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</w:pPr>
      <w:r>
        <w:rPr>
          <w:rFonts w:ascii="黑体" w:cs="黑体" w:hAnsi="黑体" w:eastAsia="黑体"/>
          <w:b w:val="1"/>
          <w:bCs w:val="1"/>
          <w:sz w:val="30"/>
          <w:szCs w:val="30"/>
          <w:rtl w:val="0"/>
          <w:lang w:val="en-US"/>
        </w:rPr>
        <w:t>陶瓷牙耐急冷急热性能试验原始记录表（</w:t>
      </w:r>
      <w:r>
        <w:rPr>
          <w:rFonts w:ascii="黑体" w:cs="黑体" w:hAnsi="黑体" w:eastAsia="黑体"/>
          <w:b w:val="1"/>
          <w:bCs w:val="1"/>
          <w:sz w:val="30"/>
          <w:szCs w:val="30"/>
          <w:rtl w:val="0"/>
          <w:lang w:val="pt-PT"/>
        </w:rPr>
        <w:t>CMA</w:t>
      </w:r>
      <w:r>
        <w:rPr>
          <w:rFonts w:ascii="黑体" w:cs="黑体" w:hAnsi="黑体" w:eastAsia="黑体"/>
          <w:b w:val="1"/>
          <w:bCs w:val="1"/>
          <w:sz w:val="30"/>
          <w:szCs w:val="30"/>
          <w:rtl w:val="0"/>
          <w:lang w:val="en-US"/>
        </w:rPr>
        <w:t>版）</w:t>
      </w:r>
    </w:p>
    <w:p>
      <w:pPr>
        <w:pStyle w:val="正文"/>
        <w:jc w:val="center"/>
      </w:pPr>
      <w:r>
        <w:rPr>
          <w:sz w:val="17"/>
          <w:szCs w:val="17"/>
          <w:rtl w:val="0"/>
          <w:lang w:val="en-US"/>
        </w:rPr>
        <w:t>依据：</w:t>
      </w:r>
      <w:r>
        <w:rPr>
          <w:rFonts w:ascii="SimSun" w:hAnsi="SimSun"/>
          <w:sz w:val="17"/>
          <w:szCs w:val="17"/>
          <w:rtl w:val="0"/>
        </w:rPr>
        <w:t xml:space="preserve">YY 0300-2009 </w:t>
      </w:r>
      <w:r>
        <w:rPr>
          <w:sz w:val="17"/>
          <w:szCs w:val="17"/>
          <w:rtl w:val="0"/>
          <w:lang w:val="en-US"/>
        </w:rPr>
        <w:t>第</w:t>
      </w:r>
      <w:r>
        <w:rPr>
          <w:rFonts w:ascii="SimSun" w:hAnsi="SimSun"/>
          <w:sz w:val="17"/>
          <w:szCs w:val="17"/>
          <w:rtl w:val="0"/>
        </w:rPr>
        <w:t>7.10</w:t>
      </w:r>
      <w:r>
        <w:rPr>
          <w:sz w:val="17"/>
          <w:szCs w:val="17"/>
          <w:rtl w:val="0"/>
          <w:lang w:val="en-US"/>
        </w:rPr>
        <w:t xml:space="preserve">条款 </w:t>
      </w:r>
      <w:r>
        <w:rPr>
          <w:rFonts w:ascii="SimSun" w:hAnsi="SimSun"/>
          <w:sz w:val="17"/>
          <w:szCs w:val="17"/>
          <w:rtl w:val="0"/>
        </w:rPr>
        <w:t xml:space="preserve">/ </w:t>
      </w:r>
      <w:r>
        <w:rPr>
          <w:sz w:val="17"/>
          <w:szCs w:val="17"/>
          <w:rtl w:val="0"/>
          <w:lang w:val="en-US"/>
        </w:rPr>
        <w:t>本实验室</w:t>
      </w:r>
      <w:r>
        <w:rPr>
          <w:rFonts w:ascii="SimSun" w:hAnsi="SimSun"/>
          <w:sz w:val="17"/>
          <w:szCs w:val="17"/>
          <w:rtl w:val="0"/>
          <w:lang w:val="de-DE"/>
        </w:rPr>
        <w:t>SOP-QC-XXX</w:t>
      </w:r>
      <w:r>
        <w:rPr>
          <w:sz w:val="17"/>
          <w:szCs w:val="17"/>
          <w:rtl w:val="0"/>
          <w:lang w:val="en-US"/>
        </w:rPr>
        <w:t>《陶瓷牙耐急冷急热性能试验操作规程》</w:t>
      </w:r>
    </w:p>
    <w:p>
      <w:pPr>
        <w:pStyle w:val="小标题"/>
        <w:spacing w:before="80" w:after="60"/>
      </w:pPr>
      <w:r>
        <w:rPr>
          <w:rtl w:val="0"/>
          <w:lang w:val="en-US"/>
        </w:rPr>
        <w:t>一、委托、样品及检测信息</w:t>
      </w:r>
    </w:p>
    <w:tbl>
      <w:tblPr>
        <w:tblW w:w="102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1"/>
        <w:gridCol w:w="2551"/>
        <w:gridCol w:w="2551"/>
        <w:gridCol w:w="2551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委托编号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任务单号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原始记录编号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陶瓷牙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规格型号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色号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批号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生产日期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颗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检测项目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耐急冷急热性能</w:t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样品接收状态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异常：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</w:tr>
    </w:tbl>
    <w:p>
      <w:pPr>
        <w:pStyle w:val="小标题"/>
        <w:widowControl w:val="0"/>
        <w:spacing w:before="80" w:after="6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二、环境条件记录</w:t>
      </w:r>
    </w:p>
    <w:tbl>
      <w:tblPr>
        <w:tblW w:w="102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01"/>
        <w:gridCol w:w="1701"/>
        <w:gridCol w:w="1701"/>
        <w:gridCol w:w="1701"/>
        <w:gridCol w:w="1701"/>
        <w:gridCol w:w="1701"/>
      </w:tblGrid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SOP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试验前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试验中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检查前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是否符合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记录人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环境温度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23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相对湿度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70%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 %RH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 %RH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检查光照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1000 lx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 lx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 lx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before="80" w:after="6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三、仪器设备、器具与计量状态确认</w:t>
      </w:r>
    </w:p>
    <w:tbl>
      <w:tblPr>
        <w:tblW w:w="102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设备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器具名称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型号规格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设备编号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校准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核查有效期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使用前状态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关键要求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确认内容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确认人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烘箱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温度可控；设定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100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；无报警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温度计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已校准；用于烘箱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冰水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冷却温度确认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秒表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 s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已校准或核查有效；用于计时与转移时间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×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放大镜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×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镜片清洁；放大倍数满足检查要求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照度计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光照设备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1000 lx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检查区域照度满足要求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金属带孔容器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28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颗容量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/______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清洁、干燥、孔洞通畅、可快速转移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冰水金属容器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/______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清洁；可完全浸没样品；无污染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before="80" w:after="6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四、试验前关键确认（</w:t>
      </w:r>
      <w:r>
        <w:rPr>
          <w:rtl w:val="0"/>
          <w:lang w:val="pt-PT"/>
        </w:rPr>
        <w:t>CMA</w:t>
      </w:r>
      <w:r>
        <w:rPr>
          <w:rtl w:val="0"/>
          <w:lang w:val="en-US"/>
        </w:rPr>
        <w:t>控制点）</w:t>
      </w:r>
    </w:p>
    <w:tbl>
      <w:tblPr>
        <w:tblW w:w="102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1"/>
        <w:gridCol w:w="2551"/>
        <w:gridCol w:w="2551"/>
        <w:gridCol w:w="2551"/>
      </w:tblGrid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SOP/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控制要求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实际记录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是否符合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样品初始外观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试验前检查并记录，无影响判定的初始裂纹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崩瓷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无异常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有异常，说明：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烘箱设定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100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设定：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；稳定读数：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首次加热时间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20 min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 min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开始：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____:____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；结束：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____:____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；时长：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____min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冰水制备顺序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先碎冰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1/2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2/3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，再加去离子水，轻搅，静置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3 min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碎冰比例：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；静置：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____min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冰水温度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（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），探头置中心，不接触容器壁或冰块，稳定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30s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读数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稳定读数：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；读数时间：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转移时间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烘箱取出后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3 s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转入冰水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实际：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____s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冰水浸泡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样品完全浸没，浸泡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30 s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开始：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____:____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；结束：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____:____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；时长：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____s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再次加热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100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，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15 min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 min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温度：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；时长：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____min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</w:tbl>
    <w:p>
      <w:pPr>
        <w:pStyle w:val="小标题"/>
        <w:widowControl w:val="0"/>
        <w:spacing w:before="80" w:after="6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五、冰水温度全过程监测记录</w:t>
      </w:r>
    </w:p>
    <w:p>
      <w:pPr>
        <w:pStyle w:val="正文"/>
        <w:spacing w:after="40" w:line="252" w:lineRule="auto"/>
      </w:pPr>
      <w:r>
        <w:rPr>
          <w:sz w:val="17"/>
          <w:szCs w:val="17"/>
          <w:rtl w:val="0"/>
          <w:lang w:val="en-US"/>
        </w:rPr>
        <w:t>记录要求：试验前必须测量；每批样品前复测；试验过程中每</w:t>
      </w:r>
      <w:r>
        <w:rPr>
          <w:rFonts w:ascii="SimSun" w:hAnsi="SimSun"/>
          <w:sz w:val="17"/>
          <w:szCs w:val="17"/>
          <w:rtl w:val="0"/>
        </w:rPr>
        <w:t>15 min</w:t>
      </w:r>
      <w:r>
        <w:rPr>
          <w:sz w:val="17"/>
          <w:szCs w:val="17"/>
          <w:rtl w:val="0"/>
          <w:lang w:val="en-US"/>
        </w:rPr>
        <w:t>复测。若超出</w:t>
      </w:r>
      <w:r>
        <w:rPr>
          <w:rFonts w:ascii="SimSun" w:hAnsi="SimSun"/>
          <w:sz w:val="17"/>
          <w:szCs w:val="17"/>
          <w:rtl w:val="0"/>
        </w:rPr>
        <w:t>0</w:t>
      </w:r>
      <w:r>
        <w:rPr>
          <w:sz w:val="17"/>
          <w:szCs w:val="17"/>
          <w:rtl w:val="0"/>
          <w:lang w:val="en-US"/>
        </w:rPr>
        <w:t>～</w:t>
      </w:r>
      <w:r>
        <w:rPr>
          <w:rFonts w:ascii="SimSun" w:hAnsi="SimSun"/>
          <w:sz w:val="17"/>
          <w:szCs w:val="17"/>
          <w:rtl w:val="0"/>
        </w:rPr>
        <w:t>2</w:t>
      </w:r>
      <w:r>
        <w:rPr>
          <w:rFonts w:ascii="SimSun" w:hAnsi="SimSun" w:hint="default"/>
          <w:sz w:val="17"/>
          <w:szCs w:val="17"/>
          <w:rtl w:val="0"/>
          <w:lang w:val="en-US"/>
        </w:rPr>
        <w:t>℃</w:t>
      </w:r>
      <w:r>
        <w:rPr>
          <w:sz w:val="17"/>
          <w:szCs w:val="17"/>
          <w:rtl w:val="0"/>
          <w:lang w:val="en-US"/>
        </w:rPr>
        <w:t>，立即停止试验并按偏离处理记录。</w:t>
      </w:r>
    </w:p>
    <w:tbl>
      <w:tblPr>
        <w:tblW w:w="102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监测时点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测量时间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冰水温度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ascii="SimSong Bold" w:hAnsi="SimSong Bold" w:hint="default"/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稳定读数</w:t>
            </w:r>
            <w:r>
              <w:rPr>
                <w:rFonts w:ascii="SimSong Bold" w:hAnsi="SimSong Bold" w:hint="default"/>
                <w:sz w:val="15"/>
                <w:szCs w:val="15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30s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处理措施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备注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记录人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试验前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第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批样品前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15 min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复测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30 min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复测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45 min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复测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60 min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复测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试验结束前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后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六、急冷急热过程时间节点记录</w:t>
      </w:r>
    </w:p>
    <w:tbl>
      <w:tblPr>
        <w:tblW w:w="102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01"/>
        <w:gridCol w:w="1701"/>
        <w:gridCol w:w="1701"/>
        <w:gridCol w:w="1701"/>
        <w:gridCol w:w="1701"/>
        <w:gridCol w:w="1701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批次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容器编号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首次加热开始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-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结束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转入冰水时间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转移秒数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冰水浸泡开始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-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结束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再次加热开始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-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结束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颗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 / ____s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颗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 / ____s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颗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 / ____s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颗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 / ____s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颗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 / ____s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颗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 / ____s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____:____-____:____</w:t>
            </w:r>
          </w:p>
        </w:tc>
      </w:tr>
    </w:tbl>
    <w:p>
      <w:pPr>
        <w:pStyle w:val="小标题"/>
        <w:widowControl w:val="0"/>
        <w:spacing w:before="80" w:after="6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七、自然冷却及检查条件确认</w:t>
      </w:r>
    </w:p>
    <w:tbl>
      <w:tblPr>
        <w:tblW w:w="102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1"/>
        <w:gridCol w:w="2551"/>
        <w:gridCol w:w="2551"/>
        <w:gridCol w:w="2551"/>
      </w:tblGrid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SOP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实际记录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是否符合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自然冷却环境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23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；无直吹风；无阳光直射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环境温度：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无直吹风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无阳光直射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表面温度确认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接触式温度计探头接触陶瓷牙表面，稳定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30s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读数：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；稳定时间：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____s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冷却完成判定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陶瓷牙表面温度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21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25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冷却开始：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____:____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；完成：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外观检查条件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光照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1000 lx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×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放大镜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照度：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____lx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；放大镜：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× 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检查人员资质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经培训授权人员实施检查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检查人员：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</w:tbl>
    <w:p>
      <w:pPr>
        <w:pStyle w:val="小标题"/>
        <w:widowControl w:val="0"/>
        <w:spacing w:before="80" w:after="60" w:line="240" w:lineRule="auto"/>
        <w:jc w:val="center"/>
      </w:pPr>
    </w:p>
    <w:p>
      <w:pPr>
        <w:pStyle w:val="正文"/>
      </w:pPr>
    </w:p>
    <w:p>
      <w:pPr>
        <w:pStyle w:val="小标题"/>
        <w:spacing w:before="80" w:after="60"/>
      </w:pPr>
      <w:r>
        <w:rPr>
          <w:rtl w:val="0"/>
          <w:lang w:val="en-US"/>
        </w:rPr>
        <w:t>八、样品外观检查与单样判定记录</w:t>
      </w:r>
    </w:p>
    <w:p>
      <w:pPr>
        <w:pStyle w:val="正文"/>
        <w:spacing w:after="40" w:line="252" w:lineRule="auto"/>
      </w:pPr>
      <w:r>
        <w:rPr>
          <w:sz w:val="17"/>
          <w:szCs w:val="17"/>
          <w:rtl w:val="0"/>
          <w:lang w:val="en-US"/>
        </w:rPr>
        <w:t>判定规则：所有样品无裂纹、崩瓷、破裂，判定合格；任一样品出现裂纹、崩瓷、破裂或结构破坏，判定不合格。可在</w:t>
      </w:r>
      <w:r>
        <w:rPr>
          <w:rFonts w:ascii="SimSun" w:hAnsi="SimSun" w:hint="default"/>
          <w:sz w:val="17"/>
          <w:szCs w:val="17"/>
          <w:rtl w:val="0"/>
          <w:lang w:val="en-US"/>
        </w:rPr>
        <w:t>“</w:t>
      </w:r>
      <w:r>
        <w:rPr>
          <w:sz w:val="17"/>
          <w:szCs w:val="17"/>
          <w:rtl w:val="0"/>
          <w:lang w:val="en-US"/>
        </w:rPr>
        <w:t>异常描述</w:t>
      </w:r>
      <w:r>
        <w:rPr>
          <w:rFonts w:ascii="SimSun" w:hAnsi="SimSun" w:hint="default"/>
          <w:sz w:val="17"/>
          <w:szCs w:val="17"/>
          <w:rtl w:val="0"/>
          <w:lang w:val="en-US"/>
        </w:rPr>
        <w:t>”</w:t>
      </w:r>
      <w:r>
        <w:rPr>
          <w:sz w:val="17"/>
          <w:szCs w:val="17"/>
          <w:rtl w:val="0"/>
          <w:lang w:val="en-US"/>
        </w:rPr>
        <w:t>栏记录缺陷位置、数量、长度</w:t>
      </w:r>
      <w:r>
        <w:rPr>
          <w:rFonts w:ascii="SimSun" w:hAnsi="SimSun"/>
          <w:sz w:val="17"/>
          <w:szCs w:val="17"/>
          <w:rtl w:val="0"/>
        </w:rPr>
        <w:t>/</w:t>
      </w:r>
      <w:r>
        <w:rPr>
          <w:sz w:val="17"/>
          <w:szCs w:val="17"/>
          <w:rtl w:val="0"/>
          <w:lang w:val="en-US"/>
        </w:rPr>
        <w:t>面积、照片编号等。</w:t>
      </w:r>
    </w:p>
    <w:tbl>
      <w:tblPr>
        <w:tblW w:w="1020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5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样品编号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位置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初始外观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裂纹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崩瓷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破裂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裂开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单样判定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异常描述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照片编号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after="40" w:line="252" w:lineRule="auto"/>
      </w:pPr>
      <w:r>
        <w:rPr>
          <w:sz w:val="17"/>
          <w:szCs w:val="17"/>
          <w:rtl w:val="0"/>
          <w:lang w:val="en-US"/>
        </w:rPr>
        <w:t>续表：</w:t>
      </w:r>
    </w:p>
    <w:tbl>
      <w:tblPr>
        <w:tblW w:w="1020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5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样品编号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位置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初始外观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裂纹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崩瓷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破裂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裂开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单样判定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异常描述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照片编号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19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21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22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23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24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25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26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27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28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2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九、结果汇总与判定</w:t>
      </w:r>
    </w:p>
    <w:tbl>
      <w:tblPr>
        <w:tblW w:w="102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1"/>
        <w:gridCol w:w="2551"/>
        <w:gridCol w:w="2551"/>
        <w:gridCol w:w="2551"/>
      </w:tblGrid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样品总数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颗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有效样品数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颗</w:t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出现裂纹样品数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颗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出现崩瓷样品数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颗</w:t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出现破裂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裂开样品数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颗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其他异常样品数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颗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判定依据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YY 0300-2009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第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7.10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SOP-QC-XXX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；所有样品无裂纹、崩瓷、破裂为合格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最终判定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6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结论描述</w:t>
            </w:r>
          </w:p>
        </w:tc>
        <w:tc>
          <w:tcPr>
            <w:tcW w:type="dxa" w:w="765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rPr>
                <w:shd w:val="nil" w:color="auto" w:fill="auto"/>
              </w:rPr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经耐急冷急热试验后，样品未见裂纹、崩瓷、破裂，判定合格。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经耐急冷急热试验后，样品出现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，判定不合格。</w:t>
            </w:r>
          </w:p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before="80" w:after="6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十、偏离、异常及复测</w:t>
      </w:r>
      <w:r>
        <w:rPr>
          <w:rtl w:val="0"/>
        </w:rPr>
        <w:t>/</w:t>
      </w:r>
      <w:r>
        <w:rPr>
          <w:rtl w:val="0"/>
          <w:lang w:val="en-US"/>
        </w:rPr>
        <w:t>复检记录</w:t>
      </w:r>
    </w:p>
    <w:tbl>
      <w:tblPr>
        <w:tblW w:w="102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01"/>
        <w:gridCol w:w="1701"/>
        <w:gridCol w:w="1701"/>
        <w:gridCol w:w="1701"/>
        <w:gridCol w:w="1701"/>
        <w:gridCol w:w="1701"/>
      </w:tblGrid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发生环节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偏离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异常描述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处置措施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是否影响结果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确认人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烘箱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冰水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转移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冷却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检查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停止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调整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重新确认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复检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是，说明：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烘箱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冰水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转移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冷却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检查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停止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调整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重新确认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复检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是，说明：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烘箱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冰水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转移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冷却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检查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停止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调整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重新确认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复检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是，说明：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烘箱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冰水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转移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冷却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检查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停止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调整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重新确认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复检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是，说明：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before="80" w:after="60" w:line="240" w:lineRule="auto"/>
        <w:jc w:val="center"/>
      </w:pPr>
    </w:p>
    <w:p>
      <w:pPr>
        <w:pStyle w:val="小标题"/>
        <w:spacing w:before="80" w:after="60"/>
      </w:pPr>
      <w:r>
        <w:rPr>
          <w:rtl w:val="0"/>
          <w:lang w:val="en-US"/>
        </w:rPr>
        <w:t>十一、数据归档与人员签字</w:t>
      </w:r>
    </w:p>
    <w:tbl>
      <w:tblPr>
        <w:tblW w:w="102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1"/>
        <w:gridCol w:w="2551"/>
        <w:gridCol w:w="2551"/>
        <w:gridCol w:w="2551"/>
      </w:tblGrid>
      <w:tr>
        <w:tblPrEx>
          <w:shd w:val="clear" w:color="auto" w:fill="ced7e7"/>
        </w:tblPrEx>
        <w:trPr>
          <w:trHeight w:val="65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归档附件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原始记录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烘箱温度记录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冰水温度记录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冷却温度记录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样品照片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设备校准证书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核查记录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报告草稿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报告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资料保存路径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档案号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技术负责人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审核人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质量监督情况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未实施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已实施，监督记录编号：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监督员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  <w:tc>
          <w:tcPr>
            <w:tcW w:type="dxa" w:w="765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rPr>
                <w:shd w:val="nil" w:color="auto" w:fill="auto"/>
                <w:lang w:val="en-US"/>
              </w:rPr>
            </w:pPr>
          </w:p>
          <w:p>
            <w:pPr>
              <w:pStyle w:val="正文"/>
              <w:spacing w:after="0" w:line="240" w:lineRule="auto"/>
              <w:jc w:val="center"/>
            </w:pPr>
            <w:r>
              <w:rPr>
                <w:shd w:val="nil" w:color="auto" w:fill="auto"/>
                <w:lang w:val="en-US"/>
              </w:rPr>
            </w:r>
          </w:p>
        </w:tc>
      </w:tr>
    </w:tbl>
    <w:p>
      <w:pPr>
        <w:pStyle w:val="小标题"/>
        <w:widowControl w:val="0"/>
        <w:spacing w:before="80" w:after="60" w:line="240" w:lineRule="auto"/>
        <w:jc w:val="center"/>
      </w:pPr>
      <w:r/>
    </w:p>
    <w:sectPr>
      <w:headerReference w:type="default" r:id="rId4"/>
      <w:footerReference w:type="default" r:id="rId5"/>
      <w:pgSz w:w="11900" w:h="16840" w:orient="portrait"/>
      <w:pgMar w:top="850" w:right="850" w:bottom="737" w:left="850" w:header="340" w:footer="34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SimSun">
    <w:charset w:val="00"/>
    <w:family w:val="roman"/>
    <w:pitch w:val="default"/>
  </w:font>
  <w:font w:name="黑体">
    <w:charset w:val="00"/>
    <w:family w:val="roman"/>
    <w:pitch w:val="default"/>
  </w:font>
  <w:font w:name="SimSong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5"/>
        <w:szCs w:val="15"/>
        <w:rtl w:val="0"/>
        <w:lang w:val="en-US"/>
      </w:rPr>
      <w:t>记录要求：原始记录应真实、准确、清晰、完整；修改应划改并签名注明日期；本表与温度记录、设备记录、照片</w:t>
    </w:r>
    <w:r>
      <w:rPr>
        <w:rFonts w:ascii="SimSun" w:hAnsi="SimSun"/>
        <w:sz w:val="15"/>
        <w:szCs w:val="15"/>
        <w:rtl w:val="0"/>
        <w:lang w:val="en-US"/>
      </w:rPr>
      <w:t>/</w:t>
    </w:r>
    <w:r>
      <w:rPr>
        <w:sz w:val="15"/>
        <w:szCs w:val="15"/>
        <w:rtl w:val="0"/>
        <w:lang w:val="en-US"/>
      </w:rPr>
      <w:t>报告等共同归档。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</w:p>
  <w:p>
    <w:pPr>
      <w:pStyle w:val="正文"/>
      <w:bidi w:val="0"/>
      <w:ind w:left="0" w:right="0" w:firstLine="0"/>
      <w:jc w:val="center"/>
      <w:rPr>
        <w:rtl w:val="0"/>
      </w:rPr>
    </w:pPr>
    <w:r>
      <w:rPr>
        <w:sz w:val="15"/>
        <w:szCs w:val="15"/>
        <w:shd w:val="nil" w:color="auto" w:fill="auto"/>
        <w:rtl w:val="0"/>
        <w:lang w:val="en-US"/>
      </w:rPr>
      <w:t>记录名称：陶瓷牙耐急冷急热性能试验原始记录表</w:t>
      <w:tab/>
      <w:t>记录编号：</w:t>
    </w:r>
    <w:r>
      <w:rPr>
        <w:rFonts w:ascii="SimSun" w:hAnsi="SimSun"/>
        <w:sz w:val="15"/>
        <w:szCs w:val="15"/>
        <w:shd w:val="nil" w:color="auto" w:fill="auto"/>
        <w:rtl w:val="0"/>
        <w:lang w:val="en-US"/>
      </w:rPr>
      <w:t>__________</w:t>
      <w:tab/>
    </w:r>
    <w:r>
      <w:rPr>
        <w:sz w:val="15"/>
        <w:szCs w:val="15"/>
        <w:shd w:val="nil" w:color="auto" w:fill="auto"/>
        <w:rtl w:val="0"/>
        <w:lang w:val="en-US"/>
      </w:rPr>
      <w:t>版本</w:t>
    </w:r>
    <w:r>
      <w:rPr>
        <w:rFonts w:ascii="SimSun" w:hAnsi="SimSun"/>
        <w:sz w:val="15"/>
        <w:szCs w:val="15"/>
        <w:shd w:val="nil" w:color="auto" w:fill="auto"/>
        <w:rtl w:val="0"/>
        <w:lang w:val="en-US"/>
      </w:rPr>
      <w:t>/</w:t>
    </w:r>
    <w:r>
      <w:rPr>
        <w:sz w:val="15"/>
        <w:szCs w:val="15"/>
        <w:shd w:val="nil" w:color="auto" w:fill="auto"/>
        <w:rtl w:val="0"/>
        <w:lang w:val="en-US"/>
      </w:rPr>
      <w:t>页码：</w:t>
    </w:r>
    <w:r>
      <w:rPr>
        <w:rFonts w:ascii="SimSun" w:hAnsi="SimSun"/>
        <w:sz w:val="15"/>
        <w:szCs w:val="15"/>
        <w:shd w:val="nil" w:color="auto" w:fill="auto"/>
        <w:rtl w:val="0"/>
        <w:lang w:val="en-US"/>
      </w:rPr>
      <w:t xml:space="preserve">A/0 </w:t>
    </w:r>
    <w:r>
      <w:rPr>
        <w:sz w:val="15"/>
        <w:szCs w:val="15"/>
        <w:shd w:val="nil" w:color="auto" w:fill="auto"/>
        <w:rtl w:val="0"/>
        <w:lang w:val="en-US"/>
      </w:rPr>
      <w:t>第  页</w:t>
    </w:r>
    <w:r>
      <w:rPr>
        <w:rFonts w:ascii="SimSun" w:hAnsi="SimSun"/>
        <w:sz w:val="15"/>
        <w:szCs w:val="15"/>
        <w:shd w:val="nil" w:color="auto" w:fill="auto"/>
        <w:rtl w:val="0"/>
        <w:lang w:val="en-US"/>
      </w:rPr>
      <w:t>/</w:t>
    </w:r>
    <w:r>
      <w:rPr>
        <w:sz w:val="15"/>
        <w:szCs w:val="15"/>
        <w:shd w:val="nil" w:color="auto" w:fill="auto"/>
        <w:rtl w:val="0"/>
        <w:lang w:val="en-US"/>
      </w:rPr>
      <w:t>共  页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SimSun" w:cs="Arial Unicode MS" w:hAnsi="SimSu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黑体" w:cs="黑体" w:hAnsi="黑体" w:eastAsia="黑体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4"/>
      <w:szCs w:val="24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