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  <w:rtl w:val="0"/>
          <w:lang w:val="en-US"/>
        </w:rPr>
        <w:t xml:space="preserve">金属内部质量 </w:t>
      </w: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  <w:rtl w:val="0"/>
          <w:lang w:val="da-DK"/>
        </w:rPr>
        <w:t xml:space="preserve">X </w:t>
      </w: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  <w:rtl w:val="0"/>
          <w:lang w:val="en-US"/>
        </w:rPr>
        <w:t>射线数字成像灰度分析检测</w:t>
      </w: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</w:rPr>
        <w:br w:type="textWrapping"/>
      </w: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  <w:rtl w:val="0"/>
          <w:lang w:val="en-US"/>
        </w:rPr>
        <w:t>试验原始记录表（</w:t>
      </w: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  <w:rtl w:val="0"/>
          <w:lang w:val="pt-PT"/>
        </w:rPr>
        <w:t>CMA</w:t>
      </w: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  <w:rtl w:val="0"/>
          <w:lang w:val="en-US"/>
        </w:rPr>
        <w:t>版）</w:t>
      </w:r>
    </w:p>
    <w:p>
      <w:pPr>
        <w:pStyle w:val="正文"/>
        <w:jc w:val="center"/>
      </w:pPr>
      <w:r>
        <w:rPr>
          <w:rtl w:val="0"/>
          <w:lang w:val="en-US"/>
        </w:rPr>
        <w:t>适用项目：金属内部质量测试、金属厚度灰度比对、异常影像检查</w:t>
      </w:r>
    </w:p>
    <w:tbl>
      <w:tblPr>
        <w:tblW w:w="107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5"/>
        <w:gridCol w:w="1795"/>
        <w:gridCol w:w="1795"/>
        <w:gridCol w:w="1795"/>
        <w:gridCol w:w="1795"/>
        <w:gridCol w:w="1795"/>
      </w:tblGrid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记录名称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金属内部质量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X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射线数字成像灰度分析检测原始记录表（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CMA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版）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BP20260723001-T03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版本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A/0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检测方法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X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射线数字成像灰度分析法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依据文件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本实验室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SOP/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委托要求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相关技术文件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页码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第  页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共  页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检测项目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金属内部质量测试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金属厚度灰度比对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异常影像检查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BP20260723001-R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992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样品类别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牙齿样品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金属冠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金属桥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金属局部可摘局部义齿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CMA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使用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记录状态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原始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复印件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 xml:space="preserve">填写说明：本表依据《金属内部质量 </w:t>
      </w:r>
      <w:r>
        <w:rPr>
          <w:sz w:val="17"/>
          <w:szCs w:val="17"/>
          <w:rtl w:val="0"/>
          <w:lang w:val="da-DK"/>
        </w:rPr>
        <w:t xml:space="preserve">X </w:t>
      </w:r>
      <w:r>
        <w:rPr>
          <w:sz w:val="17"/>
          <w:szCs w:val="17"/>
          <w:rtl w:val="0"/>
          <w:lang w:val="en-US"/>
        </w:rPr>
        <w:t>射线数字成像灰度分析检测操作规程》编制，适用于</w:t>
      </w:r>
      <w:r>
        <w:rPr>
          <w:sz w:val="17"/>
          <w:szCs w:val="17"/>
          <w:rtl w:val="0"/>
          <w:lang w:val="pt-PT"/>
        </w:rPr>
        <w:t>CMA</w:t>
      </w:r>
      <w:r>
        <w:rPr>
          <w:sz w:val="17"/>
          <w:szCs w:val="17"/>
          <w:rtl w:val="0"/>
          <w:lang w:val="en-US"/>
        </w:rPr>
        <w:t>检测活动的原始记录、复核和归档。空白处应逐项填写；选项使用</w:t>
      </w:r>
      <w:r>
        <w:rPr>
          <w:sz w:val="17"/>
          <w:szCs w:val="17"/>
          <w:rtl w:val="0"/>
          <w:lang w:val="en-US"/>
        </w:rPr>
        <w:t>“√”</w:t>
      </w:r>
      <w:r>
        <w:rPr>
          <w:sz w:val="17"/>
          <w:szCs w:val="17"/>
          <w:rtl w:val="0"/>
          <w:lang w:val="en-US"/>
        </w:rPr>
        <w:t>标识。</w:t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一、委托与样品信息</w:t>
      </w:r>
    </w:p>
    <w:tbl>
      <w:tblPr>
        <w:tblW w:w="107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93"/>
        <w:gridCol w:w="2693"/>
        <w:gridCol w:w="2692"/>
        <w:gridCol w:w="2694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V5.7测试委托单位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委托单编号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测试样品-金属内部质量X射线数字成像灰度分析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BP20260723001-03-01、BP20260723001-03-02、BP20260723001-03-03、BP20260723001-03-04、BP20260723001-03-05、BP20260723001-03-06</w:t>
            </w:r>
          </w:p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6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样品来源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客户送样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抽样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内部验证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接收日期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检测地点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无损检测室</w:t>
            </w:r>
          </w:p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样品状态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☑完好 □异常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样品表面状态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☑清洁 □有污渍 □有水分/粉尘 □其他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检测要求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判定依据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☑委托要求 □产品技术要求 □内部质量要求 □其他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实验室SOP / 委托技术要求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原始图像保存路径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图像命名规则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样品编号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检测日期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序号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报告是否用于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CMA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>注：样品编号、原始记录编号、图像文件编号、报告编号应保持唯一对应，确保数据和图像可追溯。</w:t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二、环境条件与辐射安全确认</w:t>
      </w:r>
    </w:p>
    <w:tbl>
      <w:tblPr>
        <w:tblW w:w="107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5"/>
        <w:gridCol w:w="1795"/>
        <w:gridCol w:w="1795"/>
        <w:gridCol w:w="1795"/>
        <w:gridCol w:w="1795"/>
        <w:gridCol w:w="1795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检测开始时间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检测结束时间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记录人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环境温度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23.0 ℃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18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28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判定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☑符合 □不符合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相对湿度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50.0 %RH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30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75 %RH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判定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☑符合 □不符合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检测区域状态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清洁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干燥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无明显粉尘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无强烈振动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无关物品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有：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判定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数据采集板表面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清洁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无明显划伤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无污染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失效区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孔形像质计表面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清洁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标识清晰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样品表面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清洁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</w:tr>
      <w:tr>
        <w:tblPrEx>
          <w:shd w:val="clear" w:color="auto" w:fill="ced7e7"/>
        </w:tblPrEx>
        <w:trPr>
          <w:trHeight w:val="909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辐射安全确认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☑警示标识正常 ☑防护门/设施有效 ☑警示灯正常 ☑联锁正常 ☑急停正常 ☑区域无无关人员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授权操作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结论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☑允许曝光 □禁止曝光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  <w:r>
        <w:br w:type="page"/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三、设备、器具与使用前确认</w:t>
      </w:r>
    </w:p>
    <w:tbl>
      <w:tblPr>
        <w:tblW w:w="107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设备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器具名称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型号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规格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管理编号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校准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确认有效期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使用前状态确认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结论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X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射线机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BPGL-XRAY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待补充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参数可调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无报警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功能正常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已预热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数据采集板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至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连接正常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表面清洁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无坏点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条纹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失效区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0.1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至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确认有效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标识清晰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厚度区域完整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无遮挡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损伤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X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射线胶片透射密度计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至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已预热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标准密度片核查合格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标准密度片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至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外观完好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标称值清晰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在有效期内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图像采集与分析软件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版本：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已确认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可采集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可保存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可读取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ROI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灰度值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打印设备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维护有效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可打印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图像清晰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编号完整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样品固定辅助工具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可稳定固定样品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不遮挡关键区域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☑合格 □不合格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sz w:val="24"/>
          <w:szCs w:val="24"/>
          <w:rtl w:val="0"/>
          <w:lang w:val="en-US"/>
        </w:rPr>
        <w:t>四、密度计标准密度片核查记录</w:t>
      </w:r>
    </w:p>
    <w:tbl>
      <w:tblPr>
        <w:tblW w:w="107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97"/>
        <w:gridCol w:w="1197"/>
        <w:gridCol w:w="1196"/>
        <w:gridCol w:w="1198"/>
        <w:gridCol w:w="1197"/>
        <w:gridCol w:w="1197"/>
        <w:gridCol w:w="1197"/>
        <w:gridCol w:w="1197"/>
        <w:gridCol w:w="1197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标准密度片编号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标称密度值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平均值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允许偏差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控制限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核查结论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核查人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DS-01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2.010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1.990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2.000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0.050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☑合格 □不合格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>注：核查不合格时，密度计不得用于本次检测，并应按设备异常或不符合工作程序处理。</w:t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五、</w:t>
      </w:r>
      <w:r>
        <w:rPr>
          <w:sz w:val="24"/>
          <w:szCs w:val="24"/>
          <w:rtl w:val="0"/>
          <w:lang w:val="da-DK"/>
        </w:rPr>
        <w:t xml:space="preserve">X </w:t>
      </w:r>
      <w:r>
        <w:rPr>
          <w:sz w:val="24"/>
          <w:szCs w:val="24"/>
          <w:rtl w:val="0"/>
          <w:lang w:val="en-US"/>
        </w:rPr>
        <w:t>射线机参数设置与摆放确认</w:t>
      </w:r>
    </w:p>
    <w:tbl>
      <w:tblPr>
        <w:tblW w:w="107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5"/>
        <w:gridCol w:w="1795"/>
        <w:gridCol w:w="1795"/>
        <w:gridCol w:w="1795"/>
        <w:gridCol w:w="1795"/>
        <w:gridCol w:w="1795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体型模式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瘦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管电压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75.0 kV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☑符合 □调整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管电流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56.0 mA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曝光时间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110.0 ms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☑符合 □调整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管电流时间积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6.3 mAs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焦点模式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L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☑符合 □调整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调节模式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mA/ms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模式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曝光次数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第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次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☑符合 □调整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样品摆放方向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咬合面朝下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样品位置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有效成像区域内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☑符合 □不符合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67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孔形像质计位置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样品旁边、同一采集平面、不遮挡样品关键部位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采集板状态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清洁、连接正常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☑符合 □不符合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889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参数调整原因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图像欠曝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过曝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像质计显示不清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样品厚度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密度影响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调整后参数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>注：同一批次、同一类型样品应尽量采用一致参数；不同参数条件下获得的图像不得混用，应分别编号、保存和记录。</w:t>
      </w:r>
    </w:p>
    <w:p>
      <w:pPr>
        <w:pStyle w:val="正文"/>
      </w:pPr>
      <w:r>
        <w:br w:type="page"/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六、样品与图像信息汇总记录</w:t>
      </w:r>
    </w:p>
    <w:tbl>
      <w:tblPr>
        <w:tblW w:w="107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97"/>
        <w:gridCol w:w="1197"/>
        <w:gridCol w:w="1196"/>
        <w:gridCol w:w="1198"/>
        <w:gridCol w:w="1197"/>
        <w:gridCol w:w="1197"/>
        <w:gridCol w:w="1197"/>
        <w:gridCol w:w="1197"/>
        <w:gridCol w:w="1197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样品名称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牙位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样品状态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摆放方向确认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孔形像质计显示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图像有效性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是否复拍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原因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BP20260723001-03-01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测试样品-金属内部质量X射线数字成像灰度分析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☑完好 □异常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XRAY-01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☑咬合面朝下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☑清晰 □不清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☑有效 □无效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BP20260723001-03-02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测试样品-金属内部质量X射线数字成像灰度分析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☑完好 □异常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XRAY-02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☑咬合面朝下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☑清晰 □不清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☑有效 □无效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BP20260723001-03-03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测试样品-金属内部质量X射线数字成像灰度分析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☑完好 □异常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XRAY-03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☑咬合面朝下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☑清晰 □不清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☑有效 □无效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BP20260723001-03-04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测试样品-金属内部质量X射线数字成像灰度分析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☑完好 □异常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XRAY-04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☑咬合面朝下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☑清晰 □不清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☑有效 □无效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BP20260723001-03-05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测试样品-金属内部质量X射线数字成像灰度分析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☑完好 □异常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XRAY-05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☑咬合面朝下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☑清晰 □不清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☑有效 □无效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BP20260723001-03-06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测试样品-金属内部质量X射线数字成像灰度分析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☑完好 □异常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XRAY-06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☑咬合面朝下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☑清晰 □不清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☑有效 □无效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/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>有效图像要求：样品完整显示、孔形像质计完整清晰、无明显过曝</w:t>
      </w:r>
      <w:r>
        <w:rPr>
          <w:sz w:val="17"/>
          <w:szCs w:val="17"/>
          <w:rtl w:val="0"/>
        </w:rPr>
        <w:t>/</w:t>
      </w:r>
      <w:r>
        <w:rPr>
          <w:sz w:val="17"/>
          <w:szCs w:val="17"/>
          <w:rtl w:val="0"/>
          <w:lang w:val="en-US"/>
        </w:rPr>
        <w:t>欠曝</w:t>
      </w:r>
      <w:r>
        <w:rPr>
          <w:sz w:val="17"/>
          <w:szCs w:val="17"/>
          <w:rtl w:val="0"/>
        </w:rPr>
        <w:t>/</w:t>
      </w:r>
      <w:r>
        <w:rPr>
          <w:sz w:val="17"/>
          <w:szCs w:val="17"/>
          <w:rtl w:val="0"/>
          <w:lang w:val="en-US"/>
        </w:rPr>
        <w:t>模糊</w:t>
      </w:r>
      <w:r>
        <w:rPr>
          <w:sz w:val="17"/>
          <w:szCs w:val="17"/>
          <w:rtl w:val="0"/>
        </w:rPr>
        <w:t>/</w:t>
      </w:r>
      <w:r>
        <w:rPr>
          <w:sz w:val="17"/>
          <w:szCs w:val="17"/>
          <w:rtl w:val="0"/>
          <w:lang w:val="en-US"/>
        </w:rPr>
        <w:t>重影</w:t>
      </w:r>
      <w:r>
        <w:rPr>
          <w:sz w:val="17"/>
          <w:szCs w:val="17"/>
          <w:rtl w:val="0"/>
        </w:rPr>
        <w:t>/</w:t>
      </w:r>
      <w:r>
        <w:rPr>
          <w:sz w:val="17"/>
          <w:szCs w:val="17"/>
          <w:rtl w:val="0"/>
          <w:lang w:val="en-US"/>
        </w:rPr>
        <w:t>条纹</w:t>
      </w:r>
      <w:r>
        <w:rPr>
          <w:sz w:val="17"/>
          <w:szCs w:val="17"/>
          <w:rtl w:val="0"/>
        </w:rPr>
        <w:t>/</w:t>
      </w:r>
      <w:r>
        <w:rPr>
          <w:sz w:val="17"/>
          <w:szCs w:val="17"/>
          <w:rtl w:val="0"/>
          <w:lang w:val="en-US"/>
        </w:rPr>
        <w:t>伪影，且图像编号与样品编号一致。</w:t>
      </w:r>
    </w:p>
    <w:p>
      <w:pPr>
        <w:pStyle w:val="正文"/>
      </w:pPr>
      <w:r>
        <w:br w:type="page"/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七、灰度测量记录表（单个样品</w:t>
      </w:r>
      <w:r>
        <w:rPr>
          <w:sz w:val="24"/>
          <w:szCs w:val="24"/>
          <w:rtl w:val="0"/>
        </w:rPr>
        <w:t>/</w:t>
      </w:r>
      <w:r>
        <w:rPr>
          <w:sz w:val="24"/>
          <w:szCs w:val="24"/>
          <w:rtl w:val="0"/>
          <w:lang w:val="en-US"/>
        </w:rPr>
        <w:t>单张图像，可复制使用）</w:t>
      </w:r>
    </w:p>
    <w:tbl>
      <w:tblPr>
        <w:tblW w:w="107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5"/>
        <w:gridCol w:w="1795"/>
        <w:gridCol w:w="1795"/>
        <w:gridCol w:w="1795"/>
        <w:gridCol w:w="1795"/>
        <w:gridCol w:w="1795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测量日期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图像保存路径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测量软件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版本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测量人员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903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ROI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选择原则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清晰均匀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避开边缘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避开孔洞边界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避开伪影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污染点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划痕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异常亮暗斑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测量次数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每区不少于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次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76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图像处理说明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未处理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标注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ROI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其他处理：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；原始图像已保留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测量单位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灰度类型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软件灰度值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密度辅助值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tbl>
      <w:tblPr>
        <w:tblW w:w="107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测量对象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测量位置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厚度点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测量值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测量值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测量值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平均值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ROI-1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ROI-2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ROI-3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0.1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0.2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0.3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0.4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0.5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0.6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0.7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0.8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0.9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 xml:space="preserve">平均值计算：平均值 </w:t>
      </w:r>
      <w:r>
        <w:rPr>
          <w:sz w:val="17"/>
          <w:szCs w:val="17"/>
          <w:rtl w:val="0"/>
        </w:rPr>
        <w:t>=</w:t>
      </w:r>
      <w:r>
        <w:rPr>
          <w:sz w:val="17"/>
          <w:szCs w:val="17"/>
          <w:rtl w:val="0"/>
          <w:lang w:val="en-US"/>
        </w:rPr>
        <w:t>（测量值</w:t>
      </w:r>
      <w:r>
        <w:rPr>
          <w:sz w:val="17"/>
          <w:szCs w:val="17"/>
          <w:rtl w:val="0"/>
        </w:rPr>
        <w:t xml:space="preserve">1 + </w:t>
      </w:r>
      <w:r>
        <w:rPr>
          <w:sz w:val="17"/>
          <w:szCs w:val="17"/>
          <w:rtl w:val="0"/>
          <w:lang w:val="en-US"/>
        </w:rPr>
        <w:t>测量值</w:t>
      </w:r>
      <w:r>
        <w:rPr>
          <w:sz w:val="17"/>
          <w:szCs w:val="17"/>
          <w:rtl w:val="0"/>
        </w:rPr>
        <w:t xml:space="preserve">2 + </w:t>
      </w:r>
      <w:r>
        <w:rPr>
          <w:sz w:val="17"/>
          <w:szCs w:val="17"/>
          <w:rtl w:val="0"/>
          <w:lang w:val="en-US"/>
        </w:rPr>
        <w:t>测量值</w:t>
      </w:r>
      <w:r>
        <w:rPr>
          <w:sz w:val="17"/>
          <w:szCs w:val="17"/>
          <w:rtl w:val="0"/>
        </w:rPr>
        <w:t>3</w:t>
      </w:r>
      <w:r>
        <w:rPr>
          <w:sz w:val="17"/>
          <w:szCs w:val="17"/>
          <w:rtl w:val="0"/>
          <w:lang w:val="en-US"/>
        </w:rPr>
        <w:t>）</w:t>
      </w:r>
      <w:r>
        <w:rPr>
          <w:sz w:val="17"/>
          <w:szCs w:val="17"/>
          <w:rtl w:val="0"/>
        </w:rPr>
        <w:t>/ 3</w:t>
      </w:r>
      <w:r>
        <w:rPr>
          <w:sz w:val="17"/>
          <w:szCs w:val="17"/>
          <w:rtl w:val="0"/>
          <w:lang w:val="en-US"/>
        </w:rPr>
        <w:t>。样品灰度值位于两个厚度点之间时，记录为对应厚度范围；超出</w:t>
      </w:r>
      <w:r>
        <w:rPr>
          <w:sz w:val="17"/>
          <w:szCs w:val="17"/>
          <w:rtl w:val="0"/>
        </w:rPr>
        <w:t>0.1</w:t>
      </w:r>
      <w:r>
        <w:rPr>
          <w:sz w:val="17"/>
          <w:szCs w:val="17"/>
          <w:rtl w:val="0"/>
          <w:lang w:val="en-US"/>
        </w:rPr>
        <w:t>～</w:t>
      </w:r>
      <w:r>
        <w:rPr>
          <w:sz w:val="17"/>
          <w:szCs w:val="17"/>
          <w:rtl w:val="0"/>
        </w:rPr>
        <w:t>1.0 mm</w:t>
      </w:r>
      <w:r>
        <w:rPr>
          <w:sz w:val="17"/>
          <w:szCs w:val="17"/>
          <w:rtl w:val="0"/>
          <w:lang w:val="en-US"/>
        </w:rPr>
        <w:t>比对范围时，不得强行给出准确厚度。</w:t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八、金属厚度估算与内部质量观察记录</w:t>
      </w:r>
    </w:p>
    <w:tbl>
      <w:tblPr>
        <w:tblW w:w="107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样品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ROI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平均灰度值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接近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介于像质计厚度点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厚度估算结果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是否超出范围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BP20260723001-03-01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XRAY-01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ROI-1：600.000；ROI-2：601.000；ROI-3：599.000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约0.5 mm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约0.5 mm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BP20260723001-03-02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XRAY-02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ROI-1：595.000；ROI-2：596.000；ROI-3：594.000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0.5～0.6 mm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0.5～0.6 mm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BP20260723001-03-03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XRAY-03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ROI-1：590.000；ROI-2：591.000；ROI-3：589.000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0.5～0.6 mm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0.5～0.6 mm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BP20260723001-03-04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XRAY-04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ROI-1：585.000；ROI-2：586.000；ROI-3：584.000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0.5～0.6 mm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0.5～0.6 mm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BP20260723001-03-05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XRAY-05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ROI-1：580.000；ROI-2：581.000；ROI-3：579.000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0.5～0.6 mm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0.5～0.6 mm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BP20260723001-03-06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XRAY-06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ROI-1：575.000；ROI-2：576.000；ROI-3：574.000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0.5～0.6 mm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0.5～0.6 mm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☑否 □是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/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sz w:val="24"/>
          <w:szCs w:val="24"/>
          <w:rtl w:val="0"/>
          <w:lang w:val="en-US"/>
        </w:rPr>
        <w:t>九、图像质量与内部质量判定检查表</w:t>
      </w:r>
    </w:p>
    <w:tbl>
      <w:tblPr>
        <w:tblW w:w="107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91"/>
        <w:gridCol w:w="3591"/>
        <w:gridCol w:w="3591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检查项目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确认结果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异常说明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位置描述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样品编号与图像编号是否一致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样品是否完整显示在有效成像区域内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样品摆放方向是否为咬合面朝下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孔形像质计是否完整、清晰显示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图像是否无明显过曝、欠曝、模糊、重影、条纹、伪影或采集失败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图像亮度和灰度分布是否适合测量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金属区域是否连续，边界是否清晰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金属区域灰度是否均匀，无明显局部突变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是否存在异常暗影（圆形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椭圆形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不规则）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位置：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；大小：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；数量：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是否存在线状或裂纹状影像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位置：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；长度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方向：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是否存在局部缺失、断续影像或明显变薄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位置：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；范围：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是否存在异常亮斑或高密度点状影像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位置：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；数量：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是否需要复检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原因：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sz w:val="24"/>
          <w:szCs w:val="24"/>
          <w:rtl w:val="0"/>
          <w:lang w:val="en-US"/>
        </w:rPr>
        <w:t>十、检测结论与判定</w:t>
      </w:r>
    </w:p>
    <w:tbl>
      <w:tblPr>
        <w:tblW w:w="107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93"/>
        <w:gridCol w:w="2693"/>
        <w:gridCol w:w="2692"/>
        <w:gridCol w:w="2694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图像有效性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☑有效 □无效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厚度估算结果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约0.5 mm</w:t>
            </w:r>
          </w:p>
        </w:tc>
      </w:tr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内部质量观察结果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☑未见明显异常 □见异常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判定结果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☑合格 □不合格 □需复检 □超出方法适用范围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903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结论表述</w:t>
            </w:r>
          </w:p>
        </w:tc>
        <w:tc>
          <w:tcPr>
            <w:tcW w:type="dxa" w:w="80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rPr>
                <w:shd w:val="nil" w:color="auto" w:fill="auto"/>
              </w:rPr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BP20260723001-03-01：图像有效，厚度估算约0.5 mm，内部质量符合；BP20260723001-03-02：图像有效，厚度估算0.5～0.6 mm，内部质量符合；BP20260723001-03-03：图像有效，厚度估算0.5～0.6 mm，内部质量符合；BP20260723001-03-04：图像有效，厚度估算0.5～0.6 mm，内部质量符合；BP20260723001-03-05：图像有效，厚度估算0.5～0.6 mm，内部质量符合；BP20260723001-03-06：图像有效，厚度估算0.5～0.6 mm，内部质量符合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复检建议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补充说明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是否纳入报告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检测人员签字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复核人员签字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  <w:r>
        <w:br w:type="page"/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十一、异常、偏离、复拍与不符合工作记录</w:t>
      </w:r>
    </w:p>
    <w:tbl>
      <w:tblPr>
        <w:tblW w:w="1076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5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发生环节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偏离内容</w:t>
            </w:r>
          </w:p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处理措施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是否复拍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复检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处理后结果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责任人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复核人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设备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环境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样品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摆放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曝光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图像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ROI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数据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设备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环境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样品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摆放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曝光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图像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ROI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数据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设备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环境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样品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摆放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曝光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图像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ROI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数据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设备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环境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样品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摆放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曝光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图像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ROI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数据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设备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环境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样品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摆放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曝光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图像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ROI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数据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>出现设备异常、密度计核查不合格、图像采集失败、样品编号错误、原始数据缺失、结果无法复现等情况时，应按不符合工作控制程序执行。</w:t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十二、数据、图像和记录归档确认</w:t>
      </w:r>
    </w:p>
    <w:tbl>
      <w:tblPr>
        <w:tblW w:w="107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93"/>
        <w:gridCol w:w="2693"/>
        <w:gridCol w:w="2692"/>
        <w:gridCol w:w="2694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归档项目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保存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编号信息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确认结果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确认人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原始数字图像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路径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已保存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未保存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打印图像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已归档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ROI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标注图像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已归档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异常区域标注图像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已归档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参数设置截图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照片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已归档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灰度测量原始数据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文件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记录编号：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已归档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未归档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密度计核查记录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记录编号：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已归档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报告草稿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正式报告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报告编号：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一致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不一致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sz w:val="24"/>
          <w:szCs w:val="24"/>
          <w:rtl w:val="0"/>
          <w:lang w:val="en-US"/>
        </w:rPr>
        <w:t>十三、记录修改、复核与批准</w:t>
      </w:r>
    </w:p>
    <w:tbl>
      <w:tblPr>
        <w:tblW w:w="107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5"/>
        <w:gridCol w:w="1795"/>
        <w:gridCol w:w="1795"/>
        <w:gridCol w:w="1795"/>
        <w:gridCol w:w="1795"/>
        <w:gridCol w:w="1795"/>
      </w:tblGrid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记录是否有修改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修改是否规范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保留原始内容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签名日期完整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结论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实验员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联系方式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工号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>复核员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2026年7月23日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复核结论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通过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退回修改</w:t>
            </w:r>
          </w:p>
        </w:tc>
      </w:tr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技术负责人确认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适用情况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常规检测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异常确认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复检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授权签字人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批准人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报告批准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同意出具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不同意出具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  <w:r>
        <w:br w:type="page"/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十四、方法确认</w:t>
      </w:r>
      <w:r>
        <w:rPr>
          <w:sz w:val="24"/>
          <w:szCs w:val="24"/>
          <w:rtl w:val="0"/>
        </w:rPr>
        <w:t>/</w:t>
      </w:r>
      <w:r>
        <w:rPr>
          <w:sz w:val="24"/>
          <w:szCs w:val="24"/>
          <w:rtl w:val="0"/>
          <w:lang w:val="en-US"/>
        </w:rPr>
        <w:t>日常质量控制记录（适用于首次确认或</w:t>
      </w:r>
      <w:r>
        <w:rPr>
          <w:sz w:val="24"/>
          <w:szCs w:val="24"/>
          <w:rtl w:val="0"/>
          <w:lang w:val="pt-PT"/>
        </w:rPr>
        <w:t>CMA</w:t>
      </w:r>
      <w:r>
        <w:rPr>
          <w:sz w:val="24"/>
          <w:szCs w:val="24"/>
          <w:rtl w:val="0"/>
          <w:lang w:val="en-US"/>
        </w:rPr>
        <w:t>能力维持）</w:t>
      </w:r>
    </w:p>
    <w:tbl>
      <w:tblPr>
        <w:tblW w:w="107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54"/>
        <w:gridCol w:w="2154"/>
        <w:gridCol w:w="2153"/>
        <w:gridCol w:w="2155"/>
        <w:gridCol w:w="2154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控制项目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确认内容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结果记录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是否符合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确认人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重复性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同一样品相同参数连续拍摄不少于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次，图像与灰度结果应相对稳定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稳定性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设备预热后图像灰度、像质计显示和采集功能稳定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灰度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厚度关系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0.1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像质计各厚度点灰度值可区分并可用于比对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像质计可识别性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0.1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区域完整显示，结构清晰，无遮挡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模糊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重影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图像有效性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样品与像质计完整显示，无明显过曝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欠曝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伪影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人员一致性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不同人员样品摆放、参数设置、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ROI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选择和结果判定一致或可接受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记录完整性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原始记录、图像、测量数据、计算过程、报告结论可追溯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tbl>
      <w:tblPr>
        <w:tblW w:w="107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93"/>
        <w:gridCol w:w="2693"/>
        <w:gridCol w:w="2692"/>
        <w:gridCol w:w="2694"/>
      </w:tblGrid>
      <w:tr>
        <w:tblPrEx>
          <w:shd w:val="clear" w:color="auto" w:fill="ced7e7"/>
        </w:tblPrEx>
        <w:trPr>
          <w:trHeight w:val="683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确认结论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方法确认通过，可用于检测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方法确认不通过，需整改后重新确认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日常质控通过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技术负责人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质量负责人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67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整改要求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80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rPr>
                <w:shd w:val="nil" w:color="auto" w:fill="auto"/>
                <w:lang w:val="en-US"/>
              </w:rPr>
            </w:pPr>
          </w:p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lang w:val="en-US"/>
              </w:rPr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  <w:r/>
    </w:p>
    <w:sectPr>
      <w:headerReference w:type="default" r:id="rId4"/>
      <w:footerReference w:type="default" r:id="rId5"/>
      <w:pgSz w:w="11900" w:h="16840" w:orient="portrait"/>
      <w:pgMar w:top="680" w:right="567" w:bottom="680" w:left="567" w:header="340" w:footer="34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Noto Serif CJK SC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4"/>
        <w:szCs w:val="14"/>
        <w:rtl w:val="0"/>
        <w:lang w:val="en-US"/>
      </w:rPr>
      <w:t>原始记录应真实、准确、清晰、完整；修改应保留原始内容并签名注明日期。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Fonts w:ascii="Noto Serif CJK SC" w:cs="Noto Serif CJK SC" w:hAnsi="Noto Serif CJK SC" w:eastAsia="Noto Serif CJK SC"/>
        <w:b w:val="1"/>
        <w:bCs w:val="1"/>
        <w:sz w:val="17"/>
        <w:szCs w:val="17"/>
        <w:rtl w:val="0"/>
        <w:lang w:val="en-US"/>
      </w:rPr>
      <w:t xml:space="preserve">CMA </w:t>
    </w:r>
    <w:r>
      <w:rPr>
        <w:rFonts w:ascii="Noto Serif CJK SC" w:cs="Noto Serif CJK SC" w:hAnsi="Noto Serif CJK SC" w:eastAsia="Noto Serif CJK SC"/>
        <w:b w:val="1"/>
        <w:bCs w:val="1"/>
        <w:sz w:val="17"/>
        <w:szCs w:val="17"/>
        <w:rtl w:val="0"/>
        <w:lang w:val="en-US"/>
      </w:rPr>
      <w:t xml:space="preserve">原始记录表｜金属内部质量 </w:t>
    </w:r>
    <w:r>
      <w:rPr>
        <w:rFonts w:ascii="Noto Serif CJK SC" w:cs="Noto Serif CJK SC" w:hAnsi="Noto Serif CJK SC" w:eastAsia="Noto Serif CJK SC"/>
        <w:b w:val="1"/>
        <w:bCs w:val="1"/>
        <w:sz w:val="17"/>
        <w:szCs w:val="17"/>
        <w:rtl w:val="0"/>
        <w:lang w:val="en-US"/>
      </w:rPr>
      <w:t xml:space="preserve">X </w:t>
    </w:r>
    <w:r>
      <w:rPr>
        <w:rFonts w:ascii="Noto Serif CJK SC" w:cs="Noto Serif CJK SC" w:hAnsi="Noto Serif CJK SC" w:eastAsia="Noto Serif CJK SC"/>
        <w:b w:val="1"/>
        <w:bCs w:val="1"/>
        <w:sz w:val="17"/>
        <w:szCs w:val="17"/>
        <w:rtl w:val="0"/>
        <w:lang w:val="en-US"/>
      </w:rPr>
      <w:t>射线数字成像灰度分析检测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erif CJK SC" w:cs="Noto Serif CJK SC" w:hAnsi="Noto Serif CJK SC" w:eastAsia="Noto Serif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erif CJK SC" w:cs="Noto Serif CJK SC" w:hAnsi="Noto Serif CJK SC" w:eastAsia="Noto Serif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Noto Serif CJK SC" w:cs="Noto Serif CJK SC" w:hAnsi="Noto Serif CJK SC" w:eastAsia="Noto Serif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20" w:after="60" w:line="276" w:lineRule="auto"/>
      <w:ind w:left="0" w:right="0" w:firstLine="0"/>
      <w:jc w:val="left"/>
      <w:outlineLvl w:val="0"/>
    </w:pPr>
    <w:rPr>
      <w:rFonts w:ascii="Noto Serif CJK SC" w:cs="Noto Serif CJK SC" w:hAnsi="Noto Serif CJK SC" w:eastAsia="Noto Serif CJK SC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