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46A75">
      <w:pPr>
        <w:pStyle w:val="9"/>
        <w:framePr w:wrap="auto" w:vAnchor="margin" w:hAnchor="text" w:yAlign="inline"/>
        <w:jc w:val="center"/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</w:pPr>
      <w:bookmarkStart w:id="0" w:name="牙科材料色稳定性测定操作规程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牙科材料色稳定性测定</w:t>
      </w:r>
      <w:bookmarkEnd w:id="0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 w:eastAsia="zh-CN"/>
        </w:rPr>
        <w:t>作业指导书</w:t>
      </w:r>
    </w:p>
    <w:p w14:paraId="5EDB2FD6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bookmarkStart w:id="1" w:name="文件审批信息"/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文件审批信息</w:t>
      </w:r>
    </w:p>
    <w:tbl>
      <w:tblPr>
        <w:tblStyle w:val="4"/>
        <w:tblW w:w="974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746"/>
        <w:gridCol w:w="2436"/>
        <w:gridCol w:w="2436"/>
      </w:tblGrid>
      <w:tr w14:paraId="1EA160DA">
        <w:trPr>
          <w:trHeight w:val="19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03601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  <w:t>职责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F1814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岗位/部门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0A7A5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签名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11AED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日期</w:t>
            </w:r>
          </w:p>
        </w:tc>
      </w:tr>
      <w:tr w14:paraId="2DC60F81">
        <w:trPr>
          <w:trHeight w:val="9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24490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编制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3ACAD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检测人员/方法负责人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F129B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57EE0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014330A1">
        <w:trPr>
          <w:trHeight w:val="21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9775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审核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7517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技术负责人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6F0F4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B26E3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7688999F">
        <w:trPr>
          <w:trHeight w:val="21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1D886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批准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AEA9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质量负责人/授权签字人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E3F42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29B42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</w:tbl>
    <w:p w14:paraId="4C76E683">
      <w:pPr>
        <w:pStyle w:val="10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after="0" w:line="240" w:lineRule="auto"/>
        <w:jc w:val="center"/>
        <w:textAlignment w:val="auto"/>
        <w:rPr>
          <w:b w:val="0"/>
          <w:bCs w:val="0"/>
        </w:rPr>
      </w:pPr>
    </w:p>
    <w:p w14:paraId="1F9796D9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after="0"/>
        <w:textAlignment w:val="auto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文件修订记录</w:t>
      </w:r>
    </w:p>
    <w:tbl>
      <w:tblPr>
        <w:tblStyle w:val="4"/>
        <w:tblW w:w="1042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5"/>
        <w:gridCol w:w="2085"/>
        <w:gridCol w:w="2085"/>
        <w:gridCol w:w="2085"/>
        <w:gridCol w:w="2085"/>
      </w:tblGrid>
      <w:tr w14:paraId="66D9EDBD">
        <w:trPr>
          <w:trHeight w:val="200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772B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shd w:val="clear" w:color="auto" w:fill="auto"/>
                <w:rtl w:val="0"/>
                <w:lang w:val="en-US"/>
              </w:rPr>
              <w:t>版本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FE97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修订内容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5B5DD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修订原因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9253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生效日期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C8205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修订人</w:t>
            </w:r>
          </w:p>
        </w:tc>
      </w:tr>
      <w:tr w14:paraId="3DADA84E">
        <w:trPr>
          <w:trHeight w:val="1494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866D9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V1.0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65D1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首次建立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93FF5">
            <w:pPr>
              <w:pStyle w:val="10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建立牙科材料色稳定性测定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作业指导书。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F7575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302D5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692E2E45"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4ABF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0CD22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5167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157EB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CA6CC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6A02A254"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510C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  <w:bookmarkStart w:id="2" w:name="文件修订记录"/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7C753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A7895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05315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06D7B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0931D66C"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63E58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541B1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A9ED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E352A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C5E8B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273DF08D"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AD0C9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F9DC4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F34D9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DD8F5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3BD23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3BD8C280"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09404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994AD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C1042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D912F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7BC62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50063F51"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B5AA6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6A2D0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9E61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E98A0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17D27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bookmarkEnd w:id="2"/>
    </w:tbl>
    <w:p w14:paraId="398BF800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</w:pPr>
      <w:bookmarkStart w:id="3" w:name="目的"/>
    </w:p>
    <w:p w14:paraId="05F87949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1.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目的</w:t>
      </w:r>
    </w:p>
    <w:p w14:paraId="129FD04E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规范牙科材料色稳定性测定的操作流程，确保试样制备、浸水光照射、色泽比较、结果判定、原始记录和检测报告全过程受控，保证检测结果真实、准确、完整、可追溯，满足 YY/T 0631—2008《牙科材料 色稳定性的测定》及实验室管理要求。</w:t>
      </w:r>
    </w:p>
    <w:p w14:paraId="0854EF7B">
      <w:pPr>
        <w:pStyle w:val="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本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文件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用于测定牙科材料在浸水光照射后的颜色稳定性，通过比较试样照射部分与未照射部分、以及照射试样与未照射对照试样之间的色泽差异，评价材料经光照和水环境作用后的颜色稳定情况。</w:t>
      </w:r>
    </w:p>
    <w:bookmarkEnd w:id="3"/>
    <w:p w14:paraId="0A777668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bookmarkStart w:id="4" w:name="适用范围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2.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适用范围</w:t>
      </w:r>
    </w:p>
    <w:p w14:paraId="176DDC7A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本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文件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适用于牙科材料在浸水光照射后的色稳定性测定。</w:t>
      </w:r>
    </w:p>
    <w:p w14:paraId="284FBFF4">
      <w:pPr>
        <w:pStyle w:val="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适用样品包括但不限于：牙科树脂类材料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、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义齿基托材料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、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牙科修复材料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、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牙科陶瓷或复合材料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、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其他需按 YY/T 0631—2008 评价色稳定性的牙科材料。</w:t>
      </w:r>
    </w:p>
    <w:p w14:paraId="307D7027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本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文件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适用于实验室内部检测、委托检测、产品验证、型式检验或质量控制检测。</w:t>
      </w:r>
    </w:p>
    <w:p w14:paraId="1319EA93">
      <w:pPr>
        <w:pStyle w:val="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实施检测活动前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应确认该检测项目、检测依据、设备设施、人员能力和授权签字范围已纳入实验室能力范围。</w:t>
      </w:r>
    </w:p>
    <w:bookmarkEnd w:id="4"/>
    <w:p w14:paraId="684C33CA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bookmarkStart w:id="5" w:name="检测依据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3.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检测依据</w:t>
      </w:r>
    </w:p>
    <w:p w14:paraId="7492C1CC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YY/T 0631—2008《牙科材料 色稳定性的测定》；</w:t>
      </w:r>
    </w:p>
    <w:p w14:paraId="4CDDBE75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SGJ611Y 耐光色稳定性测试仪使用说明书；</w:t>
      </w:r>
    </w:p>
    <w:p w14:paraId="411C77D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D65 标准光源灯箱使用说明书；</w:t>
      </w:r>
    </w:p>
    <w:p w14:paraId="02146F56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实验室质量手册、程序文件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的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要求；</w:t>
      </w:r>
    </w:p>
    <w:p w14:paraId="09B24CF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委托方技术协议或产品标准，如适用。</w:t>
      </w:r>
    </w:p>
    <w:bookmarkEnd w:id="5"/>
    <w:p w14:paraId="7E7B180D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6" w:name="术语和定义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4.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术语和定义</w:t>
      </w:r>
      <w:bookmarkEnd w:id="1"/>
      <w:bookmarkEnd w:id="6"/>
    </w:p>
    <w:p w14:paraId="5463CE26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7" w:name="色稳定性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4.1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色稳定性</w:t>
      </w:r>
    </w:p>
    <w:p w14:paraId="303038D7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牙科材料在规定浸水光照条件下保持原有颜色的能力。</w:t>
      </w:r>
      <w:bookmarkEnd w:id="7"/>
    </w:p>
    <w:p w14:paraId="5EADCC05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8" w:name="照射区域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4.2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照射区域</w:t>
      </w:r>
    </w:p>
    <w:p w14:paraId="72947E12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试样在试验过程中暴露于氙灯光照下的区域。</w:t>
      </w:r>
      <w:bookmarkEnd w:id="8"/>
    </w:p>
    <w:p w14:paraId="4DEF00CA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9" w:name="未照射区域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4.3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未照射区域</w:t>
      </w:r>
    </w:p>
    <w:p w14:paraId="29A8443A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试样在试验过程中被试样夹、锡箔或铝箔遮盖，未直接接受光照的区域。</w:t>
      </w:r>
      <w:bookmarkEnd w:id="9"/>
    </w:p>
    <w:p w14:paraId="5245761A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10" w:name="对照试样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4.4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对照试样</w:t>
      </w:r>
    </w:p>
    <w:p w14:paraId="150B4F77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未经过浸水光照射处理，用于与照射试样进行色泽比较的试样。</w:t>
      </w:r>
      <w:bookmarkEnd w:id="10"/>
    </w:p>
    <w:p w14:paraId="052BBE10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11" w:name="d65标准光源"/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nl-NL"/>
        </w:rPr>
        <w:t xml:space="preserve">4.5 D65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标准光源</w:t>
      </w:r>
    </w:p>
    <w:p w14:paraId="6EC2B77F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模拟平均日光的标准光源，用于色泽观察和比较。</w:t>
      </w:r>
      <w:bookmarkEnd w:id="11"/>
    </w:p>
    <w:p w14:paraId="060D8E56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12" w:name="n5中性灰背景板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4.6 N5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中性灰背景板</w:t>
      </w:r>
    </w:p>
    <w:p w14:paraId="2A62C8FF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用于色泽比较的中性灰漫反射背景板，漫反射率为30%或30±5%。</w:t>
      </w:r>
      <w:bookmarkEnd w:id="12"/>
    </w:p>
    <w:p w14:paraId="4EE4EF3F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13" w:name="颜色视觉正常观察者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4.7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颜色视觉正常观察者</w:t>
      </w:r>
    </w:p>
    <w:p w14:paraId="641002C1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经颜色视觉确认或经过专门训练，能够进行正常颜色辨识的观察人员。</w:t>
      </w:r>
    </w:p>
    <w:bookmarkEnd w:id="13"/>
    <w:p w14:paraId="437A3FF5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bookmarkStart w:id="14" w:name="职责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5.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职责</w:t>
      </w:r>
      <w:bookmarkEnd w:id="14"/>
    </w:p>
    <w:p w14:paraId="68AC4DA3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15" w:name="检测人员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5.1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检测人员</w:t>
      </w:r>
    </w:p>
    <w:p w14:paraId="7BF259E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负责样品接收、编号、状态检查和试样制备；</w:t>
      </w:r>
    </w:p>
    <w:p w14:paraId="29C8E4E5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 SGJ611Y 耐光色稳定性测试仪使用前确认；</w:t>
      </w:r>
    </w:p>
    <w:p w14:paraId="7E49413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 D65 灯箱、N5 中性灰背景板、照度计、试样夹等器具检查；</w:t>
      </w:r>
    </w:p>
    <w:p w14:paraId="6A0915DD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负责按标准要求完成浸水光照射试验；</w:t>
      </w:r>
    </w:p>
    <w:p w14:paraId="7E7DDA1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负责组织或协助完成色泽比较；</w:t>
      </w:r>
    </w:p>
    <w:p w14:paraId="0CA2A07F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负责填写原始记录，保存图像、数据和报告附件；</w:t>
      </w:r>
    </w:p>
    <w:p w14:paraId="3ADC3144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发现异常时及时报告技术负责人。</w:t>
      </w:r>
      <w:bookmarkEnd w:id="15"/>
    </w:p>
    <w:p w14:paraId="6FD198C5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16" w:name="观察者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5.2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观察者</w:t>
      </w:r>
    </w:p>
    <w:p w14:paraId="27F0AC1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应具备正常颜色视觉；</w:t>
      </w:r>
    </w:p>
    <w:p w14:paraId="5FA00FA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应经过颜色视觉确认或经过专门训练；</w:t>
      </w:r>
    </w:p>
    <w:p w14:paraId="4E2A3ED5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应独立完成色泽比较，不得相互提示；</w:t>
      </w:r>
    </w:p>
    <w:p w14:paraId="38021126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应分别记录观察结果；</w:t>
      </w:r>
    </w:p>
    <w:p w14:paraId="28B0CB0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不得在观察前获知其他观察者判断结果。</w:t>
      </w:r>
      <w:bookmarkEnd w:id="16"/>
    </w:p>
    <w:p w14:paraId="487480C3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bookmarkStart w:id="17" w:name="复核人员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5.3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核验人员</w:t>
      </w:r>
    </w:p>
    <w:p w14:paraId="6919DC3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负责复核样品编号、试验参数、设备状态、照射时间和观察记录；</w:t>
      </w:r>
    </w:p>
    <w:p w14:paraId="4E7E5A5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负责复核观察者人数、观察条件和判定原则是否符合要求；</w:t>
      </w:r>
    </w:p>
    <w:p w14:paraId="603909C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负责复核检测报告与原始记录是否一致。</w:t>
      </w:r>
      <w:bookmarkEnd w:id="17"/>
    </w:p>
    <w:p w14:paraId="558A9975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18" w:name="技术负责人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5.4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技术负责人</w:t>
      </w:r>
    </w:p>
    <w:p w14:paraId="5DA6B27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负责本方法的建立、确认、验证和技术修订；</w:t>
      </w:r>
    </w:p>
    <w:p w14:paraId="53F9EC26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负责确认设备、环境、人员和方法适用性；</w:t>
      </w:r>
    </w:p>
    <w:p w14:paraId="3887FE3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负责对检测争议、异常结果和方法偏离进行技术评审；</w:t>
      </w:r>
    </w:p>
    <w:p w14:paraId="307F7D11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负责批准方法确认记录。</w:t>
      </w:r>
      <w:bookmarkEnd w:id="18"/>
    </w:p>
    <w:p w14:paraId="0FA201AC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19" w:name="质量负责人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5.5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质量负责人</w:t>
      </w:r>
    </w:p>
    <w:p w14:paraId="5E682C81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负责监督本规程执行情况；</w:t>
      </w:r>
    </w:p>
    <w:p w14:paraId="2C89A31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负责组织质量监督、内审和不符合工作处理；</w:t>
      </w:r>
    </w:p>
    <w:p w14:paraId="7EF99A3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负责监督记录、报告和数据可追溯性；</w:t>
      </w:r>
    </w:p>
    <w:p w14:paraId="1D043C7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负责确保本项目符合 CMA 管理体系要求。</w:t>
      </w:r>
      <w:bookmarkEnd w:id="19"/>
    </w:p>
    <w:p w14:paraId="155D4C4C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20" w:name="授权签字人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5.6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授权签字人</w:t>
      </w:r>
    </w:p>
    <w:p w14:paraId="08075E3F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负责审核并批准对外检测报告；</w:t>
      </w:r>
    </w:p>
    <w:p w14:paraId="1BC6825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负责确认报告依据、检测能力、检测结果和结论表述；</w:t>
      </w:r>
    </w:p>
    <w:p w14:paraId="789C32C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对检测报告的完整性、准确性和合规性负责。</w:t>
      </w:r>
    </w:p>
    <w:bookmarkEnd w:id="20"/>
    <w:p w14:paraId="50868170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bookmarkStart w:id="21" w:name="人员要求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6.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人员要求</w:t>
      </w:r>
    </w:p>
    <w:p w14:paraId="132B9E2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检测人员应经过 YY/T 0631—2008 标准、SGJ611Y 设备操作、D65 灯箱使用、色泽比较要求及实验室质量管理体系培训。</w:t>
      </w:r>
    </w:p>
    <w:p w14:paraId="726D3765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检测人员应经技术负责人授权后方可独立操作。</w:t>
      </w:r>
    </w:p>
    <w:p w14:paraId="6D1BFBB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色泽比较应由3名颜色视觉正常的观察者进行。</w:t>
      </w:r>
    </w:p>
    <w:p w14:paraId="07B98C8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观察者颜色视觉应经医生、专业人员或实验室认可方式确认。</w:t>
      </w:r>
    </w:p>
    <w:p w14:paraId="4405652B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观察者可佩戴无色视力矫正眼镜。</w:t>
      </w:r>
    </w:p>
    <w:p w14:paraId="738B553A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观察者不得佩戴有色眼镜，不得使用影响颜色判断的滤光镜片。</w:t>
      </w:r>
    </w:p>
    <w:p w14:paraId="31E0B4D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观察者应避免在眼睛疲劳、强光刺激后或身体状态不适时进行观察。</w:t>
      </w:r>
    </w:p>
    <w:bookmarkEnd w:id="21"/>
    <w:p w14:paraId="2F0F1A8A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bookmarkStart w:id="22" w:name="环境条件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7.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环境条件</w:t>
      </w:r>
      <w:bookmarkEnd w:id="22"/>
    </w:p>
    <w:p w14:paraId="27ECBBF6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23" w:name="试验环境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7.1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试验环境</w:t>
      </w:r>
    </w:p>
    <w:p w14:paraId="27DEED6F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实验室应保持清洁、干燥、无明显粉尘、无强烈振动。</w:t>
      </w:r>
    </w:p>
    <w:p w14:paraId="13CA019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设备周围应通风良好，便于散热。</w:t>
      </w:r>
    </w:p>
    <w:p w14:paraId="0CF7726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试验区域不得存放与检测无关的彩色反光物品。</w:t>
      </w:r>
    </w:p>
    <w:p w14:paraId="394B6171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试验环境温度和湿度应记录。</w:t>
      </w:r>
    </w:p>
    <w:p w14:paraId="7AB202D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电源应满足设备运行要求，避免频繁断电或电压不稳。</w:t>
      </w:r>
      <w:bookmarkEnd w:id="23"/>
    </w:p>
    <w:p w14:paraId="3F41F795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24" w:name="色泽比较环境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7.2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色泽比较环境</w:t>
      </w:r>
    </w:p>
    <w:p w14:paraId="0592A40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色泽比较应在 D65 标准光源灯箱内进行，或在符合标准要求的等效光源条件下进行。</w:t>
      </w:r>
    </w:p>
    <w:p w14:paraId="6E2EAF3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观察照度应控制在1000 lx～2000 lx。</w:t>
      </w:r>
    </w:p>
    <w:p w14:paraId="3F21CBF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观察区域不得存在明显颜色反射。</w:t>
      </w:r>
    </w:p>
    <w:p w14:paraId="1EF9560D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灯箱内壁、背景板和观察区域应清洁，无污渍、变色、划痕、强反光或局部阴影。</w:t>
      </w:r>
    </w:p>
    <w:p w14:paraId="3929ECD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观察前应确认光源稳定，无闪烁、偏色或明显亮度不均。</w:t>
      </w:r>
    </w:p>
    <w:bookmarkEnd w:id="24"/>
    <w:p w14:paraId="047ED9C9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bookmarkStart w:id="25" w:name="设备器具与材料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8.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设备、器具与材料</w:t>
      </w:r>
      <w:bookmarkEnd w:id="25"/>
    </w:p>
    <w:p w14:paraId="53FB0CAF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26" w:name="主要设备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8.1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主要设备</w:t>
      </w:r>
    </w:p>
    <w:tbl>
      <w:tblPr>
        <w:tblStyle w:val="4"/>
        <w:tblW w:w="1021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156082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7"/>
        <w:gridCol w:w="2521"/>
        <w:gridCol w:w="1691"/>
        <w:gridCol w:w="2123"/>
        <w:gridCol w:w="3231"/>
      </w:tblGrid>
      <w:tr w14:paraId="012903CA">
        <w:trPr>
          <w:trHeight w:val="340" w:hRule="atLeast"/>
          <w:tblHeader/>
        </w:trPr>
        <w:tc>
          <w:tcPr>
            <w:tcW w:w="6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74087D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252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8698DD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设备名称</w:t>
            </w:r>
          </w:p>
        </w:tc>
        <w:tc>
          <w:tcPr>
            <w:tcW w:w="1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06B6E6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型号/规格</w:t>
            </w:r>
          </w:p>
        </w:tc>
        <w:tc>
          <w:tcPr>
            <w:tcW w:w="212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BDA9D6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用途</w:t>
            </w:r>
          </w:p>
        </w:tc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6D52DB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管理要求</w:t>
            </w:r>
          </w:p>
        </w:tc>
      </w:tr>
      <w:tr w14:paraId="672C7C9C">
        <w:tblPrEx>
          <w:shd w:val="clear" w:color="auto" w:fill="CAD1D7"/>
        </w:tblPrEx>
        <w:trPr>
          <w:trHeight w:val="540" w:hRule="atLeast"/>
        </w:trPr>
        <w:tc>
          <w:tcPr>
            <w:tcW w:w="6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B55AC4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252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3199EB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耐光色稳定性测试仪</w:t>
            </w:r>
          </w:p>
        </w:tc>
        <w:tc>
          <w:tcPr>
            <w:tcW w:w="1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6A93A3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SGJ611Y</w:t>
            </w:r>
          </w:p>
        </w:tc>
        <w:tc>
          <w:tcPr>
            <w:tcW w:w="212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BFE0B9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浸水光照射试验</w:t>
            </w:r>
          </w:p>
        </w:tc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91D318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应处于正常运行状态，完成设备确认和维护</w:t>
            </w:r>
          </w:p>
        </w:tc>
      </w:tr>
      <w:tr w14:paraId="5D64AF12">
        <w:tblPrEx>
          <w:shd w:val="clear" w:color="auto" w:fill="CAD1D7"/>
        </w:tblPrEx>
        <w:trPr>
          <w:trHeight w:val="538" w:hRule="atLeast"/>
        </w:trPr>
        <w:tc>
          <w:tcPr>
            <w:tcW w:w="6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B8F27A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252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0517B6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D65 标准光源灯箱</w:t>
            </w:r>
          </w:p>
        </w:tc>
        <w:tc>
          <w:tcPr>
            <w:tcW w:w="1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EED7D3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D65</w:t>
            </w:r>
          </w:p>
        </w:tc>
        <w:tc>
          <w:tcPr>
            <w:tcW w:w="212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6C6B27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色泽比较</w:t>
            </w:r>
          </w:p>
        </w:tc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4EC398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应保持清洁，照度满足1000 lx～2000 lx</w:t>
            </w:r>
          </w:p>
        </w:tc>
      </w:tr>
      <w:tr w14:paraId="7DA44057">
        <w:tblPrEx>
          <w:shd w:val="clear" w:color="auto" w:fill="CAD1D7"/>
        </w:tblPrEx>
        <w:trPr>
          <w:trHeight w:val="593" w:hRule="atLeast"/>
        </w:trPr>
        <w:tc>
          <w:tcPr>
            <w:tcW w:w="6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A58073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252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FE227D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照度计 </w:t>
            </w:r>
          </w:p>
        </w:tc>
        <w:tc>
          <w:tcPr>
            <w:tcW w:w="1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956704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配套设备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及独立设备</w:t>
            </w:r>
          </w:p>
        </w:tc>
        <w:tc>
          <w:tcPr>
            <w:tcW w:w="212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47B91F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测量试样表面照度及灯箱照度</w:t>
            </w:r>
          </w:p>
        </w:tc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BF1290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应处于有效校准或核查状态</w:t>
            </w:r>
          </w:p>
        </w:tc>
      </w:tr>
      <w:tr w14:paraId="0B1FE47B">
        <w:tblPrEx>
          <w:shd w:val="clear" w:color="auto" w:fill="CAD1D7"/>
        </w:tblPrEx>
        <w:trPr>
          <w:trHeight w:val="489" w:hRule="atLeast"/>
        </w:trPr>
        <w:tc>
          <w:tcPr>
            <w:tcW w:w="6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1149E2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4</w:t>
            </w:r>
          </w:p>
        </w:tc>
        <w:tc>
          <w:tcPr>
            <w:tcW w:w="252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426D57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试样夹</w:t>
            </w:r>
          </w:p>
        </w:tc>
        <w:tc>
          <w:tcPr>
            <w:tcW w:w="1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99F201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可夹持直径50 mm试样</w:t>
            </w:r>
          </w:p>
        </w:tc>
        <w:tc>
          <w:tcPr>
            <w:tcW w:w="212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C9C277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遮盖并固定试样</w:t>
            </w:r>
          </w:p>
        </w:tc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BF56FE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应为不透明材料，固定可靠</w:t>
            </w:r>
          </w:p>
        </w:tc>
      </w:tr>
      <w:tr w14:paraId="39BE8791">
        <w:tblPrEx>
          <w:shd w:val="clear" w:color="auto" w:fill="CAD1D7"/>
        </w:tblPrEx>
        <w:trPr>
          <w:trHeight w:val="489" w:hRule="atLeast"/>
        </w:trPr>
        <w:tc>
          <w:tcPr>
            <w:tcW w:w="6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904A9A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5</w:t>
            </w:r>
          </w:p>
        </w:tc>
        <w:tc>
          <w:tcPr>
            <w:tcW w:w="252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6C8D06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N5 中性灰背景板</w:t>
            </w:r>
          </w:p>
        </w:tc>
        <w:tc>
          <w:tcPr>
            <w:tcW w:w="1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FD8FB7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漫反射率30±5%</w:t>
            </w:r>
          </w:p>
        </w:tc>
        <w:tc>
          <w:tcPr>
            <w:tcW w:w="212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A994A3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牙形试样或观察背景</w:t>
            </w:r>
          </w:p>
        </w:tc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098978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表面洁净、无明显反光、无污染</w:t>
            </w:r>
          </w:p>
        </w:tc>
      </w:tr>
      <w:tr w14:paraId="0E3C7A0F">
        <w:tblPrEx>
          <w:shd w:val="clear" w:color="auto" w:fill="CAD1D7"/>
        </w:tblPrEx>
        <w:trPr>
          <w:trHeight w:val="293" w:hRule="atLeast"/>
        </w:trPr>
        <w:tc>
          <w:tcPr>
            <w:tcW w:w="6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4BECF4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6</w:t>
            </w:r>
          </w:p>
        </w:tc>
        <w:tc>
          <w:tcPr>
            <w:tcW w:w="252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EA6B4E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漫射白背景板</w:t>
            </w:r>
          </w:p>
        </w:tc>
        <w:tc>
          <w:tcPr>
            <w:tcW w:w="1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2E3BA4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反射率约90%</w:t>
            </w:r>
          </w:p>
        </w:tc>
        <w:tc>
          <w:tcPr>
            <w:tcW w:w="212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B423D4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圆片试样观察背景</w:t>
            </w:r>
          </w:p>
        </w:tc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AE7C1C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表面洁净、均匀、无污染</w:t>
            </w:r>
          </w:p>
        </w:tc>
      </w:tr>
      <w:tr w14:paraId="0EE5FB81">
        <w:tblPrEx>
          <w:shd w:val="clear" w:color="auto" w:fill="CAD1D7"/>
        </w:tblPrEx>
        <w:trPr>
          <w:trHeight w:val="524" w:hRule="atLeast"/>
        </w:trPr>
        <w:tc>
          <w:tcPr>
            <w:tcW w:w="6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F19BB2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7</w:t>
            </w:r>
          </w:p>
        </w:tc>
        <w:tc>
          <w:tcPr>
            <w:tcW w:w="252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0A738A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紫外线滤光片</w:t>
            </w:r>
          </w:p>
        </w:tc>
        <w:tc>
          <w:tcPr>
            <w:tcW w:w="1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F8A0C9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配套滤光片</w:t>
            </w:r>
          </w:p>
        </w:tc>
        <w:tc>
          <w:tcPr>
            <w:tcW w:w="212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871F7F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光照过滤</w:t>
            </w:r>
          </w:p>
        </w:tc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640BB6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应符合透射率要求并记录使用时间</w:t>
            </w:r>
          </w:p>
        </w:tc>
      </w:tr>
      <w:tr w14:paraId="3F7AB727">
        <w:tblPrEx>
          <w:shd w:val="clear" w:color="auto" w:fill="CAD1D7"/>
        </w:tblPrEx>
        <w:trPr>
          <w:trHeight w:val="253" w:hRule="atLeast"/>
        </w:trPr>
        <w:tc>
          <w:tcPr>
            <w:tcW w:w="6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605BB4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8</w:t>
            </w:r>
          </w:p>
        </w:tc>
        <w:tc>
          <w:tcPr>
            <w:tcW w:w="252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0B9BA4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计时器</w:t>
            </w:r>
          </w:p>
        </w:tc>
        <w:tc>
          <w:tcPr>
            <w:tcW w:w="1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C0229E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设备内置</w:t>
            </w:r>
          </w:p>
        </w:tc>
        <w:tc>
          <w:tcPr>
            <w:tcW w:w="212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D0B878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计时</w:t>
            </w:r>
          </w:p>
        </w:tc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3F8E4E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应功能正常</w:t>
            </w:r>
          </w:p>
        </w:tc>
      </w:tr>
      <w:tr w14:paraId="25225A67">
        <w:tblPrEx>
          <w:shd w:val="clear" w:color="auto" w:fill="CAD1D7"/>
        </w:tblPrEx>
        <w:trPr>
          <w:trHeight w:val="413" w:hRule="atLeast"/>
        </w:trPr>
        <w:tc>
          <w:tcPr>
            <w:tcW w:w="64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10AF52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9</w:t>
            </w:r>
          </w:p>
        </w:tc>
        <w:tc>
          <w:tcPr>
            <w:tcW w:w="252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27EA0C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温度计和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温度显示系统</w:t>
            </w:r>
          </w:p>
        </w:tc>
        <w:tc>
          <w:tcPr>
            <w:tcW w:w="169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D2EFB0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设备内置</w:t>
            </w:r>
          </w:p>
        </w:tc>
        <w:tc>
          <w:tcPr>
            <w:tcW w:w="212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F91C7B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水浴温度监控</w:t>
            </w:r>
          </w:p>
        </w:tc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AB7BC4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应经确认或核查</w:t>
            </w:r>
          </w:p>
        </w:tc>
      </w:tr>
    </w:tbl>
    <w:p w14:paraId="78FE9314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21281BF3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27" w:name="sgj611y耐光色稳定性测试仪技术参数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8.2 SGJ611Y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耐光色稳定性测试仪技术参数</w:t>
      </w:r>
    </w:p>
    <w:tbl>
      <w:tblPr>
        <w:tblStyle w:val="4"/>
        <w:tblW w:w="584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156082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3"/>
        <w:gridCol w:w="3577"/>
      </w:tblGrid>
      <w:tr w14:paraId="5DA27DC8">
        <w:trPr>
          <w:trHeight w:val="340" w:hRule="atLeast"/>
          <w:tblHeader/>
        </w:trPr>
        <w:tc>
          <w:tcPr>
            <w:tcW w:w="226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45D759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357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C2A4AB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参数</w:t>
            </w:r>
          </w:p>
        </w:tc>
      </w:tr>
      <w:tr w14:paraId="4C830F41">
        <w:tblPrEx>
          <w:shd w:val="clear" w:color="auto" w:fill="CAD1D7"/>
        </w:tblPrEx>
        <w:trPr>
          <w:trHeight w:val="340" w:hRule="atLeast"/>
        </w:trPr>
        <w:tc>
          <w:tcPr>
            <w:tcW w:w="226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220EC6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设备名称</w:t>
            </w:r>
          </w:p>
        </w:tc>
        <w:tc>
          <w:tcPr>
            <w:tcW w:w="357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E3B4D0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SGJ611Y 耐光色稳定性测试仪</w:t>
            </w:r>
          </w:p>
        </w:tc>
      </w:tr>
      <w:tr w14:paraId="4797420B">
        <w:tblPrEx>
          <w:shd w:val="clear" w:color="auto" w:fill="CAD1D7"/>
        </w:tblPrEx>
        <w:trPr>
          <w:trHeight w:val="340" w:hRule="atLeast"/>
        </w:trPr>
        <w:tc>
          <w:tcPr>
            <w:tcW w:w="226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F99491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适用标准</w:t>
            </w:r>
          </w:p>
        </w:tc>
        <w:tc>
          <w:tcPr>
            <w:tcW w:w="357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CE84BE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YY/T 0631—2008、YY/T 1937等</w:t>
            </w:r>
          </w:p>
        </w:tc>
      </w:tr>
      <w:tr w14:paraId="69147CF6">
        <w:tblPrEx>
          <w:shd w:val="clear" w:color="auto" w:fill="CAD1D7"/>
        </w:tblPrEx>
        <w:trPr>
          <w:trHeight w:val="340" w:hRule="atLeast"/>
        </w:trPr>
        <w:tc>
          <w:tcPr>
            <w:tcW w:w="226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EEC452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试样水浴温度</w:t>
            </w:r>
          </w:p>
        </w:tc>
        <w:tc>
          <w:tcPr>
            <w:tcW w:w="357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7DF425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37±1℃</w:t>
            </w:r>
          </w:p>
        </w:tc>
      </w:tr>
      <w:tr w14:paraId="2802F953">
        <w:tblPrEx>
          <w:shd w:val="clear" w:color="auto" w:fill="CAD1D7"/>
        </w:tblPrEx>
        <w:trPr>
          <w:trHeight w:val="340" w:hRule="atLeast"/>
        </w:trPr>
        <w:tc>
          <w:tcPr>
            <w:tcW w:w="226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BFA946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氙灯辐照度调节范围</w:t>
            </w:r>
          </w:p>
        </w:tc>
        <w:tc>
          <w:tcPr>
            <w:tcW w:w="357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52FAA3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2.5～17万 lx</w:t>
            </w:r>
          </w:p>
        </w:tc>
      </w:tr>
      <w:tr w14:paraId="6E5D854F">
        <w:tblPrEx>
          <w:shd w:val="clear" w:color="auto" w:fill="CAD1D7"/>
        </w:tblPrEx>
        <w:trPr>
          <w:trHeight w:val="340" w:hRule="atLeast"/>
        </w:trPr>
        <w:tc>
          <w:tcPr>
            <w:tcW w:w="226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63C0CD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计时范围</w:t>
            </w:r>
          </w:p>
        </w:tc>
        <w:tc>
          <w:tcPr>
            <w:tcW w:w="357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8E131E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0～999999 h</w:t>
            </w:r>
          </w:p>
        </w:tc>
      </w:tr>
      <w:tr w14:paraId="778FEBC6">
        <w:tblPrEx>
          <w:shd w:val="clear" w:color="auto" w:fill="CAD1D7"/>
        </w:tblPrEx>
        <w:trPr>
          <w:trHeight w:val="340" w:hRule="atLeast"/>
        </w:trPr>
        <w:tc>
          <w:tcPr>
            <w:tcW w:w="226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5EA355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试样与水面距离</w:t>
            </w:r>
          </w:p>
        </w:tc>
        <w:tc>
          <w:tcPr>
            <w:tcW w:w="357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F1D4AE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10±5 mm</w:t>
            </w:r>
          </w:p>
        </w:tc>
      </w:tr>
      <w:tr w14:paraId="18450DA7">
        <w:tblPrEx>
          <w:shd w:val="clear" w:color="auto" w:fill="CAD1D7"/>
        </w:tblPrEx>
        <w:trPr>
          <w:trHeight w:val="340" w:hRule="atLeast"/>
        </w:trPr>
        <w:tc>
          <w:tcPr>
            <w:tcW w:w="226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706F5C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氙灯功率</w:t>
            </w:r>
          </w:p>
        </w:tc>
        <w:tc>
          <w:tcPr>
            <w:tcW w:w="357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A681A8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1500 W</w:t>
            </w:r>
          </w:p>
        </w:tc>
      </w:tr>
      <w:tr w14:paraId="63F38774">
        <w:tblPrEx>
          <w:shd w:val="clear" w:color="auto" w:fill="CAD1D7"/>
        </w:tblPrEx>
        <w:trPr>
          <w:trHeight w:val="340" w:hRule="atLeast"/>
        </w:trPr>
        <w:tc>
          <w:tcPr>
            <w:tcW w:w="2263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23C3B6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电源</w:t>
            </w:r>
          </w:p>
        </w:tc>
        <w:tc>
          <w:tcPr>
            <w:tcW w:w="3577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5B705A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AC 220 V±10%，50 Hz，3000 W</w:t>
            </w:r>
          </w:p>
        </w:tc>
      </w:tr>
    </w:tbl>
    <w:p w14:paraId="40858B36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6E9AEEA3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28" w:name="sgj611y配置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8.3 SGJ611Y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配置</w:t>
      </w:r>
    </w:p>
    <w:tbl>
      <w:tblPr>
        <w:tblStyle w:val="4"/>
        <w:tblW w:w="5874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156082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7"/>
        <w:gridCol w:w="3380"/>
        <w:gridCol w:w="1777"/>
      </w:tblGrid>
      <w:tr w14:paraId="309AE861">
        <w:trPr>
          <w:trHeight w:val="340" w:hRule="atLeast"/>
          <w:tblHeader/>
        </w:trPr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88424D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3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87616E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配置名称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018DEA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数量</w:t>
            </w:r>
          </w:p>
        </w:tc>
      </w:tr>
      <w:tr w14:paraId="324A4624">
        <w:tblPrEx>
          <w:shd w:val="clear" w:color="auto" w:fill="CAD1D7"/>
        </w:tblPrEx>
        <w:trPr>
          <w:trHeight w:val="340" w:hRule="atLeast"/>
        </w:trPr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9D5252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3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8ED74F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氙灯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E70F63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1只</w:t>
            </w:r>
          </w:p>
        </w:tc>
      </w:tr>
      <w:tr w14:paraId="56B64373">
        <w:tblPrEx>
          <w:shd w:val="clear" w:color="auto" w:fill="CAD1D7"/>
        </w:tblPrEx>
        <w:trPr>
          <w:trHeight w:val="340" w:hRule="atLeast"/>
        </w:trPr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471804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3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E2FA97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滤光片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0C8D69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3片</w:t>
            </w:r>
          </w:p>
        </w:tc>
      </w:tr>
      <w:tr w14:paraId="0444324F">
        <w:tblPrEx>
          <w:shd w:val="clear" w:color="auto" w:fill="CAD1D7"/>
        </w:tblPrEx>
        <w:trPr>
          <w:trHeight w:val="340" w:hRule="atLeast"/>
        </w:trPr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C7DA54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3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02E110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照度表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8BE742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1只</w:t>
            </w:r>
          </w:p>
        </w:tc>
      </w:tr>
      <w:tr w14:paraId="59E44F23">
        <w:tblPrEx>
          <w:shd w:val="clear" w:color="auto" w:fill="CAD1D7"/>
        </w:tblPrEx>
        <w:trPr>
          <w:trHeight w:val="340" w:hRule="atLeast"/>
        </w:trPr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9F0B1C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4</w:t>
            </w:r>
          </w:p>
        </w:tc>
        <w:tc>
          <w:tcPr>
            <w:tcW w:w="3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DF1759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标准扳手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F34A59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1只</w:t>
            </w:r>
          </w:p>
        </w:tc>
      </w:tr>
      <w:tr w14:paraId="02825260">
        <w:tblPrEx>
          <w:shd w:val="clear" w:color="auto" w:fill="CAD1D7"/>
        </w:tblPrEx>
        <w:trPr>
          <w:trHeight w:val="340" w:hRule="atLeast"/>
        </w:trPr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252903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5</w:t>
            </w:r>
          </w:p>
        </w:tc>
        <w:tc>
          <w:tcPr>
            <w:tcW w:w="3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D9CF60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水管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714502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1套</w:t>
            </w:r>
          </w:p>
        </w:tc>
      </w:tr>
      <w:tr w14:paraId="21032607">
        <w:tblPrEx>
          <w:shd w:val="clear" w:color="auto" w:fill="CAD1D7"/>
        </w:tblPrEx>
        <w:trPr>
          <w:trHeight w:val="340" w:hRule="atLeast"/>
        </w:trPr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2DB52C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6</w:t>
            </w:r>
          </w:p>
        </w:tc>
        <w:tc>
          <w:tcPr>
            <w:tcW w:w="3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6992A8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试样夹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E26052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2只</w:t>
            </w:r>
          </w:p>
        </w:tc>
      </w:tr>
      <w:tr w14:paraId="1311B42D">
        <w:tblPrEx>
          <w:shd w:val="clear" w:color="auto" w:fill="CAD1D7"/>
        </w:tblPrEx>
        <w:trPr>
          <w:trHeight w:val="340" w:hRule="atLeast"/>
        </w:trPr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05D182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7</w:t>
            </w:r>
          </w:p>
        </w:tc>
        <w:tc>
          <w:tcPr>
            <w:tcW w:w="3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9C961A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产品合格证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605061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1张</w:t>
            </w:r>
          </w:p>
        </w:tc>
      </w:tr>
      <w:tr w14:paraId="1D473504">
        <w:tblPrEx>
          <w:shd w:val="clear" w:color="auto" w:fill="CAD1D7"/>
        </w:tblPrEx>
        <w:trPr>
          <w:trHeight w:val="340" w:hRule="atLeast"/>
        </w:trPr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47CC02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8</w:t>
            </w:r>
          </w:p>
        </w:tc>
        <w:tc>
          <w:tcPr>
            <w:tcW w:w="3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F6745D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产品使用说明书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76BC0B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1份</w:t>
            </w:r>
          </w:p>
        </w:tc>
      </w:tr>
      <w:tr w14:paraId="40FD13E1">
        <w:tblPrEx>
          <w:shd w:val="clear" w:color="auto" w:fill="CAD1D7"/>
        </w:tblPrEx>
        <w:trPr>
          <w:trHeight w:val="340" w:hRule="atLeast"/>
        </w:trPr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C887FC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9</w:t>
            </w:r>
          </w:p>
        </w:tc>
        <w:tc>
          <w:tcPr>
            <w:tcW w:w="3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3354DB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送货单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7D638D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1张</w:t>
            </w:r>
          </w:p>
        </w:tc>
      </w:tr>
      <w:tr w14:paraId="699EC1F5">
        <w:tblPrEx>
          <w:shd w:val="clear" w:color="auto" w:fill="CAD1D7"/>
        </w:tblPrEx>
        <w:trPr>
          <w:trHeight w:val="340" w:hRule="atLeast"/>
        </w:trPr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E2A2FF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10</w:t>
            </w:r>
          </w:p>
        </w:tc>
        <w:tc>
          <w:tcPr>
            <w:tcW w:w="3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002C09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验收单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CE440B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1张</w:t>
            </w:r>
          </w:p>
        </w:tc>
      </w:tr>
      <w:tr w14:paraId="5B452E9C">
        <w:tblPrEx>
          <w:shd w:val="clear" w:color="auto" w:fill="CAD1D7"/>
        </w:tblPrEx>
        <w:trPr>
          <w:trHeight w:val="340" w:hRule="atLeast"/>
        </w:trPr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FF31F6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11</w:t>
            </w:r>
          </w:p>
        </w:tc>
        <w:tc>
          <w:tcPr>
            <w:tcW w:w="3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15343C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产品画册</w:t>
            </w:r>
          </w:p>
        </w:tc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A67A2B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1份</w:t>
            </w:r>
          </w:p>
        </w:tc>
      </w:tr>
    </w:tbl>
    <w:p w14:paraId="29643B33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7C4C379A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29" w:name="试剂与耗材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8.4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试剂与耗材</w:t>
      </w:r>
    </w:p>
    <w:tbl>
      <w:tblPr>
        <w:tblStyle w:val="4"/>
        <w:tblW w:w="740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156082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8"/>
        <w:gridCol w:w="3369"/>
        <w:gridCol w:w="3312"/>
      </w:tblGrid>
      <w:tr w14:paraId="5189B5DC">
        <w:trPr>
          <w:trHeight w:val="340" w:hRule="atLeast"/>
          <w:tblHeader/>
        </w:trPr>
        <w:tc>
          <w:tcPr>
            <w:tcW w:w="72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7CCBBD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336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6D906A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名称</w:t>
            </w:r>
          </w:p>
        </w:tc>
        <w:tc>
          <w:tcPr>
            <w:tcW w:w="331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299F4F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要求</w:t>
            </w:r>
          </w:p>
        </w:tc>
      </w:tr>
      <w:tr w14:paraId="1D2D7E63">
        <w:tblPrEx>
          <w:shd w:val="clear" w:color="auto" w:fill="CAD1D7"/>
        </w:tblPrEx>
        <w:trPr>
          <w:trHeight w:val="195" w:hRule="atLeast"/>
        </w:trPr>
        <w:tc>
          <w:tcPr>
            <w:tcW w:w="72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F50B71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336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FCECDE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蒸馏水</w:t>
            </w:r>
          </w:p>
        </w:tc>
        <w:tc>
          <w:tcPr>
            <w:tcW w:w="331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D2EDD3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清洁，无明显杂质或污染</w:t>
            </w:r>
          </w:p>
        </w:tc>
      </w:tr>
      <w:tr w14:paraId="009453BC">
        <w:tblPrEx>
          <w:shd w:val="clear" w:color="auto" w:fill="CAD1D7"/>
        </w:tblPrEx>
        <w:trPr>
          <w:trHeight w:val="311" w:hRule="atLeast"/>
        </w:trPr>
        <w:tc>
          <w:tcPr>
            <w:tcW w:w="72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779A5D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336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04A1C8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锡箔或铝箔</w:t>
            </w:r>
          </w:p>
        </w:tc>
        <w:tc>
          <w:tcPr>
            <w:tcW w:w="331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064F5D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用于遮盖试样一半，应能有效遮光</w:t>
            </w:r>
          </w:p>
        </w:tc>
      </w:tr>
      <w:tr w14:paraId="0CCE6FD6">
        <w:tblPrEx>
          <w:shd w:val="clear" w:color="auto" w:fill="CAD1D7"/>
        </w:tblPrEx>
        <w:trPr>
          <w:trHeight w:val="455" w:hRule="atLeast"/>
        </w:trPr>
        <w:tc>
          <w:tcPr>
            <w:tcW w:w="728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567514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3369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1D3E41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吸水纸或无尘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布</w:t>
            </w:r>
          </w:p>
        </w:tc>
        <w:tc>
          <w:tcPr>
            <w:tcW w:w="3312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7582BE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用于轻轻吸除试样表面水分，不得污染或擦伤试样</w:t>
            </w:r>
          </w:p>
        </w:tc>
      </w:tr>
      <w:bookmarkEnd w:id="29"/>
    </w:tbl>
    <w:p w14:paraId="6A3ECED5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bookmarkStart w:id="30" w:name="设备确认与使用前检查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9.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设备确认与使用前检查</w:t>
      </w:r>
      <w:bookmarkEnd w:id="28"/>
      <w:bookmarkEnd w:id="30"/>
    </w:p>
    <w:p w14:paraId="21EC4FCD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31" w:name="sgj611y设备检查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9.1 SGJ611Y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设备检查</w:t>
      </w:r>
    </w:p>
    <w:p w14:paraId="0D755C12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每次试验前应确认：</w:t>
      </w:r>
    </w:p>
    <w:p w14:paraId="2645107D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设备外观完好，无破损、无漏水、无异常报警；</w:t>
      </w:r>
    </w:p>
    <w:p w14:paraId="209666E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电源连接正常；</w:t>
      </w:r>
    </w:p>
    <w:p w14:paraId="4FDD6F8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水浴槽清洁；</w:t>
      </w:r>
    </w:p>
    <w:p w14:paraId="241FE95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水路连接正确，无渗漏、堵塞或折弯；</w:t>
      </w:r>
    </w:p>
    <w:p w14:paraId="37B1BCEB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氙灯安装牢固，点亮正常；</w:t>
      </w:r>
    </w:p>
    <w:p w14:paraId="7E906421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滤光片安装正确，无破裂、污染或明显老化；</w:t>
      </w:r>
    </w:p>
    <w:p w14:paraId="79177794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试样夹完整、清洁、固定可靠；</w:t>
      </w:r>
    </w:p>
    <w:p w14:paraId="375E7634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控制屏显示正常；</w:t>
      </w:r>
    </w:p>
    <w:p w14:paraId="0EB2CE8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水温显示正常；</w:t>
      </w:r>
    </w:p>
    <w:p w14:paraId="4D2949A6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光照度显示或照度调节功能正常；</w:t>
      </w:r>
    </w:p>
    <w:p w14:paraId="77D242DC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计时功能正常；</w:t>
      </w:r>
    </w:p>
    <w:p w14:paraId="02C27446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安全防护装置正常。</w:t>
      </w:r>
      <w:bookmarkEnd w:id="27"/>
      <w:bookmarkEnd w:id="31"/>
    </w:p>
    <w:p w14:paraId="376974B3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32" w:name="氙灯和滤光片管理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9.2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氙灯和滤光片管理</w:t>
      </w:r>
    </w:p>
    <w:p w14:paraId="43EF4225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氙灯色温应符合标准要求。</w:t>
      </w:r>
    </w:p>
    <w:p w14:paraId="15035EA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紫外线滤光片应符合标准要求：300 nm以下光波透射率小于1%，370 nm以上光波透射率大于90%。</w:t>
      </w:r>
    </w:p>
    <w:p w14:paraId="0015891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氙灯和紫外线滤光片累计使用时间应记录。</w:t>
      </w:r>
    </w:p>
    <w:p w14:paraId="5FE7459D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氙灯和滤光片使用达到1500 h后，应及时更换或进行有效性确认。</w:t>
      </w:r>
    </w:p>
    <w:p w14:paraId="682A081F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氙灯或滤光片状态不明时，不得开展正式检测。</w:t>
      </w:r>
      <w:bookmarkEnd w:id="26"/>
      <w:bookmarkEnd w:id="32"/>
    </w:p>
    <w:p w14:paraId="39132AE3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33" w:name="照度计检查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9.3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照度计检查</w:t>
      </w:r>
    </w:p>
    <w:p w14:paraId="5C4916E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照度计应处于有效校准或核查状态。</w:t>
      </w:r>
    </w:p>
    <w:p w14:paraId="282024EF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使用前检查电量、显示、量程和探头状态。</w:t>
      </w:r>
    </w:p>
    <w:p w14:paraId="7A37C02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测量试样表面照度时，应将探头放置在试样实际受光位置。</w:t>
      </w:r>
    </w:p>
    <w:p w14:paraId="6BE8456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测量 D65 灯箱照度时，应在试样观察位置测量。</w:t>
      </w:r>
    </w:p>
    <w:p w14:paraId="5588339A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照度测量结果应记录。</w:t>
      </w:r>
      <w:bookmarkEnd w:id="33"/>
    </w:p>
    <w:p w14:paraId="496126A4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34" w:name="d65灯箱检查"/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nl-NL"/>
        </w:rPr>
        <w:t xml:space="preserve">9.4 D65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灯箱检查</w:t>
      </w:r>
    </w:p>
    <w:p w14:paraId="73FE545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灯箱外观完好；</w:t>
      </w:r>
    </w:p>
    <w:p w14:paraId="5FE8768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灯管正常点亮，无闪烁；</w:t>
      </w:r>
    </w:p>
    <w:p w14:paraId="5C279F1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内壁清洁，无污渍、变色或明显反光；</w:t>
      </w:r>
    </w:p>
    <w:p w14:paraId="79A5BD3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观察区无彩色反射物；</w:t>
      </w:r>
    </w:p>
    <w:p w14:paraId="75B62A0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观察照度为1000 lx～2000 lx；</w:t>
      </w:r>
    </w:p>
    <w:p w14:paraId="263B62C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灯箱编号、状态和照度应记录。</w:t>
      </w:r>
      <w:bookmarkEnd w:id="34"/>
    </w:p>
    <w:p w14:paraId="069533C7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35" w:name="n5中性灰背景板检查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9.5 N5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中性灰背景板检查</w:t>
      </w:r>
    </w:p>
    <w:p w14:paraId="751AC0E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背景板颜色为 N5 中性灰；</w:t>
      </w:r>
    </w:p>
    <w:p w14:paraId="66D38A0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漫反射率为30±5%；</w:t>
      </w:r>
    </w:p>
    <w:p w14:paraId="17AD75AD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表面平整、洁净、无明显反光；</w:t>
      </w:r>
    </w:p>
    <w:p w14:paraId="3B455DA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无污渍、划痕、褪色、变色或局部色差；</w:t>
      </w:r>
    </w:p>
    <w:p w14:paraId="2B524E4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不符合要求时不得使用。</w:t>
      </w:r>
    </w:p>
    <w:bookmarkEnd w:id="35"/>
    <w:p w14:paraId="2F80E465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bookmarkStart w:id="36" w:name="试样要求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10.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试样要求</w:t>
      </w:r>
      <w:bookmarkEnd w:id="36"/>
    </w:p>
    <w:p w14:paraId="5D071699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37" w:name="试样制备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10.1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试样制备</w:t>
      </w:r>
    </w:p>
    <w:p w14:paraId="3D4AFD86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试样尺寸、制样方法、固化条件、储存条件及对照试样制备，应按相应牙科材料产品标准或委托检测要求执行。</w:t>
      </w:r>
    </w:p>
    <w:p w14:paraId="410F542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如产品标准中未明确试样尺寸和数量，应由技术负责人结合检测目的制定试样制备方案，并形成方法确认或技术记录。</w:t>
      </w:r>
    </w:p>
    <w:p w14:paraId="79279A86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试样表面应清洁、平整，无污染、裂纹、缺损或明显划痕。</w:t>
      </w:r>
    </w:p>
    <w:p w14:paraId="1FF08D5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每个试样应有唯一编号。</w:t>
      </w:r>
    </w:p>
    <w:p w14:paraId="19A1EC05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对照试样应与照射试样同批制备，制备条件一致。</w:t>
      </w:r>
      <w:bookmarkEnd w:id="37"/>
    </w:p>
    <w:p w14:paraId="11388272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38" w:name="试样数量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10.2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试样数量</w:t>
      </w:r>
    </w:p>
    <w:p w14:paraId="0F1CD95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试样数量应符合相关产品标准要求。</w:t>
      </w:r>
    </w:p>
    <w:p w14:paraId="47AAE60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如产品标准未规定，建议不少于3个试样。</w:t>
      </w:r>
    </w:p>
    <w:p w14:paraId="7212DE7C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每个试样均应记录编号、规格和状态。</w:t>
      </w:r>
      <w:bookmarkEnd w:id="38"/>
    </w:p>
    <w:p w14:paraId="0B920157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39" w:name="试样遮盖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10.3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试样遮盖</w:t>
      </w:r>
    </w:p>
    <w:p w14:paraId="14A6FEF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试样的一半应被遮盖，另一半接受光照。</w:t>
      </w:r>
    </w:p>
    <w:p w14:paraId="4C25E27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圆片形试样可使用试样夹夹持遮盖一半，也可使用锡箔或铝箔包裹一半。</w:t>
      </w:r>
    </w:p>
    <w:p w14:paraId="32389714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牙形试样应用锡箔或铝箔平行牙长轴包裹牙前庭的一半。</w:t>
      </w:r>
    </w:p>
    <w:p w14:paraId="7F6DBE1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遮盖材料应贴合可靠，不得松脱、移位或污染试样。</w:t>
      </w:r>
    </w:p>
    <w:p w14:paraId="0685E6C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遮盖边界应清楚，便于照射后比较照射区与未照射区。</w:t>
      </w:r>
    </w:p>
    <w:p w14:paraId="085191E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遮盖方式应拍照或文字记录。</w:t>
      </w:r>
    </w:p>
    <w:bookmarkEnd w:id="39"/>
    <w:p w14:paraId="690B4977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bookmarkStart w:id="40" w:name="试验条件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11.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试验条件</w:t>
      </w:r>
    </w:p>
    <w:tbl>
      <w:tblPr>
        <w:tblStyle w:val="4"/>
        <w:tblW w:w="79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156082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6"/>
        <w:gridCol w:w="6084"/>
      </w:tblGrid>
      <w:tr w14:paraId="672FB65C">
        <w:trPr>
          <w:trHeight w:val="340" w:hRule="atLeast"/>
          <w:tblHeader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130EB2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EEB95D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要求</w:t>
            </w:r>
          </w:p>
        </w:tc>
      </w:tr>
      <w:tr w14:paraId="6257F05B">
        <w:tblPrEx>
          <w:shd w:val="clear" w:color="auto" w:fill="CAD1D7"/>
        </w:tblPrEx>
        <w:trPr>
          <w:trHeight w:val="259" w:hRule="atLeast"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DDA1FA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发光源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49EBD9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中等压力氙灯或等同光源</w:t>
            </w:r>
          </w:p>
        </w:tc>
      </w:tr>
      <w:tr w14:paraId="0C1DCC41">
        <w:tblPrEx>
          <w:shd w:val="clear" w:color="auto" w:fill="CAD1D7"/>
        </w:tblPrEx>
        <w:trPr>
          <w:trHeight w:val="178" w:hRule="atLeast"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C87B19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氙灯色温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043F26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5000 K～10000 K</w:t>
            </w:r>
          </w:p>
        </w:tc>
      </w:tr>
      <w:tr w14:paraId="1FEDFFA8">
        <w:tblPrEx>
          <w:shd w:val="clear" w:color="auto" w:fill="CAD1D7"/>
        </w:tblPrEx>
        <w:trPr>
          <w:trHeight w:val="167" w:hRule="atLeast"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DC7D3D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试样表面照度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1BE4E0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150000 lx±15000 lx</w:t>
            </w:r>
          </w:p>
        </w:tc>
      </w:tr>
      <w:tr w14:paraId="309152C7">
        <w:tblPrEx>
          <w:shd w:val="clear" w:color="auto" w:fill="CAD1D7"/>
        </w:tblPrEx>
        <w:trPr>
          <w:trHeight w:val="271" w:hRule="atLeast"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BB7297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水浴介质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E54C43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蒸馏水</w:t>
            </w:r>
          </w:p>
        </w:tc>
      </w:tr>
      <w:tr w14:paraId="33083CC0">
        <w:tblPrEx>
          <w:shd w:val="clear" w:color="auto" w:fill="CAD1D7"/>
        </w:tblPrEx>
        <w:trPr>
          <w:trHeight w:val="207" w:hRule="atLeast"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8531B5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水浴温度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659BE4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标准要求37±5℃；设备控制目标37℃，设备能力37±1℃</w:t>
            </w:r>
          </w:p>
        </w:tc>
      </w:tr>
      <w:tr w14:paraId="2289054E">
        <w:tblPrEx>
          <w:shd w:val="clear" w:color="auto" w:fill="CAD1D7"/>
        </w:tblPrEx>
        <w:trPr>
          <w:trHeight w:val="270" w:hRule="atLeast"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6793C3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水面高度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0708A2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水面在试样上方10±5 mm</w:t>
            </w:r>
          </w:p>
        </w:tc>
      </w:tr>
      <w:tr w14:paraId="0609B55E">
        <w:tblPrEx>
          <w:shd w:val="clear" w:color="auto" w:fill="CAD1D7"/>
        </w:tblPrEx>
        <w:trPr>
          <w:trHeight w:val="190" w:hRule="atLeast"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D6D4AC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试样放置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AE36FA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平行放置在测试室底部</w:t>
            </w:r>
          </w:p>
        </w:tc>
      </w:tr>
      <w:tr w14:paraId="1DD246F0">
        <w:tblPrEx>
          <w:shd w:val="clear" w:color="auto" w:fill="CAD1D7"/>
        </w:tblPrEx>
        <w:trPr>
          <w:trHeight w:val="299" w:hRule="atLeast"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C4FAE4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紫外线滤光片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5CFD76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300 nm以下透射率＜1%；370 nm以上透射率＞90%</w:t>
            </w:r>
          </w:p>
        </w:tc>
      </w:tr>
      <w:tr w14:paraId="2642C430">
        <w:tblPrEx>
          <w:shd w:val="clear" w:color="auto" w:fill="CAD1D7"/>
        </w:tblPrEx>
        <w:trPr>
          <w:trHeight w:val="247" w:hRule="atLeast"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2B069D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照射时间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3762A8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24±1 h</w:t>
            </w:r>
          </w:p>
        </w:tc>
      </w:tr>
      <w:tr w14:paraId="274321F5">
        <w:tblPrEx>
          <w:shd w:val="clear" w:color="auto" w:fill="CAD1D7"/>
        </w:tblPrEx>
        <w:trPr>
          <w:trHeight w:val="90" w:hRule="atLeast"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C2A210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阴影要求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CC824C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试样照射区域不得有阴影遮挡</w:t>
            </w:r>
          </w:p>
        </w:tc>
      </w:tr>
      <w:tr w14:paraId="449301F0">
        <w:tblPrEx>
          <w:shd w:val="clear" w:color="auto" w:fill="CAD1D7"/>
        </w:tblPrEx>
        <w:trPr>
          <w:trHeight w:val="213" w:hRule="atLeast"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425CBE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色泽比较光源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FD9B84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D65标准光源或等效光源</w:t>
            </w:r>
          </w:p>
        </w:tc>
      </w:tr>
      <w:tr w14:paraId="75C35494">
        <w:tblPrEx>
          <w:shd w:val="clear" w:color="auto" w:fill="CAD1D7"/>
        </w:tblPrEx>
        <w:trPr>
          <w:trHeight w:val="167" w:hRule="atLeast"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EBE92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色泽比较照度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7D8BA1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1000 lx～2000 lx</w:t>
            </w:r>
          </w:p>
        </w:tc>
      </w:tr>
      <w:tr w14:paraId="41888F3E">
        <w:tblPrEx>
          <w:shd w:val="clear" w:color="auto" w:fill="CAD1D7"/>
        </w:tblPrEx>
        <w:trPr>
          <w:trHeight w:val="248" w:hRule="atLeast"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E8F88B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观察距离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9EE6F8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200 mm～300 mm</w:t>
            </w:r>
          </w:p>
        </w:tc>
      </w:tr>
      <w:tr w14:paraId="26885DB2">
        <w:tblPrEx>
          <w:shd w:val="clear" w:color="auto" w:fill="CAD1D7"/>
        </w:tblPrEx>
        <w:trPr>
          <w:trHeight w:val="247" w:hRule="atLeast"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5EEB5D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单次观察时间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7130BA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不超过2 s</w:t>
            </w:r>
          </w:p>
        </w:tc>
      </w:tr>
      <w:tr w14:paraId="37272B0B">
        <w:tblPrEx>
          <w:shd w:val="clear" w:color="auto" w:fill="CAD1D7"/>
        </w:tblPrEx>
        <w:trPr>
          <w:trHeight w:val="248" w:hRule="atLeast"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D63FFC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观察者人数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8AE98F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3名颜色视觉正常观察者</w:t>
            </w:r>
          </w:p>
        </w:tc>
      </w:tr>
      <w:tr w14:paraId="350B7968">
        <w:tblPrEx>
          <w:shd w:val="clear" w:color="auto" w:fill="CAD1D7"/>
        </w:tblPrEx>
        <w:trPr>
          <w:trHeight w:val="211" w:hRule="atLeast"/>
        </w:trPr>
        <w:tc>
          <w:tcPr>
            <w:tcW w:w="1836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1FA439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判定原则</w:t>
            </w:r>
          </w:p>
        </w:tc>
        <w:tc>
          <w:tcPr>
            <w:tcW w:w="6084" w:type="dxa"/>
            <w:tcBorders>
              <w:tl2br w:val="nil"/>
              <w:tr2bl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7039C2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分别记录，争议时以多数结果为准</w:t>
            </w:r>
          </w:p>
        </w:tc>
      </w:tr>
      <w:bookmarkEnd w:id="40"/>
    </w:tbl>
    <w:p w14:paraId="20CEB89C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bookmarkStart w:id="41" w:name="操作步骤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12.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操作步骤</w:t>
      </w:r>
      <w:bookmarkEnd w:id="41"/>
    </w:p>
    <w:p w14:paraId="44DB312C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42" w:name="试验前准备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12.1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试验前准备</w:t>
      </w:r>
    </w:p>
    <w:p w14:paraId="55E1F60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接收样品，核对委托信息、样品名称、规格型号、批号、数量和检测项目。</w:t>
      </w:r>
    </w:p>
    <w:p w14:paraId="3F1CFDC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检查样品状态，确认无污染、破损或影响试验的异常。</w:t>
      </w:r>
    </w:p>
    <w:p w14:paraId="316658C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样品编号，建立样品与原始记录的唯一对应关系。</w:t>
      </w:r>
    </w:p>
    <w:p w14:paraId="77A4B04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准备 SGJ611Y 耐光色稳定性测试仪、D65 灯箱、N5 中性灰背景板、照度计、试样夹、锡箔或铝箔、蒸馏水等。</w:t>
      </w:r>
    </w:p>
    <w:p w14:paraId="07BD080D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检查设备状态和计量状态。</w:t>
      </w:r>
    </w:p>
    <w:p w14:paraId="647D1B4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记录环境温度、相对湿度、设备编号、检测人员和试验日期。</w:t>
      </w:r>
      <w:bookmarkEnd w:id="42"/>
    </w:p>
    <w:p w14:paraId="1491145C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43" w:name="水路连接与加水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12.2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水路连接与加水</w:t>
      </w:r>
    </w:p>
    <w:p w14:paraId="3A061AE1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按设备标识连接冷水进水、冷水出水、排水或补水管路。</w:t>
      </w:r>
    </w:p>
    <w:p w14:paraId="5782B4FC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确认水路连接牢固，无松动、漏水或堵塞。</w:t>
      </w:r>
    </w:p>
    <w:p w14:paraId="3A2A96E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向水浴系统加入蒸馏水。</w:t>
      </w:r>
    </w:p>
    <w:p w14:paraId="6BB6C08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检查水浴槽内水位，确保试验时水面可高于试样表面10±5 mm。</w:t>
      </w:r>
    </w:p>
    <w:p w14:paraId="7584825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开启水循环或温控系统，确认水浴循环正常。</w:t>
      </w:r>
    </w:p>
    <w:p w14:paraId="44E7485A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若水质浑浊、有杂质或污染，应更换水浴介质。</w:t>
      </w:r>
      <w:bookmarkEnd w:id="43"/>
    </w:p>
    <w:p w14:paraId="07F833E0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44" w:name="设备开机与预热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12.3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设备开机与预热</w:t>
      </w:r>
    </w:p>
    <w:p w14:paraId="426637EB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接通 SGJ611Y 设备电源。</w:t>
      </w:r>
    </w:p>
    <w:p w14:paraId="0233472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打开主电源，进入控制界面。</w:t>
      </w:r>
    </w:p>
    <w:p w14:paraId="279EA6BC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检查控制屏显示是否正常。</w:t>
      </w:r>
    </w:p>
    <w:p w14:paraId="5E66BA1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检查水温、光照、计时、报警等显示是否正常。</w:t>
      </w:r>
    </w:p>
    <w:p w14:paraId="6E1A898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按设备说明书要求进行预热。</w:t>
      </w:r>
    </w:p>
    <w:p w14:paraId="3110755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待水浴温度稳定后，记录实际温度。</w:t>
      </w:r>
    </w:p>
    <w:p w14:paraId="2E17E0DC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若设备出现报警或参数显示异常，应停止试验并处理。</w:t>
      </w:r>
      <w:bookmarkEnd w:id="44"/>
    </w:p>
    <w:p w14:paraId="0DF8440E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45" w:name="参数设置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12.4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参数设置</w:t>
      </w:r>
    </w:p>
    <w:p w14:paraId="1488BF96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设置以下试验参数：</w:t>
      </w:r>
    </w:p>
    <w:p w14:paraId="06CCFE9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水浴温度：37℃；</w:t>
      </w:r>
    </w:p>
    <w:p w14:paraId="7FF6EC0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试样表面照度：150000 lx±15000 lx；</w:t>
      </w:r>
    </w:p>
    <w:p w14:paraId="55D69BBF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照射时间：24±1 h；</w:t>
      </w:r>
    </w:p>
    <w:p w14:paraId="4C2D60F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水面高度：试样上方10±5 mm；</w:t>
      </w:r>
    </w:p>
    <w:p w14:paraId="204FB44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光源：氙灯；</w:t>
      </w:r>
    </w:p>
    <w:p w14:paraId="25912A9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滤光片：紫外线滤光片；</w:t>
      </w:r>
    </w:p>
    <w:p w14:paraId="1AD472E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运行模式：按设备操作界面设置。</w:t>
      </w:r>
    </w:p>
    <w:p w14:paraId="60C7453A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设置完成后，应复核参数并记录设定值。</w:t>
      </w:r>
      <w:bookmarkEnd w:id="45"/>
    </w:p>
    <w:p w14:paraId="0FE14C99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46" w:name="照度确认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12.5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照度确认</w:t>
      </w:r>
    </w:p>
    <w:p w14:paraId="0CC3E29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使用照度计测量试样实际受光位置的照度。</w:t>
      </w:r>
    </w:p>
    <w:p w14:paraId="59AE0764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调节氙灯输出，使试样表面照度达到150000 lx±15000 lx。</w:t>
      </w:r>
    </w:p>
    <w:p w14:paraId="454D338A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测量点应能够代表试样受光区域。</w:t>
      </w:r>
    </w:p>
    <w:p w14:paraId="5168C73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多个试样同时试验时，应确认各试样位置照度均满足要求或不存在明显偏差。</w:t>
      </w:r>
    </w:p>
    <w:p w14:paraId="1B97639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记录照度计编号、测量位置、测量值、测量时间和测量人员。</w:t>
      </w:r>
    </w:p>
    <w:p w14:paraId="40974DCD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若照度无法达到规定范围，应检查氙灯、滤光片和设备状态，必要时停止试验。</w:t>
      </w:r>
      <w:bookmarkEnd w:id="46"/>
    </w:p>
    <w:p w14:paraId="3DDC51A5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47" w:name="试样遮盖1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12.6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试样遮盖</w:t>
      </w:r>
    </w:p>
    <w:p w14:paraId="372B8B6B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按试样类型选择遮盖方式。</w:t>
      </w:r>
    </w:p>
    <w:p w14:paraId="03EC110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圆片试样可用试样夹遮盖一半，或用锡箔/铝箔包裹一半。</w:t>
      </w:r>
    </w:p>
    <w:p w14:paraId="007832C5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牙形试样应使用锡箔或铝箔平行牙长轴包裹牙前庭的一半。</w:t>
      </w:r>
    </w:p>
    <w:p w14:paraId="632781B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遮盖区域应完整遮光。</w:t>
      </w:r>
    </w:p>
    <w:p w14:paraId="2CE2D7F1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暴露区域应完整接受照射。</w:t>
      </w:r>
    </w:p>
    <w:p w14:paraId="771BBDCB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遮盖材料不得遮挡不应遮盖的受照区域。</w:t>
      </w:r>
    </w:p>
    <w:p w14:paraId="28A215E1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遮盖后应检查边界是否清楚。</w:t>
      </w:r>
    </w:p>
    <w:p w14:paraId="1A6252D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记录遮盖方式。</w:t>
      </w:r>
      <w:bookmarkEnd w:id="47"/>
    </w:p>
    <w:p w14:paraId="5317268D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48" w:name="试样放置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12.7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试样放置</w:t>
      </w:r>
    </w:p>
    <w:p w14:paraId="37050215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打开测试舱门。</w:t>
      </w:r>
    </w:p>
    <w:p w14:paraId="54DCEFE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将遮盖后的试样放置于水浴测试室底部。</w:t>
      </w:r>
    </w:p>
    <w:p w14:paraId="0308EA0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试样应平行放置，不得倾斜、漂浮或移动。</w:t>
      </w:r>
    </w:p>
    <w:p w14:paraId="5DF8A51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调整水面高度，使水面位于试样上方10±5 mm。</w:t>
      </w:r>
    </w:p>
    <w:p w14:paraId="2F03FA84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检查试样间距，避免相互遮挡。</w:t>
      </w:r>
    </w:p>
    <w:p w14:paraId="4449629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检查试样受照区域是否存在阴影。</w:t>
      </w:r>
    </w:p>
    <w:p w14:paraId="1C6A1EF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多个试样同时检测时，应记录试样摆放位置。</w:t>
      </w:r>
    </w:p>
    <w:p w14:paraId="27BF4651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关闭测试舱门。</w:t>
      </w:r>
      <w:bookmarkEnd w:id="48"/>
    </w:p>
    <w:p w14:paraId="3633648C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49" w:name="启动照射试验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12.8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启动照射试验</w:t>
      </w:r>
    </w:p>
    <w:p w14:paraId="397C0BC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确认设备参数、水浴温度、照度、水位、滤光片、试样位置均符合要求。</w:t>
      </w:r>
    </w:p>
    <w:p w14:paraId="694C63C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启动照射试验。</w:t>
      </w:r>
    </w:p>
    <w:p w14:paraId="4069637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记录试验开始时间。</w:t>
      </w:r>
    </w:p>
    <w:p w14:paraId="68B050B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记录开始时水浴温度、照度和设备运行状态。</w:t>
      </w:r>
    </w:p>
    <w:p w14:paraId="4BBDEC2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试验过程中定期观察设备运行状态。</w:t>
      </w:r>
    </w:p>
    <w:p w14:paraId="462D3EF6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设备自动记录温度和照度，应保存自动记录数据。</w:t>
      </w:r>
    </w:p>
    <w:p w14:paraId="6E6DC51C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出现报警、停电、漏水、水温超限、照度超限、试样移位等情况时，应立即记录并按异常处理执行。</w:t>
      </w:r>
      <w:bookmarkEnd w:id="49"/>
    </w:p>
    <w:p w14:paraId="4F87DDE4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50" w:name="照射结束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12.9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照射结束</w:t>
      </w:r>
    </w:p>
    <w:p w14:paraId="7F81EC5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照射达到24±1 h后停止设备运行。</w:t>
      </w:r>
    </w:p>
    <w:p w14:paraId="3C53D591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记录结束时间、累计照射时间、结束时水浴温度和照度。</w:t>
      </w:r>
    </w:p>
    <w:p w14:paraId="600F414D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设备停止运行15min后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打开测试舱门。</w:t>
      </w:r>
    </w:p>
    <w:p w14:paraId="01A25AF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取出试样。</w:t>
      </w:r>
    </w:p>
    <w:p w14:paraId="7F7E527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小心去除锡箔或铝箔，不得刮伤或污染试样表面。</w:t>
      </w:r>
    </w:p>
    <w:p w14:paraId="27738C9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如试样表面有水分，应使用吸水纸或无尘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布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轻轻吸除，不得用力擦拭。</w:t>
      </w:r>
    </w:p>
    <w:p w14:paraId="5D7850C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观察并记录试样外观。</w:t>
      </w:r>
    </w:p>
    <w:p w14:paraId="714BFAB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必要时拍摄照射后照片作为原始记录附件。</w:t>
      </w:r>
      <w:bookmarkEnd w:id="50"/>
    </w:p>
    <w:p w14:paraId="18379968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51" w:name="色泽比较前准备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12.10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色泽比较前准备</w:t>
      </w:r>
    </w:p>
    <w:p w14:paraId="38D96A4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开启 D65 标准光源灯箱，使光源稳定。</w:t>
      </w:r>
    </w:p>
    <w:p w14:paraId="741251DB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检查灯箱内壁和观察区清洁状态。</w:t>
      </w:r>
    </w:p>
    <w:p w14:paraId="4F5914D4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使用照度计确认观察照度为1000 lx～2000 lx。</w:t>
      </w:r>
    </w:p>
    <w:p w14:paraId="1B897426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将 N5 中性灰背景板放入灯箱观察区。</w:t>
      </w:r>
    </w:p>
    <w:p w14:paraId="17D6FBA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检查背景板是否清洁、无污染、无反光。</w:t>
      </w:r>
    </w:p>
    <w:p w14:paraId="7E3F455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准备对照试样。</w:t>
      </w:r>
    </w:p>
    <w:p w14:paraId="3891EB0A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确认3名观察者均符合颜色视觉要求。</w:t>
      </w:r>
      <w:bookmarkEnd w:id="51"/>
    </w:p>
    <w:p w14:paraId="71EA4D6A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52" w:name="色泽比较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12.11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色泽比较</w:t>
      </w:r>
    </w:p>
    <w:p w14:paraId="0DA5BC3A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色泽比较由3名颜色视觉正常观察者分别独立进行。</w:t>
      </w:r>
    </w:p>
    <w:p w14:paraId="33E09D0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观察者与试样距离为200 mm～300 mm。</w:t>
      </w:r>
    </w:p>
    <w:p w14:paraId="5B316A71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每次观察时间不超过2 s。</w:t>
      </w:r>
    </w:p>
    <w:p w14:paraId="550A03F6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牙形试样应放置于N5中性灰漫反射背景板上观察。</w:t>
      </w:r>
    </w:p>
    <w:p w14:paraId="1C86AF0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圆片试样应放置于反射率约90%的漫射白背景上，周围使用反射率30±5%的漫射灰背景。</w:t>
      </w:r>
    </w:p>
    <w:p w14:paraId="0F86930D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观察区域不得有明显颜色反射物。</w:t>
      </w:r>
    </w:p>
    <w:p w14:paraId="6D620E1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观察者应分别比较试样照射一半与未照射一半之间的色泽差异。</w:t>
      </w:r>
    </w:p>
    <w:p w14:paraId="61BC5685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观察者还应比较照射试样与未照射对照试样之间的色泽差异。</w:t>
      </w:r>
    </w:p>
    <w:p w14:paraId="534729A4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三名观察者分别填写观察记录。</w:t>
      </w:r>
    </w:p>
    <w:p w14:paraId="34B3EB3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观察结果不得相互讨论后再填写。</w:t>
      </w:r>
      <w:bookmarkStart w:id="73" w:name="_GoBack"/>
      <w:bookmarkEnd w:id="73"/>
    </w:p>
    <w:p w14:paraId="43BDC363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若三名观察者结论有争议，以多数结果作为最终结果。</w:t>
      </w:r>
    </w:p>
    <w:bookmarkEnd w:id="52"/>
    <w:p w14:paraId="47889143">
      <w:pPr>
        <w:pStyle w:val="10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bookmarkStart w:id="53" w:name="结果判定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13.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结果判定</w:t>
      </w:r>
      <w:bookmarkEnd w:id="53"/>
    </w:p>
    <w:p w14:paraId="72954DB3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54" w:name="标准结果表达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13.1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标准结果表达</w:t>
      </w:r>
    </w:p>
    <w:p w14:paraId="36DBF23B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本方法为目视色泽比较法。结果应以观察者记录为依据，表达为：</w:t>
      </w:r>
    </w:p>
    <w:p w14:paraId="37FD31EA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未见明显色泽差异；</w:t>
      </w:r>
    </w:p>
    <w:p w14:paraId="522F547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可见轻微色泽差异；</w:t>
      </w:r>
    </w:p>
    <w:p w14:paraId="564A372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可见明显色泽差异；</w:t>
      </w:r>
    </w:p>
    <w:p w14:paraId="4D4BFB9D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结果存在争议，以多数观察结果为准；</w:t>
      </w:r>
    </w:p>
    <w:p w14:paraId="44DDB5B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因试验异常无法判定。</w:t>
      </w:r>
      <w:bookmarkEnd w:id="54"/>
    </w:p>
    <w:p w14:paraId="72F4F794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55" w:name="合格性判定原则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13.2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合格性判定原则</w:t>
      </w:r>
    </w:p>
    <w:p w14:paraId="61932B4A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YY/T 0631—2008规定了色稳定性的测定方法，但具体合格/不合格限值应依据产品标准、委托协议、注册技术要求或客户判定要求确定。</w:t>
      </w:r>
    </w:p>
    <w:p w14:paraId="73D46F6C">
      <w:pPr>
        <w:pStyle w:val="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如产品标准或委托协议规定“无明显色泽差异”为合格，则判定如下：</w:t>
      </w:r>
    </w:p>
    <w:p w14:paraId="7E9CEF5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三名观察者中至少两名判定未见明显色泽差异，可判定为合格；</w:t>
      </w:r>
    </w:p>
    <w:p w14:paraId="5EDD1E4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三名观察者中至少两名判定可见明显色泽差异，可判定为不合格；</w:t>
      </w:r>
    </w:p>
    <w:p w14:paraId="4633A7EC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如观察结果无法形成多数结论，或观察条件异常，应复检。</w:t>
      </w:r>
    </w:p>
    <w:p w14:paraId="29587A16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如无明确合格判定依据，报告中仅描述观察结果，不作符合性判定。</w:t>
      </w:r>
      <w:bookmarkEnd w:id="55"/>
    </w:p>
    <w:p w14:paraId="21195CE4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56" w:name="复检判定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13.3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复检判定</w:t>
      </w:r>
    </w:p>
    <w:p w14:paraId="36BB2576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出现以下情况，应进行复检：</w:t>
      </w:r>
    </w:p>
    <w:p w14:paraId="7C00BF5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照射时间不满足24±1 h；</w:t>
      </w:r>
    </w:p>
    <w:p w14:paraId="4BFE44D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试样表面照度不满足150000 lx±15000 lx；</w:t>
      </w:r>
    </w:p>
    <w:p w14:paraId="45E3F1BB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水浴温度超出规定范围；</w:t>
      </w:r>
    </w:p>
    <w:p w14:paraId="631B5115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水面高度不满足试样上方10±5 mm；</w:t>
      </w:r>
    </w:p>
    <w:p w14:paraId="5A4EF6FA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试样受照区域有阴影遮挡；</w:t>
      </w:r>
    </w:p>
    <w:p w14:paraId="4CD0CF7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遮盖材料脱落、移位或污染试样；</w:t>
      </w:r>
    </w:p>
    <w:p w14:paraId="252DA465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试样编号、对照样编号或记录无法对应；</w:t>
      </w:r>
    </w:p>
    <w:p w14:paraId="6C2671E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观察照度不在1000 lx～2000 lx范围内；</w:t>
      </w:r>
    </w:p>
    <w:p w14:paraId="4A9F9E14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观察者不符合颜色视觉要求；</w:t>
      </w:r>
    </w:p>
    <w:p w14:paraId="12BF232E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原始记录缺失或关键数据不可追溯。</w:t>
      </w:r>
    </w:p>
    <w:bookmarkEnd w:id="56"/>
    <w:p w14:paraId="2B952F25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</w:pPr>
      <w:bookmarkStart w:id="57" w:name="方法确认与验证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14.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方法验证</w:t>
      </w:r>
      <w:bookmarkEnd w:id="57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 w:eastAsia="zh-CN"/>
        </w:rPr>
        <w:t>/确认</w:t>
      </w:r>
    </w:p>
    <w:p w14:paraId="417982D8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58" w:name="总体要求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14.1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本方法用于检测前，应进行方法验证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/确认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。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验证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内容至少包括：</w:t>
      </w:r>
    </w:p>
    <w:p w14:paraId="370BD351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标准适用性；</w:t>
      </w:r>
    </w:p>
    <w:p w14:paraId="2B82329D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设备能力；</w:t>
      </w:r>
    </w:p>
    <w:p w14:paraId="7C49229C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水浴温度控制能力；</w:t>
      </w:r>
    </w:p>
    <w:p w14:paraId="0D83183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试样表面照度控制能力；</w:t>
      </w:r>
    </w:p>
    <w:p w14:paraId="5A5C2281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照射时间控制能力；</w:t>
      </w:r>
    </w:p>
    <w:p w14:paraId="60B5C525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滤光片有效性；</w:t>
      </w:r>
    </w:p>
    <w:p w14:paraId="270F4E76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D65灯箱观察条件；</w:t>
      </w:r>
    </w:p>
    <w:p w14:paraId="3B617445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N5中性灰背景板适用性；</w:t>
      </w:r>
    </w:p>
    <w:p w14:paraId="48796A66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观察者颜色视觉和一致性；</w:t>
      </w:r>
    </w:p>
    <w:p w14:paraId="08D824F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原始记录和报告可追溯性。</w:t>
      </w:r>
      <w:bookmarkEnd w:id="58"/>
    </w:p>
    <w:p w14:paraId="5668D646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bookmarkStart w:id="59" w:name="质量控制要求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15.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质量控制要求</w:t>
      </w:r>
      <w:bookmarkEnd w:id="59"/>
    </w:p>
    <w:p w14:paraId="4C9488F2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60" w:name="每次检测前质量控制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15.1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每次检测前质量控制</w:t>
      </w:r>
    </w:p>
    <w:p w14:paraId="4F26B19F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样品编号核对；</w:t>
      </w:r>
    </w:p>
    <w:p w14:paraId="2A6F284D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设备状态确认；</w:t>
      </w:r>
    </w:p>
    <w:p w14:paraId="54E2C516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水浴介质确认；</w:t>
      </w:r>
    </w:p>
    <w:p w14:paraId="79A133D1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水浴温度确认；</w:t>
      </w:r>
    </w:p>
    <w:p w14:paraId="615ECE6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试样表面照度确认；</w:t>
      </w:r>
    </w:p>
    <w:p w14:paraId="28A75DF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滤光片状态确认；</w:t>
      </w:r>
    </w:p>
    <w:p w14:paraId="028975E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氙灯累计使用时间确认；</w:t>
      </w:r>
    </w:p>
    <w:p w14:paraId="6C2068D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D65灯箱状态确认；</w:t>
      </w:r>
    </w:p>
    <w:p w14:paraId="2E7703ED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N5中性灰背景板状态确认；</w:t>
      </w:r>
    </w:p>
    <w:p w14:paraId="48121531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观察者颜色视觉资格确认。</w:t>
      </w:r>
      <w:bookmarkEnd w:id="60"/>
    </w:p>
    <w:p w14:paraId="7691C0E1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61" w:name="过程质量控制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15.2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过程质量控制</w:t>
      </w:r>
    </w:p>
    <w:p w14:paraId="79081275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试验开始时间和结束时间应记录；</w:t>
      </w:r>
    </w:p>
    <w:p w14:paraId="75F40E2C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水浴温度应记录；</w:t>
      </w:r>
    </w:p>
    <w:p w14:paraId="14077DA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试样表面照度应记录；</w:t>
      </w:r>
    </w:p>
    <w:p w14:paraId="53A0A080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水面高度应记录；</w:t>
      </w:r>
    </w:p>
    <w:p w14:paraId="3F4CBD55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设备异常报警应记录；</w:t>
      </w:r>
    </w:p>
    <w:p w14:paraId="16BDEC7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试样遮盖方式应记录；</w:t>
      </w:r>
    </w:p>
    <w:p w14:paraId="24D6286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试样摆放位置应记录；</w:t>
      </w:r>
    </w:p>
    <w:p w14:paraId="0EAB4151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观察结果应分别记录。</w:t>
      </w:r>
      <w:bookmarkEnd w:id="61"/>
    </w:p>
    <w:p w14:paraId="1BB59168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62" w:name="复核要求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15.3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复核要求</w:t>
      </w:r>
    </w:p>
    <w:p w14:paraId="23BEEC6B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核验人员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应复核：</w:t>
      </w:r>
    </w:p>
    <w:p w14:paraId="5C7A52A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样品编号；</w:t>
      </w:r>
    </w:p>
    <w:p w14:paraId="7F81D87B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试样遮盖方式；</w:t>
      </w:r>
    </w:p>
    <w:p w14:paraId="138DDAB1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设备参数；</w:t>
      </w:r>
    </w:p>
    <w:p w14:paraId="56C2D1A6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温度记录；</w:t>
      </w:r>
    </w:p>
    <w:p w14:paraId="136B9D45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照度记录；</w:t>
      </w:r>
    </w:p>
    <w:p w14:paraId="16F12C32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照射时间；</w:t>
      </w:r>
    </w:p>
    <w:p w14:paraId="28E7B5A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D65灯箱照度；</w:t>
      </w:r>
    </w:p>
    <w:p w14:paraId="63598B18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背景板使用状态；</w:t>
      </w:r>
    </w:p>
    <w:p w14:paraId="592FF63B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三名观察者记录；</w:t>
      </w:r>
    </w:p>
    <w:p w14:paraId="2E62B917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最终判定结果；</w:t>
      </w:r>
    </w:p>
    <w:p w14:paraId="3F1E8C2F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检测报告结论。</w:t>
      </w:r>
    </w:p>
    <w:bookmarkEnd w:id="62"/>
    <w:p w14:paraId="27BAA593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bookmarkStart w:id="63" w:name="异常情况处理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16.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异常情况处理</w:t>
      </w:r>
      <w:bookmarkEnd w:id="63"/>
    </w:p>
    <w:p w14:paraId="0DA412E9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64" w:name="设备异常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16.1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设备异常</w:t>
      </w:r>
    </w:p>
    <w:p w14:paraId="7E628750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设备报警、氙灯异常、滤光片破损、水浴不循环、温度控制异常、计时异常或漏水时，应停止试验，记录异常情况，并通知设备管理员或技术负责人。</w:t>
      </w:r>
      <w:bookmarkEnd w:id="64"/>
    </w:p>
    <w:p w14:paraId="47AAE686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65" w:name="参数异常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16.2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参数异常</w:t>
      </w:r>
    </w:p>
    <w:p w14:paraId="71F69375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水浴温度、照度、照射时间、水位高度或观察照度不符合要求时，应评估影响。若影响检测结果，应判定本次试验无效并重新试验。</w:t>
      </w:r>
      <w:bookmarkEnd w:id="65"/>
    </w:p>
    <w:p w14:paraId="0886DAAB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66" w:name="试样异常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16.3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试样异常</w:t>
      </w:r>
    </w:p>
    <w:p w14:paraId="684220C9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试样污染、破损、遮盖材料脱落、遮盖边界不清或试样移位时，应记录异常，并根据技术评审结论决定是否复检。</w:t>
      </w:r>
      <w:bookmarkEnd w:id="66"/>
    </w:p>
    <w:p w14:paraId="5C49176B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67" w:name="观察异常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16.4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观察异常</w:t>
      </w:r>
    </w:p>
    <w:p w14:paraId="44B06E3E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观察者不足3人、观察者颜色视觉状态不符合要求、观察条件不符合要求或观察记录缺失时，不得出具正式结果，应重新组织观察。</w:t>
      </w:r>
      <w:bookmarkEnd w:id="67"/>
    </w:p>
    <w:p w14:paraId="71021EF6">
      <w:pPr>
        <w:pStyle w:val="11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bookmarkStart w:id="68" w:name="记录异常"/>
      <w:r>
        <w:rPr>
          <w:rFonts w:hint="eastAsia" w:ascii="宋体" w:hAnsi="宋体" w:eastAsia="宋体" w:cs="宋体"/>
          <w:color w:val="auto"/>
          <w:sz w:val="21"/>
          <w:szCs w:val="21"/>
          <w:rtl w:val="0"/>
        </w:rPr>
        <w:t xml:space="preserve">16.5 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记录异常</w:t>
      </w:r>
    </w:p>
    <w:p w14:paraId="793267B5">
      <w:pPr>
        <w:pStyle w:val="12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原始记录缺失、关键参数未记录、样品编号无法追溯或报告与记录不一致时，应启动不符合工作处理。</w:t>
      </w:r>
    </w:p>
    <w:bookmarkEnd w:id="68"/>
    <w:p w14:paraId="046865E1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bookmarkStart w:id="69" w:name="原始记录要求"/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17.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原始记录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 w:eastAsia="zh-CN"/>
        </w:rPr>
        <w:t>和报告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要求</w:t>
      </w:r>
    </w:p>
    <w:bookmarkEnd w:id="69"/>
    <w:p w14:paraId="50A16702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bookmarkStart w:id="70" w:name="结果表述示例"/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rtl w:val="0"/>
          <w:lang w:val="en-US" w:eastAsia="zh-CN"/>
        </w:rPr>
        <w:t>17.1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rtl w:val="0"/>
          <w:lang w:val="en-US"/>
        </w:rPr>
        <w:t>原始记录应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真实、准确、清晰、完整，不得随意涂改；确需修改时，应保留原始内容并签名注明日期和原因。原始记录至少应包括委托单位、样品名称、样品编号、检测依据、主要设备、试验条件、结果数据、判定依据、结论、检测日期、检测人员、复核人员和授权签字人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等必要信息。原始记录见《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牙科材料色稳定性测定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  <w:lang w:val="en-US" w:eastAsia="zh-CN"/>
        </w:rPr>
        <w:t>原始记录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》</w:t>
      </w:r>
    </w:p>
    <w:p w14:paraId="7B6E5F0F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17.2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报告应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与原始记录的信息保持一致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。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报告格式见DLBP-CX-P08-R03 检验报告。</w:t>
      </w:r>
      <w:bookmarkEnd w:id="70"/>
      <w:bookmarkStart w:id="71" w:name="注意事项"/>
      <w:bookmarkStart w:id="72" w:name="检测结果"/>
    </w:p>
    <w:p w14:paraId="3911A564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 w:eastAsia="zh-CN"/>
        </w:rPr>
        <w:t>18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.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注意事项</w:t>
      </w:r>
    </w:p>
    <w:p w14:paraId="282C9279">
      <w:pPr>
        <w:pStyle w:val="13"/>
        <w:framePr w:wrap="auto" w:vAnchor="margin" w:hAnchor="text" w:yAlign="inline"/>
        <w:numPr>
          <w:ilvl w:val="0"/>
          <w:numId w:val="38"/>
        </w:numPr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本方法为目视色泽比较法，不等同于色差仪ΔE测量法。</w:t>
      </w:r>
    </w:p>
    <w:p w14:paraId="17B32059">
      <w:pPr>
        <w:pStyle w:val="13"/>
        <w:framePr w:wrap="auto" w:vAnchor="margin" w:hAnchor="text" w:yAlign="inline"/>
        <w:numPr>
          <w:ilvl w:val="0"/>
          <w:numId w:val="2"/>
        </w:numPr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如实验室增加色差仪测量，应作为补充方法管理，并进行方法确认。</w:t>
      </w:r>
    </w:p>
    <w:p w14:paraId="5E0E645A">
      <w:pPr>
        <w:pStyle w:val="13"/>
        <w:framePr w:wrap="auto" w:vAnchor="margin" w:hAnchor="text" w:yAlign="inline"/>
        <w:numPr>
          <w:ilvl w:val="0"/>
          <w:numId w:val="2"/>
        </w:numPr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色泽比较应严格控制光源、背景、距离和观察时间。</w:t>
      </w:r>
    </w:p>
    <w:p w14:paraId="642AE7BF">
      <w:pPr>
        <w:pStyle w:val="13"/>
        <w:framePr w:wrap="auto" w:vAnchor="margin" w:hAnchor="text" w:yAlign="inline"/>
        <w:numPr>
          <w:ilvl w:val="0"/>
          <w:numId w:val="2"/>
        </w:numPr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三名观察者应独立记录结果。</w:t>
      </w:r>
    </w:p>
    <w:p w14:paraId="1E372A43">
      <w:pPr>
        <w:pStyle w:val="13"/>
        <w:framePr w:wrap="auto" w:vAnchor="margin" w:hAnchor="text" w:yAlign="inline"/>
        <w:numPr>
          <w:ilvl w:val="0"/>
          <w:numId w:val="2"/>
        </w:numPr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试样照射区不得有阴影遮挡。</w:t>
      </w:r>
    </w:p>
    <w:p w14:paraId="160BBF2D">
      <w:pPr>
        <w:pStyle w:val="13"/>
        <w:framePr w:wrap="auto" w:vAnchor="margin" w:hAnchor="text" w:yAlign="inline"/>
        <w:numPr>
          <w:ilvl w:val="0"/>
          <w:numId w:val="2"/>
        </w:numPr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试样遮盖材料不得污染试样。</w:t>
      </w:r>
    </w:p>
    <w:p w14:paraId="58864521">
      <w:pPr>
        <w:pStyle w:val="13"/>
        <w:framePr w:wrap="auto" w:vAnchor="margin" w:hAnchor="text" w:yAlign="inline"/>
        <w:numPr>
          <w:ilvl w:val="0"/>
          <w:numId w:val="2"/>
        </w:numPr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氙灯、滤光片、照度计和D65灯箱应按实验室设备管理程序维护和核查。</w:t>
      </w:r>
    </w:p>
    <w:bookmarkEnd w:id="71"/>
    <w:bookmarkEnd w:id="72"/>
    <w:p w14:paraId="0147918F">
      <w:pPr>
        <w:pStyle w:val="13"/>
        <w:framePr w:wrap="auto" w:vAnchor="margin" w:hAnchor="text" w:yAlign="inline"/>
        <w:numPr>
          <w:ilvl w:val="0"/>
          <w:numId w:val="0"/>
        </w:numPr>
        <w:ind w:right="0" w:rightChars="0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</w:p>
    <w:sectPr>
      <w:headerReference r:id="rId5" w:type="default"/>
      <w:footerReference r:id="rId6" w:type="default"/>
      <w:pgSz w:w="12240" w:h="14240"/>
      <w:pgMar w:top="1020" w:right="1020" w:bottom="850" w:left="10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Aptos">
    <w:altName w:val="Helvetica Neue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Aptos Display">
    <w:altName w:val="Helvetica Neue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230BF">
    <w:pPr>
      <w:pStyle w:val="8"/>
      <w:framePr w:wrap="auto" w:vAnchor="margin" w:hAnchor="text" w:yAlign="inline"/>
      <w:bidi w:val="0"/>
      <w:jc w:val="right"/>
      <w:rPr>
        <w:rFonts w:hint="default"/>
        <w:lang w:val="en-US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6FC4E311">
                          <w:pPr>
                            <w:pStyle w:val="3"/>
                            <w:framePr w:wrap="auto" w:vAnchor="margin" w:hAnchor="text" w:yAlign="inline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6FC4E311">
                    <w:pPr>
                      <w:pStyle w:val="3"/>
                      <w:framePr w:wrap="auto" w:vAnchor="margin" w:hAnchor="text" w:yAlign="inline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sz w:val="24"/>
        <w:szCs w:val="24"/>
        <w:lang w:val="en-US" w:eastAsia="zh-CN"/>
      </w:rPr>
      <w:t>DLBP-SOP-012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2041E">
    <w:pPr>
      <w:pStyle w:val="8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  <w:lvlOverride w:ilvl="0">
      <w:startOverride w:val="1"/>
    </w:lvlOverride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7080EEC"/>
    <w:rsid w:val="0B7B342B"/>
    <w:rsid w:val="1BE2337E"/>
    <w:rsid w:val="1FDF4CDC"/>
    <w:rsid w:val="20601879"/>
    <w:rsid w:val="2C4C35F9"/>
    <w:rsid w:val="2EFF3921"/>
    <w:rsid w:val="2FB3B2C7"/>
    <w:rsid w:val="4EA86679"/>
    <w:rsid w:val="5DCE400D"/>
    <w:rsid w:val="5EEE570A"/>
    <w:rsid w:val="5F926F9A"/>
    <w:rsid w:val="63ED479F"/>
    <w:rsid w:val="6B836B16"/>
    <w:rsid w:val="6DDF0F52"/>
    <w:rsid w:val="AFFD570B"/>
    <w:rsid w:val="BBFBF1C8"/>
    <w:rsid w:val="DFAF0632"/>
    <w:rsid w:val="F6FC1B0F"/>
    <w:rsid w:val="FCBFAEB7"/>
    <w:rsid w:val="FE7BC5B8"/>
    <w:rsid w:val="FFF711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80" w:beforeAutospacing="0" w:after="180" w:afterAutospacing="0" w:line="240" w:lineRule="auto"/>
      <w:ind w:left="0" w:right="0" w:firstLine="0"/>
      <w:jc w:val="left"/>
      <w:outlineLvl w:val="9"/>
    </w:pPr>
    <w:rPr>
      <w:rFonts w:ascii="Aptos" w:hAnsi="Aptos" w:eastAsia="Aptos" w:cs="Aptos"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  <w:lang w:val="en-US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6">
    <w:name w:val="Hyperlink"/>
    <w:qFormat/>
    <w:uiPriority w:val="0"/>
    <w:rPr>
      <w:u w:val="single"/>
    </w:rPr>
  </w:style>
  <w:style w:type="table" w:customStyle="1" w:styleId="7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9">
    <w:name w:val="小标题"/>
    <w:next w:val="10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360" w:beforeAutospacing="0" w:after="80" w:afterAutospacing="0" w:line="240" w:lineRule="auto"/>
      <w:ind w:left="0" w:right="0" w:firstLine="0"/>
      <w:jc w:val="left"/>
      <w:outlineLvl w:val="0"/>
    </w:pPr>
    <w:rPr>
      <w:rFonts w:ascii="Aptos Display" w:hAnsi="Aptos Display" w:eastAsia="Aptos Display" w:cs="Aptos Display"/>
      <w:color w:val="0F4761"/>
      <w:spacing w:val="0"/>
      <w:w w:val="100"/>
      <w:kern w:val="0"/>
      <w:position w:val="0"/>
      <w:sz w:val="40"/>
      <w:szCs w:val="40"/>
      <w:u w:val="none" w:color="0F4761"/>
      <w:shd w:val="clear" w:color="auto" w:fill="auto"/>
      <w:vertAlign w:val="baseline"/>
    </w:rPr>
  </w:style>
  <w:style w:type="paragraph" w:customStyle="1" w:styleId="10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40" w:lineRule="auto"/>
      <w:ind w:left="0" w:right="0" w:firstLine="0"/>
      <w:jc w:val="left"/>
      <w:outlineLvl w:val="9"/>
    </w:pPr>
    <w:rPr>
      <w:rFonts w:ascii="Aptos" w:hAnsi="Aptos" w:eastAsia="Aptos" w:cs="Aptos"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</w:rPr>
  </w:style>
  <w:style w:type="paragraph" w:customStyle="1" w:styleId="11">
    <w:name w:val="小标题 2"/>
    <w:next w:val="2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80" w:afterAutospacing="0" w:line="240" w:lineRule="auto"/>
      <w:ind w:left="0" w:right="0" w:firstLine="0"/>
      <w:jc w:val="left"/>
      <w:outlineLvl w:val="1"/>
    </w:pPr>
    <w:rPr>
      <w:rFonts w:ascii="Aptos Display" w:hAnsi="Aptos Display" w:eastAsia="Aptos Display" w:cs="Aptos Display"/>
      <w:color w:val="0F4761"/>
      <w:spacing w:val="0"/>
      <w:w w:val="100"/>
      <w:kern w:val="0"/>
      <w:position w:val="0"/>
      <w:sz w:val="32"/>
      <w:szCs w:val="32"/>
      <w:u w:val="none" w:color="0F4761"/>
      <w:shd w:val="clear" w:color="auto" w:fill="auto"/>
      <w:vertAlign w:val="baseline"/>
    </w:rPr>
  </w:style>
  <w:style w:type="paragraph" w:customStyle="1" w:styleId="12">
    <w:name w:val="First Paragraph"/>
    <w:next w:val="2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80" w:beforeAutospacing="0" w:after="180" w:afterAutospacing="0" w:line="240" w:lineRule="auto"/>
      <w:ind w:left="0" w:right="0" w:firstLine="0"/>
      <w:jc w:val="left"/>
      <w:outlineLvl w:val="9"/>
    </w:pPr>
    <w:rPr>
      <w:rFonts w:ascii="Aptos" w:hAnsi="Aptos" w:eastAsia="Aptos" w:cs="Aptos"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  <w:lang w:val="en-US"/>
    </w:rPr>
  </w:style>
  <w:style w:type="paragraph" w:customStyle="1" w:styleId="13">
    <w:name w:val="Compact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36" w:beforeAutospacing="0" w:after="36" w:afterAutospacing="0" w:line="240" w:lineRule="auto"/>
      <w:ind w:left="0" w:right="0" w:firstLine="0"/>
      <w:jc w:val="left"/>
      <w:outlineLvl w:val="9"/>
    </w:pPr>
    <w:rPr>
      <w:rFonts w:ascii="Aptos" w:hAnsi="Aptos" w:eastAsia="Aptos" w:cs="Aptos"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6732</Words>
  <Characters>7335</Characters>
  <TotalTime>27</TotalTime>
  <ScaleCrop>false</ScaleCrop>
  <LinksUpToDate>false</LinksUpToDate>
  <CharactersWithSpaces>7520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2026-07-14T10:41:00Z</dcterms:created>
  <dc:creator>Administrator</dc:creator>
  <cp:lastModifiedBy>WPS_1686482671</cp:lastModifiedBy>
  <dcterms:modified xsi:type="dcterms:W3CDTF">2026-07-22T16:58:21Z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2052-12.1.26016.26016</vt:lpwstr>
  </property>
  <property fmtid="{D5CDD505-2E9C-101B-9397-08002B2CF9AE}" pid="4" name="ICV">
    <vt:lpwstr>9CF4DF479ECB436FAF93D8DB9F57D0C9_12</vt:lpwstr>
  </property>
</Properties>
</file>