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tblW w:w="8838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8"/>
      </w:tblGrid>
      <w:tr>
        <w:trPr>
          <w:trHeight w:val="119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ind w:left="708" w:right="0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>
        <w:trPr>
          <w:trHeight w:val="158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ind w:left="708" w:right="0" w:hanging="70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Práctica </w:t>
            </w:r>
            <w:r>
              <w:rPr>
                <w:rFonts w:ascii="Cambria" w:hAnsi="Cambria"/>
                <w:sz w:val="80"/>
                <w:szCs w:val="80"/>
              </w:rPr>
              <w:t>3</w:t>
            </w:r>
            <w:r>
              <w:rPr>
                <w:rFonts w:ascii="Cambria" w:hAnsi="Cambria"/>
                <w:sz w:val="80"/>
                <w:szCs w:val="80"/>
              </w:rPr>
              <w:t xml:space="preserve">: Calculadora </w:t>
            </w:r>
            <w:r>
              <w:rPr>
                <w:rFonts w:ascii="Cambria" w:hAnsi="Cambria"/>
                <w:sz w:val="80"/>
                <w:szCs w:val="80"/>
              </w:rPr>
              <w:t>booleana</w:t>
            </w:r>
            <w:r>
              <w:rPr>
                <w:rFonts w:ascii="Cambria" w:hAnsi="Cambria"/>
                <w:sz w:val="80"/>
                <w:szCs w:val="80"/>
              </w:rPr>
              <w:t>con Tabla de Símbolos</w:t>
            </w:r>
          </w:p>
        </w:tc>
      </w:tr>
    </w:tbl>
    <w:p>
      <w:pPr>
        <w:pStyle w:val="Normal"/>
        <w:ind w:left="708" w:right="0" w:hanging="708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Alumno: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>maldonado Romo Alberto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Tecla Parra Roberto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Materia: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Compiladores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Grupo: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3C</w:t>
      </w:r>
      <w:r>
        <w:rPr>
          <w:rFonts w:cs="Arial" w:ascii="Arial" w:hAnsi="Arial"/>
          <w:sz w:val="24"/>
          <w:szCs w:val="24"/>
        </w:rPr>
        <w:t>V6</w:t>
      </w:r>
    </w:p>
    <w:p>
      <w:pPr>
        <w:pStyle w:val="Normal"/>
        <w:pageBreakBefore/>
        <w:rPr>
          <w:rFonts w:cs="Arial" w:ascii="Arial" w:hAnsi="Arial"/>
          <w:lang w:val="es-ES"/>
        </w:rPr>
      </w:pPr>
      <w:bookmarkStart w:id="2" w:name="_GoBack"/>
      <w:bookmarkEnd w:id="2"/>
      <w:r>
        <w:rPr>
          <w:rFonts w:cs="Arial" w:ascii="Arial" w:hAnsi="Arial"/>
          <w:lang w:val="es-ES"/>
        </w:rPr>
        <w:t xml:space="preserve">Introducción: 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 xml:space="preserve">Esta práctica implementa la funcionalidad de hoc2 a una gramática orientada a las operaciones entre </w:t>
      </w:r>
      <w:r>
        <w:rPr>
          <w:rFonts w:cs="Arial" w:ascii="Arial" w:hAnsi="Arial"/>
          <w:lang w:val="es-ES"/>
        </w:rPr>
        <w:t xml:space="preserve">valores booleanos </w:t>
      </w:r>
      <w:r>
        <w:rPr>
          <w:rFonts w:cs="Arial" w:ascii="Arial" w:hAnsi="Arial"/>
          <w:lang w:val="es-ES"/>
        </w:rPr>
        <w:t xml:space="preserve"> utilizando la tabla de símbolos.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Gramática: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903345" cy="34829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YYLEX: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635</wp:posOffset>
            </wp:positionH>
            <wp:positionV relativeFrom="paragraph">
              <wp:posOffset>-100330</wp:posOffset>
            </wp:positionV>
            <wp:extent cx="4172585" cy="61791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Tabla de símbolos: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2858770" cy="38392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Ejecución: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23050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/>
      <w:color w:val="auto"/>
      <w:sz w:val="22"/>
      <w:szCs w:val="22"/>
      <w:lang w:val="es-MX" w:eastAsia="en-US" w:bidi="ar-SA"/>
    </w:rPr>
  </w:style>
  <w:style w:type="character" w:styleId="DefaultParagraphFont">
    <w:name w:val="Default Paragraph Font"/>
    <w:rPr/>
  </w:style>
  <w:style w:type="character" w:styleId="SinespaciadoCar">
    <w:name w:val="Sin espaciado Car"/>
    <w:basedOn w:val="DefaultParagraphFont"/>
    <w:rPr>
      <w:rFonts w:cs="DejaVu Sans"/>
      <w:lang w:eastAsia="es-MX"/>
    </w:rPr>
  </w:style>
  <w:style w:type="character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cs="DejaVu Sans" w:ascii="Calibri" w:hAnsi="Calibri" w:eastAsia="Droid Sans Fallback"/>
      <w:color w:val="auto"/>
      <w:sz w:val="22"/>
      <w:szCs w:val="22"/>
      <w:lang w:eastAsia="es-MX" w:val="es-MX" w:bidi="ar-SA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>
      <w:lang w:val="es-ES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2016-06-03T15:50:00Z</dcterms:created>
  <dc:creator>Orlando</dc:creator>
  <dc:language>es-MX</dc:language>
  <dcterms:modified xsi:type="dcterms:W3CDTF">2016-12-12T20:09:14Z</dcterms:modified>
  <cp:revision>7</cp:revision>
  <dc:title>Práctica 2: Calculadora de Vectores con Tabla de Símbolos</dc:title>
</cp:coreProperties>
</file>