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70.png" ContentType="image/png"/>
  <Override PartName="/word/media/image68.png" ContentType="image/png"/>
  <Override PartName="/word/media/image69.png" ContentType="image/png"/>
  <Override PartName="/word/media/image67.png" ContentType="image/png"/>
  <Override PartName="/word/media/image66.png" ContentType="image/png"/>
  <Override PartName="/word/media/image6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tblW w:w="8838" w:type="dxa"/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8"/>
      </w:tblGrid>
      <w:tr>
        <w:trPr>
          <w:trHeight w:val="485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ind w:left="708" w:right="0" w:hanging="708"/>
              <w:jc w:val="center"/>
              <w:rPr>
                <w:rFonts w:cs="" w:ascii="Cambria" w:hAnsi="Cambria"/>
                <w:caps/>
                <w:lang w:eastAsia="en-US"/>
              </w:rPr>
            </w:pPr>
            <w:r>
              <w:rPr>
                <w:rFonts w:cs="" w:ascii="Cambria" w:hAnsi="Cambria"/>
                <w:caps/>
                <w:lang w:eastAsia="en-US"/>
              </w:rPr>
              <w:t>EsCuela Superior de Cómputo</w:t>
            </w:r>
          </w:p>
        </w:tc>
      </w:tr>
      <w:tr>
        <w:trPr>
          <w:trHeight w:val="158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insideH w:val="single" w:sz="4" w:space="0" w:color="4F81BD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ind w:left="708" w:right="0" w:hanging="708"/>
              <w:jc w:val="center"/>
              <w:rPr>
                <w:rFonts w:cs="" w:ascii="Cambria" w:hAnsi="Cambria"/>
                <w:sz w:val="64"/>
                <w:szCs w:val="64"/>
              </w:rPr>
            </w:pPr>
            <w:r>
              <w:rPr>
                <w:rFonts w:cs="" w:ascii="Cambria" w:hAnsi="Cambria"/>
                <w:sz w:val="64"/>
                <w:szCs w:val="64"/>
              </w:rPr>
              <w:t xml:space="preserve">Práctica </w:t>
            </w:r>
            <w:r>
              <w:rPr>
                <w:rFonts w:cs="" w:ascii="Cambria" w:hAnsi="Cambria"/>
                <w:sz w:val="64"/>
                <w:szCs w:val="64"/>
              </w:rPr>
              <w:t>6</w:t>
            </w:r>
            <w:r>
              <w:rPr>
                <w:rFonts w:cs="" w:ascii="Cambria" w:hAnsi="Cambria"/>
                <w:sz w:val="64"/>
                <w:szCs w:val="64"/>
              </w:rPr>
              <w:t xml:space="preserve">: Calculadora de </w:t>
            </w:r>
            <w:r>
              <w:rPr>
                <w:rFonts w:cs="" w:ascii="Cambria" w:hAnsi="Cambria"/>
                <w:sz w:val="64"/>
                <w:szCs w:val="64"/>
              </w:rPr>
              <w:t>compleja</w:t>
            </w:r>
            <w:r>
              <w:rPr>
                <w:rFonts w:cs="" w:ascii="Cambria" w:hAnsi="Cambria"/>
                <w:sz w:val="64"/>
                <w:szCs w:val="64"/>
              </w:rPr>
              <w:t xml:space="preserve"> con tabla de símbolos y máquina de pila y estructuras “if”,”while”, “</w:t>
            </w:r>
            <w:r>
              <w:rPr>
                <w:rFonts w:cs="" w:ascii="Cambria" w:hAnsi="Cambria"/>
                <w:sz w:val="64"/>
                <w:szCs w:val="64"/>
              </w:rPr>
              <w:t>for”</w:t>
            </w:r>
          </w:p>
        </w:tc>
      </w:tr>
    </w:tbl>
    <w:p>
      <w:pPr>
        <w:pStyle w:val="Normal"/>
        <w:ind w:left="708" w:right="0" w:hanging="708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Alumno: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Maldonado Romo Alberto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Tecla Parra Roberto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Materia: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Compiladores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Grupo: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3C</w:t>
      </w:r>
      <w:r>
        <w:rPr>
          <w:rFonts w:cs="Arial" w:ascii="Arial" w:hAnsi="Arial"/>
          <w:sz w:val="24"/>
          <w:szCs w:val="24"/>
        </w:rPr>
        <w:t>V6</w:t>
      </w:r>
    </w:p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Normal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 xml:space="preserve">Introducción: 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 xml:space="preserve">Esta práctica implementa la funcionalidad de hoc4 a una gramática orientada a las operaciones entre </w:t>
      </w:r>
      <w:r>
        <w:rPr>
          <w:rFonts w:cs="Arial" w:ascii="Arial" w:hAnsi="Arial"/>
          <w:lang w:val="es-ES"/>
        </w:rPr>
        <w:t>complejos</w:t>
      </w:r>
      <w:r>
        <w:rPr>
          <w:rFonts w:cs="Arial" w:ascii="Arial" w:hAnsi="Arial"/>
          <w:lang w:val="es-ES"/>
        </w:rPr>
        <w:t xml:space="preserve"> utilizando la tabla de símbolos y una máquina de pila, incluyendo las estructuras if, while </w:t>
      </w:r>
      <w:r>
        <w:rPr>
          <w:rFonts w:cs="Arial" w:ascii="Arial" w:hAnsi="Arial"/>
          <w:lang w:val="es-ES"/>
        </w:rPr>
        <w:t>y for</w:t>
      </w:r>
      <w:r>
        <w:rPr>
          <w:rFonts w:cs="Arial" w:ascii="Arial" w:hAnsi="Arial"/>
          <w:lang w:val="es-ES"/>
        </w:rPr>
        <w:t>.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Gramática:</w:t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-51435</wp:posOffset>
            </wp:positionH>
            <wp:positionV relativeFrom="paragraph">
              <wp:posOffset>-73660</wp:posOffset>
            </wp:positionV>
            <wp:extent cx="4763135" cy="41687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16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hanging="0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YYLEX:</w:t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19050</wp:posOffset>
            </wp:positionH>
            <wp:positionV relativeFrom="paragraph">
              <wp:posOffset>-130175</wp:posOffset>
            </wp:positionV>
            <wp:extent cx="3472180" cy="31540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315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Tabla de símbolos: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posOffset>90805</wp:posOffset>
            </wp:positionH>
            <wp:positionV relativeFrom="paragraph">
              <wp:posOffset>66040</wp:posOffset>
            </wp:positionV>
            <wp:extent cx="3060065" cy="31743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  <w:t>Pila: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48260</wp:posOffset>
            </wp:positionH>
            <wp:positionV relativeFrom="paragraph">
              <wp:posOffset>-23495</wp:posOffset>
            </wp:positionV>
            <wp:extent cx="3512820" cy="52082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/>
      </w:pPr>
      <w:r>
        <w:rPr/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Ejecución:</w:t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2677795</wp:posOffset>
            </wp:positionH>
            <wp:positionV relativeFrom="paragraph">
              <wp:posOffset>88265</wp:posOffset>
            </wp:positionV>
            <wp:extent cx="2251710" cy="23037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4">
            <wp:simplePos x="0" y="0"/>
            <wp:positionH relativeFrom="column">
              <wp:posOffset>-42545</wp:posOffset>
            </wp:positionH>
            <wp:positionV relativeFrom="paragraph">
              <wp:posOffset>-124460</wp:posOffset>
            </wp:positionV>
            <wp:extent cx="2273935" cy="230568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10ac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inespaciadoCar" w:customStyle="1">
    <w:name w:val="Sin espaciado Car"/>
    <w:uiPriority w:val="1"/>
    <w:link w:val="Sinespaciado"/>
    <w:rsid w:val="00710ac9"/>
    <w:basedOn w:val="DefaultParagraphFont"/>
    <w:rPr>
      <w:rFonts w:cs=""/>
      <w:lang w:eastAsia="es-MX"/>
    </w:rPr>
  </w:style>
  <w:style w:type="character" w:styleId="TextodegloboCar" w:customStyle="1">
    <w:name w:val="Texto de globo Car"/>
    <w:uiPriority w:val="99"/>
    <w:semiHidden/>
    <w:link w:val="Textodeglobo"/>
    <w:rsid w:val="00710ac9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link w:val="SinespaciadoCar"/>
    <w:rsid w:val="00710ac9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2"/>
      <w:szCs w:val="22"/>
      <w:lang w:eastAsia="es-MX" w:val="es-MX" w:bidi="ar-SA"/>
    </w:rPr>
  </w:style>
  <w:style w:type="paragraph" w:styleId="ListParagraph">
    <w:name w:val="List Paragraph"/>
    <w:uiPriority w:val="34"/>
    <w:qFormat/>
    <w:rsid w:val="00710ac9"/>
    <w:basedOn w:val="Normal"/>
    <w:pPr>
      <w:spacing w:before="0" w:after="200"/>
      <w:ind w:left="720" w:right="0" w:hanging="0"/>
      <w:contextualSpacing/>
    </w:pPr>
    <w:rPr>
      <w:lang w:val="es-ES"/>
    </w:rPr>
  </w:style>
  <w:style w:type="paragraph" w:styleId="BalloonText">
    <w:name w:val="Balloon Text"/>
    <w:uiPriority w:val="99"/>
    <w:semiHidden/>
    <w:unhideWhenUsed/>
    <w:link w:val="TextodegloboCar"/>
    <w:rsid w:val="00710ac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5.png"/><Relationship Id="rId3" Type="http://schemas.openxmlformats.org/officeDocument/2006/relationships/image" Target="media/image66.png"/><Relationship Id="rId4" Type="http://schemas.openxmlformats.org/officeDocument/2006/relationships/image" Target="media/image67.png"/><Relationship Id="rId5" Type="http://schemas.openxmlformats.org/officeDocument/2006/relationships/image" Target="media/image68.png"/><Relationship Id="rId6" Type="http://schemas.openxmlformats.org/officeDocument/2006/relationships/image" Target="media/image69.png"/><Relationship Id="rId7" Type="http://schemas.openxmlformats.org/officeDocument/2006/relationships/image" Target="media/image70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2016-06-03T16:19:00Z</dcterms:created>
  <dc:creator>Orlando</dc:creator>
  <dc:language>es-MX</dc:language>
  <cp:lastModifiedBy>Orlando</cp:lastModifiedBy>
  <dcterms:modified xsi:type="dcterms:W3CDTF">2016-06-03T16:36:00Z</dcterms:modified>
  <cp:revision>4</cp:revision>
  <dc:title>Práctica 4: Calculadora de Vectores con tabla de símbolos y máquina de pila y estructuras “if”,”while”</dc:title>
</cp:coreProperties>
</file>