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32"/>
          <w:szCs w:val="32"/>
          <w:rtl w:val="0"/>
        </w:rPr>
        <w:t xml:space="preserve">Summer </w:t>
      </w:r>
      <w:r w:rsidDel="00000000" w:rsidR="00000000" w:rsidRPr="00000000">
        <w:rPr>
          <w:b w:val="1"/>
          <w:bCs w:val="1"/>
          <w:sz w:val="32"/>
          <w:szCs w:val="32"/>
          <w:rtl w:val="0"/>
        </w:rPr>
        <w:t xml:space="preserve">Internship</w:t>
      </w:r>
      <w:r w:rsidDel="00000000" w:rsidR="00000000" w:rsidRPr="00000000">
        <w:rPr>
          <w:rFonts w:ascii="Times New Roman" w:cs="Times New Roman" w:eastAsia="Times New Roman" w:hAnsi="Times New Roman"/>
          <w:b w:val="1"/>
          <w:bCs w:val="1"/>
          <w:sz w:val="32"/>
          <w:szCs w:val="32"/>
          <w:rtl w:val="0"/>
        </w:rPr>
        <w:t xml:space="preserve"> Report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i w:val="1"/>
          <w:iCs w:val="1"/>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tl w:val="0"/>
        </w:rPr>
      </w:r>
      <w:r>
        <w:rPr>
          <w:b w:val="0"/>
        </w:rPr>
      </w:r>
      <w:r>
        <w:rPr>
          <w:b w:val="0"/>
        </w:rPr>
      </w:r>
      <w:r>
        <w:rPr>
          <w:b w:val="0"/>
        </w:rPr>
        <w:t>Submitted by: Tushar</w:t>
      </w:r>
    </w:p>
    <w:p w:rsidR="00000000" w:rsidDel="00000000" w:rsidP="00000000" w:rsidRDefault="00000000" w:rsidRPr="00000000" w14:paraId="00000007">
      <w:pPr>
        <w:jc w:val="center"/>
        <w:rPr/>
      </w:pPr>
      <w:r w:rsidDel="00000000" w:rsidR="00000000" w:rsidRPr="00000000">
        <w:rPr>
          <w:i w:val="1"/>
          <w:iCs w:val="1"/>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tl w:val="0"/>
        </w:rPr>
      </w:r>
      <w:r>
        <w:rPr>
          <w:b w:val="0"/>
        </w:rPr>
      </w:r>
      <w:r>
        <w:rPr>
          <w:b w:val="0"/>
        </w:rPr>
      </w:r>
      <w:r>
        <w:rPr>
          <w:b w:val="0"/>
        </w:rPr>
        <w:t>Submitted by: Tushar</w:t>
      </w:r>
    </w:p>
    <w:p w:rsidR="00000000" w:rsidDel="00000000" w:rsidP="00000000" w:rsidRDefault="00000000" w:rsidRPr="00000000" w14:paraId="00000008">
      <w:pPr>
        <w:jc w:val="center"/>
        <w:rPr/>
      </w:pPr>
      <w:r w:rsidDel="00000000" w:rsidR="00000000" w:rsidRPr="00000000">
        <w:rPr>
          <w:rFonts w:ascii="Times New Roman" w:cs="Times New Roman" w:eastAsia="Times New Roman" w:hAnsi="Times New Roman"/>
          <w:i w:val="1"/>
          <w:iCs w:val="1"/>
          <w:sz w:val="24"/>
          <w:szCs w:val="24"/>
          <w:rtl w:val="0"/>
        </w:rPr>
      </w:r>
      <w:r w:rsidDel="00000000" w:rsidR="00000000" w:rsidRPr="00000000">
        <w:rPr>
          <w:i w:val="1"/>
          <w:iCs w:val="1"/>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tl w:val="0"/>
        </w:rPr>
      </w:r>
      <w:r/>
      <w:r/>
      <w:r>
        <w:t>Roll No. 26SR0001  |  Position: SRIS-INTERN</w:t>
      </w:r>
    </w:p>
    <w:p w:rsidR="00000000" w:rsidDel="00000000" w:rsidP="00000000" w:rsidRDefault="00000000" w:rsidRPr="00000000" w14:paraId="00000009">
      <w:pPr>
        <w:jc w:val="center"/>
        <w:rPr/>
      </w:pPr>
      <w:r w:rsidDel="00000000" w:rsidR="00000000" w:rsidRPr="00000000">
        <w:rPr>
          <w:i w:val="1"/>
          <w:iCs w:val="1"/>
          <w:rtl w:val="0"/>
        </w:rPr>
      </w:r>
      <w:r w:rsidDel="00000000" w:rsidR="00000000" w:rsidRPr="00000000">
        <w:rPr>
          <w:rtl w:val="0"/>
        </w:rPr>
      </w:r>
      <w:r/>
      <w:r/>
      <w:r>
        <w:t>Duration of Internship: 04.05.2026 to 07.06.2026</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sz w:val="22"/>
          <w:szCs w:val="22"/>
          <w:rtl w:val="0"/>
        </w:rPr>
        <w:br w:type="textWrapping"/>
        <w:br w:type="textWrapping"/>
      </w:r>
      <w:r w:rsidDel="00000000" w:rsidR="00000000" w:rsidRPr="00000000">
        <w:rPr>
          <w:rFonts w:ascii="Times New Roman" w:cs="Times New Roman" w:eastAsia="Times New Roman" w:hAnsi="Times New Roman"/>
          <w:sz w:val="22"/>
          <w:szCs w:val="22"/>
          <w:rtl w:val="0"/>
        </w:rPr>
        <w:t xml:space="preserve">Under the supervision of</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i w:val="1"/>
          <w:iCs w:val="1"/>
          <w:rtl w:val="0"/>
        </w:rPr>
        <w:t xml:space="preserve">Prof. A.C.S. Rao</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i w:val="1"/>
          <w:iCs w:val="1"/>
          <w:rtl w:val="0"/>
        </w:rPr>
        <w:t xml:space="preserve">Associate Professor</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i w:val="1"/>
          <w:iCs w:val="1"/>
          <w:rtl w:val="0"/>
        </w:rPr>
        <w:t xml:space="preserve">Department of Computer Science and Engineering</w:t>
        <w:br w:type="textWrapping"/>
        <w:t xml:space="preserve">IIT(ISM), Dhanbad</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i w:val="1"/>
          <w:iCs w:val="1"/>
          <w:u w:val="single"/>
          <w:rtl w:val="0"/>
        </w:rPr>
        <w:br w:type="textWrapping"/>
        <w:br w:type="textWrapping"/>
      </w: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Times New Roman" w:cs="Times New Roman" w:eastAsia="Times New Roman" w:hAnsi="Times New Roman"/>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rFonts w:ascii="Times New Roman" w:cs="Times New Roman" w:eastAsia="Times New Roman" w:hAnsi="Times New Roman"/>
          <w:sz w:val="24"/>
          <w:szCs w:val="24"/>
          <w:rtl w:val="0"/>
        </w:rPr>
        <w:t xml:space="preserve">Indian Institute of Technology (Indian School of Mines)</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Times New Roman" w:cs="Times New Roman" w:eastAsia="Times New Roman" w:hAnsi="Times New Roman"/>
          <w:sz w:val="24"/>
          <w:szCs w:val="24"/>
          <w:rtl w:val="0"/>
        </w:rPr>
        <w:t xml:space="preserve">Dhanbad – 826004, Jharkhand, India</w:t>
      </w:r>
      <w:r w:rsidDel="00000000" w:rsidR="00000000" w:rsidRPr="00000000">
        <w:rPr>
          <w:rtl w:val="0"/>
        </w:rPr>
      </w:r>
    </w:p>
    <w:p w:rsidR="00000000" w:rsidDel="00000000" w:rsidP="00000000" w:rsidRDefault="00000000" w:rsidRPr="00000000" w14:paraId="00000016">
      <w:pPr>
        <w:jc w:val="center"/>
        <w:rPr/>
      </w:pPr>
      <w:r w:rsidDel="00000000" w:rsidR="00000000" w:rsidRPr="00000000">
        <w:rPr>
          <w:i w:val="1"/>
          <w:iCs w:val="1"/>
          <w:rtl w:val="0"/>
        </w:rPr>
      </w:r>
      <w:r w:rsidDel="00000000" w:rsidR="00000000" w:rsidRPr="00000000">
        <w:rPr>
          <w:rtl w:val="0"/>
        </w:rPr>
      </w:r>
      <w:r>
        <w:t>2026</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21">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To,</w:t>
      </w:r>
      <w:r w:rsidDel="00000000" w:rsidR="00000000" w:rsidRPr="00000000">
        <w:rPr>
          <w:rtl w:val="0"/>
        </w:rPr>
      </w:r>
    </w:p>
    <w:p w:rsidR="00000000" w:rsidDel="00000000" w:rsidP="00000000" w:rsidRDefault="00000000" w:rsidRPr="00000000" w14:paraId="00000022">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Dean of Academic Affairs,</w:t>
      </w:r>
      <w:r w:rsidDel="00000000" w:rsidR="00000000" w:rsidRPr="00000000">
        <w:rPr>
          <w:rtl w:val="0"/>
        </w:rPr>
      </w:r>
    </w:p>
    <w:p w:rsidR="00000000" w:rsidDel="00000000" w:rsidP="00000000" w:rsidRDefault="00000000" w:rsidRPr="00000000" w14:paraId="00000023">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Indian Institute of Technology (ISM),</w:t>
      </w:r>
      <w:r w:rsidDel="00000000" w:rsidR="00000000" w:rsidRPr="00000000">
        <w:rPr>
          <w:rtl w:val="0"/>
        </w:rPr>
      </w:r>
    </w:p>
    <w:p w:rsidR="00000000" w:rsidDel="00000000" w:rsidP="00000000" w:rsidRDefault="00000000" w:rsidRPr="00000000" w14:paraId="00000024">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Dhanbad – 826004, Jharkhand, INDIA</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80" w:before="80" w:lineRule="auto"/>
        <w:jc w:val="both"/>
        <w:rPr/>
      </w:pPr>
      <w:r w:rsidDel="00000000" w:rsidR="00000000" w:rsidRPr="00000000">
        <w:rPr>
          <w:rFonts w:ascii="Times New Roman" w:cs="Times New Roman" w:eastAsia="Times New Roman" w:hAnsi="Times New Roman"/>
          <w:sz w:val="24"/>
          <w:szCs w:val="24"/>
          <w:rtl w:val="0"/>
        </w:rPr>
        <w:t>Sub: Certificate in regard to completion of Internship Programme by Mr. Tushar (26SR0001, SRIS-INTERN) (26SR0001, SRIS-INTERN) (26SR0001, SRIS-INTERN)</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Sir/Madam,</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80" w:before="80" w:lineRule="auto"/>
        <w:jc w:val="both"/>
        <w:rPr/>
      </w:pPr>
      <w:r w:rsidDel="00000000" w:rsidR="00000000" w:rsidRPr="00000000">
        <w:rPr>
          <w:rFonts w:ascii="Times New Roman" w:cs="Times New Roman" w:eastAsia="Times New Roman" w:hAnsi="Times New Roman"/>
          <w:sz w:val="24"/>
          <w:szCs w:val="24"/>
          <w:rtl w:val="0"/>
        </w:rPr>
        <w:t>This is to certify that Mr. Tushar (26SR0001, SRIS-INTERN), bearing IIT (ISM) Dhanbad's Roll No. 26SR0001, did his Summer Internship Programme in our organization, from 04.05.2026 to 07.06.2026. He has satisfactorily completed the Internship Programme in our organization in the area of Chronic Cardiovascular Risk Analysis using Wearable Biosensors and Clinical Data.</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His/Her conduct and performance during the said Internship Programme was found to be: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Satisfactory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Unsatisfactory*</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80" w:before="80" w:lineRule="auto"/>
        <w:jc w:val="both"/>
        <w:rPr/>
      </w:pPr>
      <w:r w:rsidDel="00000000" w:rsidR="00000000" w:rsidRPr="00000000">
        <w:rPr>
          <w:rFonts w:ascii="Times New Roman" w:cs="Times New Roman" w:eastAsia="Times New Roman" w:hAnsi="Times New Roman"/>
          <w:sz w:val="24"/>
          <w:szCs w:val="24"/>
          <w:rtl w:val="0"/>
        </w:rPr>
      </w:r>
      <w:r w:rsidDel="00000000" w:rsidR="00000000" w:rsidRPr="00000000">
        <w:rPr>
          <w:rtl w:val="0"/>
        </w:rPr>
      </w:r>
      <w:r w:rsidDel="00000000" w:rsidR="00000000" w:rsidRPr="00000000">
        <w:rPr>
          <w:rFonts w:ascii="Times New Roman" w:cs="Times New Roman" w:eastAsia="Times New Roman" w:hAnsi="Times New Roman"/>
          <w:sz w:val="24"/>
          <w:szCs w:val="24"/>
          <w:rtl w:val="0"/>
        </w:rPr>
      </w:r>
      <w:r w:rsidDel="00000000" w:rsidR="00000000" w:rsidRPr="00000000">
        <w:rPr>
          <w:rtl w:val="0"/>
        </w:rPr>
      </w:r>
      <w:r w:rsidDel="00000000" w:rsidR="00000000" w:rsidRPr="00000000">
        <w:rPr>
          <w:rFonts w:ascii="Times New Roman" w:cs="Times New Roman" w:eastAsia="Times New Roman" w:hAnsi="Times New Roman"/>
          <w:sz w:val="24"/>
          <w:szCs w:val="24"/>
          <w:rtl w:val="0"/>
        </w:rPr>
      </w:r>
      <w:r w:rsidDel="00000000" w:rsidR="00000000" w:rsidRPr="00000000">
        <w:rPr>
          <w:rtl w:val="0"/>
        </w:rPr>
      </w:r>
      <w:r/>
      <w:r>
        <w:t>Duration of Internship: 04.05.2026 to 07.06.2026</w:t>
      </w:r>
    </w:p>
    <w:p w:rsidR="00000000" w:rsidDel="00000000" w:rsidP="00000000" w:rsidRDefault="00000000" w:rsidRPr="00000000" w14:paraId="00000031">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                                                                                    Designation with Official Seal</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9">
      <w:pPr>
        <w:spacing w:after="60" w:lineRule="auto"/>
        <w:ind w:left="0" w:firstLine="0"/>
        <w:rPr/>
      </w:pPr>
      <w:r w:rsidDel="00000000" w:rsidR="00000000" w:rsidRPr="00000000">
        <w:rPr>
          <w:rtl w:val="0"/>
        </w:rPr>
        <w:t xml:space="preserve">* (indicated reasons in additional sheet is attached)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F">
      <w:pPr>
        <w:spacing w:after="240" w:before="240" w:lineRule="auto"/>
        <w:jc w:val="center"/>
        <w:rPr/>
      </w:pPr>
      <w:r w:rsidDel="00000000" w:rsidR="00000000" w:rsidRPr="00000000">
        <w:rPr>
          <w:rFonts w:ascii="Times New Roman" w:cs="Times New Roman" w:eastAsia="Times New Roman" w:hAnsi="Times New Roman"/>
          <w:b w:val="1"/>
          <w:bCs w:val="1"/>
          <w:sz w:val="28"/>
          <w:szCs w:val="28"/>
          <w:rtl w:val="0"/>
        </w:rPr>
        <w:t xml:space="preserve">ACKNOWLEDGEMENT</w:t>
      </w:r>
      <w:r w:rsidDel="00000000" w:rsidR="00000000" w:rsidRPr="00000000">
        <w:rPr>
          <w:rtl w:val="0"/>
        </w:rPr>
      </w:r>
    </w:p>
    <w:p w:rsidR="00000000" w:rsidDel="00000000" w:rsidP="00000000" w:rsidRDefault="00000000" w:rsidRPr="00000000" w14:paraId="00000040">
      <w:pPr>
        <w:spacing w:after="80" w:before="80" w:lineRule="auto"/>
        <w:jc w:val="both"/>
        <w:rPr/>
      </w:pPr>
      <w:r w:rsidDel="00000000" w:rsidR="00000000" w:rsidRPr="00000000">
        <w:rPr>
          <w:rFonts w:ascii="Times New Roman" w:cs="Times New Roman" w:eastAsia="Times New Roman" w:hAnsi="Times New Roman"/>
          <w:sz w:val="24"/>
          <w:szCs w:val="24"/>
          <w:rtl w:val="0"/>
        </w:rPr>
        <w:t>I would like to express my most sincere and heartfelt gratitude to Prof. A.C.S. Rao, Associate Professor in the Department of Computer Science and Engineering, IIT (ISM) Dhanbad, for providing invaluable guidance, continuous support, and the necessary resources throughout the duration of this internship. His mentorship greatly enriched my learning experience and helped me bridge the gap between academic theory and real-world engineering practice. I am also deeply grateful to the entire department and faculty at the Indian Institute of Technology (Indian School of Mines), Dhanbad, for their warm welcome, cooperation, and for creating a highly conducive work environment. I extend my sincere thanks to the Department Coordinator, Department of Computer Science and Engineering, IIT (ISM) Dhanbad, for coordinating the ME-491 Summer Training programme and providing the necessary institutional support. Finally, I am grateful to my family and friends for their constant encouragement and moral support throughout this journey.</w:t>
      </w:r>
      <w:r w:rsidDel="00000000" w:rsidR="00000000" w:rsidRPr="00000000">
        <w:rPr>
          <w:rtl w:val="0"/>
        </w:rPr>
      </w:r>
      <w:r w:rsidDel="00000000" w:rsidR="00000000" w:rsidRPr="00000000">
        <w:rPr>
          <w:rFonts w:ascii="Times New Roman" w:cs="Times New Roman" w:eastAsia="Times New Roman" w:hAnsi="Times New Roman"/>
          <w:sz w:val="24"/>
          <w:szCs w:val="24"/>
          <w:rtl w:val="0"/>
        </w:rPr>
      </w:r>
      <w:r w:rsidDel="00000000" w:rsidR="00000000" w:rsidRPr="00000000">
        <w:rPr>
          <w:rtl w:val="0"/>
        </w:rPr>
      </w:r>
      <w:r w:rsidDel="00000000" w:rsidR="00000000" w:rsidRPr="00000000">
        <w:rPr>
          <w:rFonts w:ascii="Times New Roman" w:cs="Times New Roman" w:eastAsia="Times New Roman" w:hAnsi="Times New Roman"/>
          <w:sz w:val="24"/>
          <w:szCs w:val="24"/>
          <w:rtl w:val="0"/>
        </w:rPr>
      </w:r>
      <w:r w:rsidDel="00000000" w:rsidR="00000000" w:rsidRPr="00000000">
        <w:rPr>
          <w:rtl w:val="0"/>
        </w:rPr>
      </w:r>
      <w:r w:rsidDel="00000000" w:rsidR="00000000" w:rsidRPr="00000000">
        <w:rPr>
          <w:rFonts w:ascii="Times New Roman" w:cs="Times New Roman" w:eastAsia="Times New Roman" w:hAnsi="Times New Roman"/>
          <w:sz w:val="24"/>
          <w:szCs w:val="24"/>
          <w:rtl w:val="0"/>
        </w:rPr>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3">
      <w:pPr>
        <w:jc w:val="right"/>
        <w:rPr/>
      </w:pPr>
      <w:r w:rsidDel="00000000" w:rsidR="00000000" w:rsidRPr="00000000">
        <w:rPr>
          <w:rFonts w:ascii="Times New Roman" w:cs="Times New Roman" w:eastAsia="Times New Roman" w:hAnsi="Times New Roman"/>
          <w:b w:val="1"/>
          <w:bCs w:val="1"/>
          <w:sz w:val="24"/>
          <w:szCs w:val="24"/>
          <w:rtl w:val="0"/>
        </w:rPr>
        <w:t xml:space="preserve">Student Name &amp; Signature</w:t>
      </w:r>
      <w:r w:rsidDel="00000000" w:rsidR="00000000" w:rsidRPr="00000000">
        <w:rPr>
          <w:rtl w:val="0"/>
        </w:rPr>
      </w:r>
    </w:p>
    <w:p w:rsidR="00000000" w:rsidDel="00000000" w:rsidP="00000000" w:rsidRDefault="00000000" w:rsidRPr="00000000" w14:paraId="00000044">
      <w:pPr>
        <w:jc w:val="right"/>
        <w:rPr/>
      </w:pPr>
      <w:r w:rsidDel="00000000" w:rsidR="00000000" w:rsidRPr="00000000">
        <w:rPr>
          <w:rFonts w:ascii="Times New Roman" w:cs="Times New Roman" w:eastAsia="Times New Roman" w:hAnsi="Times New Roman"/>
          <w:sz w:val="24"/>
          <w:szCs w:val="24"/>
          <w:rtl w:val="0"/>
        </w:rPr>
        <w:t>Tushar</w:t>
        <w:br/>
        <w:t>(Roll No: 26SR0001)</w:t>
      </w:r>
      <w:r w:rsidDel="00000000" w:rsidR="00000000" w:rsidRPr="00000000">
        <w:rPr>
          <w:i w:val="1"/>
          <w:iCs w:val="1"/>
          <w:rtl w:val="0"/>
        </w:rPr>
      </w:r>
      <w:r w:rsidDel="00000000" w:rsidR="00000000" w:rsidRPr="00000000">
        <w:rPr>
          <w:rFonts w:ascii="Times New Roman" w:cs="Times New Roman" w:eastAsia="Times New Roman" w:hAnsi="Times New Roman"/>
          <w:sz w:val="24"/>
          <w:szCs w:val="24"/>
          <w:rtl w:val="0"/>
        </w:rPr>
      </w:r>
      <w:r w:rsidDel="00000000" w:rsidR="00000000" w:rsidRPr="00000000">
        <w:rPr>
          <w:rtl w:val="0"/>
        </w:rPr>
      </w:r>
    </w:p>
    <w:p w:rsidR="00000000" w:rsidDel="00000000" w:rsidP="00000000" w:rsidRDefault="00000000" w:rsidRPr="00000000" w14:paraId="00000045">
      <w:pPr>
        <w:jc w:val="right"/>
        <w:rPr/>
      </w:pPr>
      <w:r w:rsidDel="00000000" w:rsidR="00000000" w:rsidRPr="00000000">
        <w:rPr>
          <w:rtl w:val="0"/>
        </w:rPr>
      </w:r>
    </w:p>
    <w:p w:rsidR="00000000" w:rsidDel="00000000" w:rsidP="00000000" w:rsidRDefault="00000000" w:rsidRPr="00000000" w14:paraId="00000048">
      <w:pPr>
        <w:spacing w:after="240" w:before="240" w:lineRule="auto"/>
        <w:jc w:val="center"/>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tl w:val="0"/>
        </w:rPr>
      </w:r>
    </w:p>
    <w:p w:rsidR="00000000" w:rsidDel="00000000" w:rsidP="00000000" w:rsidRDefault="00000000" w:rsidRPr="00000000" w14:paraId="00000049">
      <w:pPr>
        <w:spacing w:after="80" w:before="80" w:lineRule="auto"/>
        <w:jc w:val="both"/>
        <w:rPr/>
      </w:pPr>
      <w:r w:rsidDel="00000000" w:rsidR="00000000" w:rsidRPr="00000000">
        <w:rPr>
          <w:rFonts w:ascii="Times New Roman" w:cs="Times New Roman" w:eastAsia="Times New Roman" w:hAnsi="Times New Roman"/>
          <w:sz w:val="24"/>
          <w:szCs w:val="24"/>
          <w:rtl w:val="0"/>
        </w:rPr>
        <w:t>Cardiovascular disease (CVD) remains the leading cause of mortality worldwide, accounting for approximately 17.9 million deaths annually, according to the World Health Organization. Early and accurate risk stratification is therefore of paramount clinical importance. This report presents the design, implementation, and validation of an end-to-end multimodal cardiovascular risk prediction system developed during the Summer Internship Programme at IIT (ISM) Dhanbad. The system integrates continuous physiological signals acquired from wearable biosensors with static clinical parameters to produce calibrated, uncertainty-aware patient-level risk scores. A signal processing pipeline was constructed to ingest PPG and ECG recordings from the BIDMC PhysioNet dataset comprising 53 subjects, from which 795 quality-controlled windows were extracted. Heart Rate Variability (HRV) and Pulse Transit Time (PTT) features were derived and aligned with a 6,837-patient augmented clinical cohort. A Hybrid deep learning architecture combining a Temporal Convolutional Network (TCN) and a Feature Tokenizer Transformer (FT-Transformer) was developed for joint feature extraction. A three-layer clinical scoring pipeline was subsequently implemented: a sign-constrained Elastic Net Logistic Regression for patient-level risk (alpha_1), a geometric-mean model quality index (alpha_2 = 0.5019), and Dempster-Shafer Evidence Theory fusion producing the final calibrated score (common_alpha). The proposed system achieved a ROC-AUC of 0.9868, an accuracy of 96.20%, and an Expected Calibration Error of 0.0041 on the holdout test set. All 45 automated validation tests passed. The results demonstrate strong discriminative power, near-perfect calibration, and high stability. Keywords: Cardiovascular Risk, Wearable Biosensors, TCN, Dempster-Shafer, HRV.</w:t>
      </w:r>
      <w:r w:rsidDel="00000000" w:rsidR="00000000" w:rsidRPr="00000000">
        <w:rPr>
          <w:rtl w:val="0"/>
        </w:rPr>
      </w:r>
      <w:r w:rsidDel="00000000" w:rsidR="00000000" w:rsidRPr="00000000">
        <w:rPr>
          <w:rFonts w:ascii="Times New Roman" w:cs="Times New Roman" w:eastAsia="Times New Roman" w:hAnsi="Times New Roman"/>
          <w:sz w:val="24"/>
          <w:szCs w:val="24"/>
          <w:rtl w:val="0"/>
        </w:rPr>
      </w:r>
      <w:r w:rsidDel="00000000" w:rsidR="00000000" w:rsidRPr="00000000">
        <w:rPr>
          <w:rtl w:val="0"/>
        </w:rPr>
      </w:r>
      <w:r w:rsidDel="00000000" w:rsidR="00000000" w:rsidRPr="00000000">
        <w:rPr>
          <w:rFonts w:ascii="Times New Roman" w:cs="Times New Roman" w:eastAsia="Times New Roman" w:hAnsi="Times New Roman"/>
          <w:sz w:val="24"/>
          <w:szCs w:val="24"/>
          <w:rtl w:val="0"/>
        </w:rPr>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52">
      <w:pPr>
        <w:spacing w:after="80" w:before="80" w:lineRule="auto"/>
        <w:jc w:val="both"/>
        <w:rPr/>
      </w:pPr>
      <w:r w:rsidDel="00000000" w:rsidR="00000000" w:rsidRPr="00000000">
        <w:rPr>
          <w:b w:val="1"/>
          <w:bCs w:val="1"/>
          <w:i w:val="1"/>
          <w:iCs w:val="1"/>
          <w:sz w:val="24"/>
          <w:szCs w:val="24"/>
          <w:rtl w:val="0"/>
        </w:rPr>
        <w:t>Keywords: Cardiovascular Risk, Wearable Biosensors, TCN, Dempster-Shafer, HRV</w:t>
      </w:r>
      <w:r w:rsidDel="00000000" w:rsidR="00000000" w:rsidRPr="00000000">
        <w:rPr>
          <w:rFonts w:ascii="Times New Roman" w:cs="Times New Roman" w:eastAsia="Times New Roman" w:hAnsi="Times New Roman"/>
          <w:i w:val="1"/>
          <w:iCs w:val="1"/>
          <w:sz w:val="24"/>
          <w:szCs w:val="24"/>
          <w:rtl w:val="0"/>
        </w:rPr>
      </w: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5">
      <w:pPr>
        <w:spacing w:after="240" w:before="240" w:lineRule="auto"/>
        <w:jc w:val="center"/>
        <w:rPr/>
      </w:pPr>
      <w:r w:rsidDel="00000000" w:rsidR="00000000" w:rsidRPr="00000000">
        <w:rPr>
          <w:rFonts w:ascii="Times New Roman" w:cs="Times New Roman" w:eastAsia="Times New Roman" w:hAnsi="Times New Roman"/>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56">
      <w:pPr>
        <w:tabs>
          <w:tab w:val="right" w:leader="none" w:pos="9000"/>
        </w:tabs>
        <w:spacing w:after="60" w:lineRule="auto"/>
        <w:rPr/>
      </w:pPr>
      <w:r w:rsidDel="00000000" w:rsidR="00000000" w:rsidRPr="00000000">
        <w:rPr>
          <w:rtl w:val="0"/>
        </w:rPr>
      </w:r>
    </w:p>
    <w:tbl>
      <w:tblPr>
        <w:tblStyle w:val="Table1"/>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7710"/>
        <w:gridCol w:w="1140"/>
        <w:tblGridChange w:id="0">
          <w:tblGrid>
            <w:gridCol w:w="720"/>
            <w:gridCol w:w="7710"/>
            <w:gridCol w:w="114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Sl. No.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Contents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Page No.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Certificate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Acknowledgement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ii</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Abstract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iii</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Nomenclature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iv</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 of Figures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 of Tables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vi</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Chapter 1 – Introduction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Background and Motivation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Problem Statement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Objectives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Scope and Limitations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Outline of the Report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Chapter 2 – Literature Review / Market Survey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Review of Existing Work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Technology Overview</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Summary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Chapter 3 – Methodology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Architecture / Workflow</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Tools and Technologies Used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Implementation Details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Summary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Chapter 4 – Results and Discussion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Experimental Setup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Results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Discussion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Summary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Chapter 5 – Conclusions and Future Scope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Appendix (Mandatory)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Bibliography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bl>
    <w:p w:rsidR="00000000" w:rsidDel="00000000" w:rsidP="00000000" w:rsidRDefault="00000000" w:rsidRPr="00000000" w14:paraId="000000B2">
      <w:pPr>
        <w:spacing w:after="240" w:before="240" w:lineRule="auto"/>
        <w:jc w:val="center"/>
        <w:rPr/>
      </w:pPr>
      <w:r w:rsidDel="00000000" w:rsidR="00000000" w:rsidRPr="00000000">
        <w:rPr>
          <w:rFonts w:ascii="Times New Roman" w:cs="Times New Roman" w:eastAsia="Times New Roman" w:hAnsi="Times New Roman"/>
          <w:b w:val="1"/>
          <w:bCs w:val="1"/>
          <w:sz w:val="28"/>
          <w:szCs w:val="28"/>
          <w:rtl w:val="0"/>
        </w:rPr>
        <w:t xml:space="preserve">NOMENCLATURE</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b w:val="1"/>
                <w:bCs w:val="1"/>
                <w:sz w:val="24"/>
                <w:szCs w:val="24"/>
                <w:rtl w:val="0"/>
              </w:rPr>
              <w:t xml:space="preserve">Abbreviation / Symbol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b w:val="1"/>
                <w:bCs w:val="1"/>
                <w:sz w:val="24"/>
                <w:szCs w:val="24"/>
                <w:rtl w:val="0"/>
              </w:rPr>
              <w:t xml:space="preserve">Full Form / Description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b w:val="0"/>
                <w:bCs w:val="0"/>
                <w:sz w:val="24"/>
                <w:szCs w:val="24"/>
                <w:rtl w:val="0"/>
              </w:rPr>
              <w:t xml:space="preserve">API</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b w:val="0"/>
                <w:bCs w:val="0"/>
                <w:sz w:val="24"/>
                <w:szCs w:val="24"/>
                <w:rtl w:val="0"/>
              </w:rPr>
              <w:t xml:space="preserve">Application Programming Interface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b w:val="0"/>
                <w:bCs w:val="0"/>
                <w:sz w:val="24"/>
                <w:szCs w:val="24"/>
                <w:rtl w:val="0"/>
              </w:rPr>
              <w:t xml:space="preserve">CSE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b w:val="0"/>
                <w:bCs w:val="0"/>
                <w:sz w:val="24"/>
                <w:szCs w:val="24"/>
                <w:rtl w:val="0"/>
              </w:rPr>
              <w:t xml:space="preserve">Computer Science and Engineering</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b w:val="0"/>
                <w:bCs w:val="0"/>
                <w:sz w:val="24"/>
                <w:szCs w:val="24"/>
                <w:rtl w:val="0"/>
              </w:rPr>
              <w:t xml:space="preserve">CPU</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b w:val="0"/>
                <w:bCs w:val="0"/>
                <w:sz w:val="24"/>
                <w:szCs w:val="24"/>
                <w:rtl w:val="0"/>
              </w:rPr>
              <w:t xml:space="preserve">Central Processing Unit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b w:val="0"/>
                <w:bCs w:val="0"/>
                <w:sz w:val="24"/>
                <w:szCs w:val="24"/>
                <w:rtl w:val="0"/>
              </w:rPr>
              <w:t xml:space="preserve">GPU</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b w:val="0"/>
                <w:bCs w:val="0"/>
                <w:sz w:val="24"/>
                <w:szCs w:val="24"/>
                <w:rtl w:val="0"/>
              </w:rPr>
              <w:t xml:space="preserve">Graphics Processing Unit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b w:val="0"/>
                <w:bCs w:val="0"/>
                <w:sz w:val="24"/>
                <w:szCs w:val="24"/>
                <w:rtl w:val="0"/>
              </w:rPr>
              <w:t xml:space="preserve">ML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b w:val="0"/>
                <w:bCs w:val="0"/>
                <w:sz w:val="24"/>
                <w:szCs w:val="24"/>
                <w:rtl w:val="0"/>
              </w:rPr>
              <w:t xml:space="preserve">Machine Learning</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b w:val="0"/>
                <w:bCs w:val="0"/>
                <w:sz w:val="24"/>
                <w:szCs w:val="24"/>
                <w:rtl w:val="0"/>
              </w:rPr>
              <w:t xml:space="preserve">DL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b w:val="0"/>
                <w:bCs w:val="0"/>
                <w:sz w:val="24"/>
                <w:szCs w:val="24"/>
                <w:rtl w:val="0"/>
              </w:rPr>
              <w:t xml:space="preserve">Deep Learning</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b w:val="0"/>
                <w:bCs w:val="0"/>
                <w:sz w:val="24"/>
                <w:szCs w:val="24"/>
                <w:rtl w:val="0"/>
              </w:rPr>
              <w:t xml:space="preserve">IDE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b w:val="0"/>
                <w:bCs w:val="0"/>
                <w:sz w:val="24"/>
                <w:szCs w:val="24"/>
                <w:rtl w:val="0"/>
              </w:rPr>
              <w:t xml:space="preserve">Integrated Development Environment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b w:val="0"/>
                <w:bCs w:val="0"/>
                <w:sz w:val="24"/>
                <w:szCs w:val="24"/>
                <w:rtl w:val="0"/>
              </w:rPr>
              <w:t xml:space="preserve">SQL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b w:val="0"/>
                <w:bCs w:val="0"/>
                <w:sz w:val="24"/>
                <w:szCs w:val="24"/>
                <w:rtl w:val="0"/>
              </w:rPr>
              <w:t xml:space="preserve">Structured Query Language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b w:val="0"/>
                <w:bCs w:val="0"/>
                <w:sz w:val="24"/>
                <w:szCs w:val="24"/>
                <w:rtl w:val="0"/>
              </w:rPr>
              <w:t xml:space="preserve">UI/UX</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b w:val="0"/>
                <w:bCs w:val="0"/>
                <w:sz w:val="24"/>
                <w:szCs w:val="24"/>
                <w:rtl w:val="0"/>
              </w:rPr>
              <w:t xml:space="preserve">User Interface / User Experience</w:t>
            </w:r>
            <w:r w:rsidDel="00000000" w:rsidR="00000000" w:rsidRPr="00000000">
              <w:rPr>
                <w:rtl w:val="0"/>
              </w:rPr>
            </w:r>
          </w:p>
        </w:tc>
      </w:tr>
      <w:tr>
        <w:tc>
          <w:tcPr>
            <w:tcW w:type="dxa" w:w="2340"/>
          </w:tcPr>
          <w:p>
            <w:r>
              <w:t>TCN</w:t>
            </w:r>
          </w:p>
        </w:tc>
        <w:tc>
          <w:tcPr>
            <w:tcW w:type="dxa" w:w="7020"/>
          </w:tcPr>
          <w:p>
            <w:r>
              <w:t>Temporal Convolutional Network</w:t>
            </w:r>
          </w:p>
        </w:tc>
      </w:tr>
      <w:tr>
        <w:tc>
          <w:tcPr>
            <w:tcW w:type="dxa" w:w="2340"/>
          </w:tcPr>
          <w:p>
            <w:r>
              <w:t>FT-Transformer</w:t>
            </w:r>
          </w:p>
        </w:tc>
        <w:tc>
          <w:tcPr>
            <w:tcW w:type="dxa" w:w="7020"/>
          </w:tcPr>
          <w:p>
            <w:r>
              <w:t>Feature Tokenizer Transformer</w:t>
            </w:r>
          </w:p>
        </w:tc>
      </w:tr>
      <w:tr>
        <w:tc>
          <w:tcPr>
            <w:tcW w:type="dxa" w:w="2340"/>
          </w:tcPr>
          <w:p>
            <w:r>
              <w:t>HRV</w:t>
            </w:r>
          </w:p>
        </w:tc>
        <w:tc>
          <w:tcPr>
            <w:tcW w:type="dxa" w:w="7020"/>
          </w:tcPr>
          <w:p>
            <w:r>
              <w:t>Heart Rate Variability</w:t>
            </w:r>
          </w:p>
        </w:tc>
      </w:tr>
      <w:tr>
        <w:tc>
          <w:tcPr>
            <w:tcW w:type="dxa" w:w="2340"/>
          </w:tcPr>
          <w:p>
            <w:r>
              <w:t>PTT</w:t>
            </w:r>
          </w:p>
        </w:tc>
        <w:tc>
          <w:tcPr>
            <w:tcW w:type="dxa" w:w="7020"/>
          </w:tcPr>
          <w:p>
            <w:r>
              <w:t>Pulse Transit Time</w:t>
            </w:r>
          </w:p>
        </w:tc>
      </w:tr>
      <w:tr>
        <w:tc>
          <w:tcPr>
            <w:tcW w:type="dxa" w:w="2340"/>
          </w:tcPr>
          <w:p>
            <w:r>
              <w:t>PWV</w:t>
            </w:r>
          </w:p>
        </w:tc>
        <w:tc>
          <w:tcPr>
            <w:tcW w:type="dxa" w:w="7020"/>
          </w:tcPr>
          <w:p>
            <w:r>
              <w:t>Pulse Wave Velocity</w:t>
            </w:r>
          </w:p>
        </w:tc>
      </w:tr>
      <w:tr>
        <w:tc>
          <w:tcPr>
            <w:tcW w:type="dxa" w:w="2340"/>
          </w:tcPr>
          <w:p>
            <w:r>
              <w:t>DST</w:t>
            </w:r>
          </w:p>
        </w:tc>
        <w:tc>
          <w:tcPr>
            <w:tcW w:type="dxa" w:w="7020"/>
          </w:tcPr>
          <w:p>
            <w:r>
              <w:t>Dempster-Shafer Theory</w:t>
            </w:r>
          </w:p>
        </w:tc>
      </w:tr>
      <w:tr>
        <w:tc>
          <w:tcPr>
            <w:tcW w:type="dxa" w:w="2340"/>
          </w:tcPr>
          <w:p>
            <w:r>
              <w:t>BPA</w:t>
            </w:r>
          </w:p>
        </w:tc>
        <w:tc>
          <w:tcPr>
            <w:tcW w:type="dxa" w:w="7020"/>
          </w:tcPr>
          <w:p>
            <w:r>
              <w:t>Basic Probability Assignment</w:t>
            </w:r>
          </w:p>
        </w:tc>
      </w:tr>
      <w:tr>
        <w:tc>
          <w:tcPr>
            <w:tcW w:type="dxa" w:w="2340"/>
          </w:tcPr>
          <w:p>
            <w:r>
              <w:t>ECE</w:t>
            </w:r>
          </w:p>
        </w:tc>
        <w:tc>
          <w:tcPr>
            <w:tcW w:type="dxa" w:w="7020"/>
          </w:tcPr>
          <w:p>
            <w:r>
              <w:t>Expected Calibration Error</w:t>
            </w:r>
          </w:p>
        </w:tc>
      </w:tr>
      <w:tr>
        <w:tc>
          <w:tcPr>
            <w:tcW w:type="dxa" w:w="2340"/>
          </w:tcPr>
          <w:p>
            <w:r>
              <w:t>BSS</w:t>
            </w:r>
          </w:p>
        </w:tc>
        <w:tc>
          <w:tcPr>
            <w:tcW w:type="dxa" w:w="7020"/>
          </w:tcPr>
          <w:p>
            <w:r>
              <w:t>Brier Skill Score</w:t>
            </w:r>
          </w:p>
        </w:tc>
      </w:tr>
      <w:tr>
        <w:tc>
          <w:tcPr>
            <w:tcW w:type="dxa" w:w="2340"/>
          </w:tcPr>
          <w:p>
            <w:r>
              <w:t>MICE</w:t>
            </w:r>
          </w:p>
        </w:tc>
        <w:tc>
          <w:tcPr>
            <w:tcW w:type="dxa" w:w="7020"/>
          </w:tcPr>
          <w:p>
            <w:r>
              <w:t>Multivariate Imputation by Chained Equations</w:t>
            </w:r>
          </w:p>
        </w:tc>
      </w:tr>
      <w:tr>
        <w:tc>
          <w:tcPr>
            <w:tcW w:type="dxa" w:w="2340"/>
          </w:tcPr>
          <w:p>
            <w:r>
              <w:t>SLSQP</w:t>
            </w:r>
          </w:p>
        </w:tc>
        <w:tc>
          <w:tcPr>
            <w:tcW w:type="dxa" w:w="7020"/>
          </w:tcPr>
          <w:p>
            <w:r>
              <w:t>Sequential Least Squares Programming</w:t>
            </w:r>
          </w:p>
        </w:tc>
      </w:tr>
      <w:tr>
        <w:tc>
          <w:tcPr>
            <w:tcW w:type="dxa" w:w="2340"/>
          </w:tcPr>
          <w:p>
            <w:r>
              <w:t>ROC-AUC</w:t>
            </w:r>
          </w:p>
        </w:tc>
        <w:tc>
          <w:tcPr>
            <w:tcW w:type="dxa" w:w="7020"/>
          </w:tcPr>
          <w:p>
            <w:r>
              <w:t>Receiver Operating Characteristic - Area Under Curve</w:t>
            </w:r>
          </w:p>
        </w:tc>
      </w:tr>
      <w:tr>
        <w:tc>
          <w:tcPr>
            <w:tcW w:type="dxa" w:w="2340"/>
          </w:tcPr>
          <w:p>
            <w:r>
              <w:t>F1-Score</w:t>
            </w:r>
          </w:p>
        </w:tc>
        <w:tc>
          <w:tcPr>
            <w:tcW w:type="dxa" w:w="7020"/>
          </w:tcPr>
          <w:p>
            <w:r>
              <w:t>Harmonic Mean of Precision and Recall</w:t>
            </w:r>
          </w:p>
        </w:tc>
      </w:tr>
      <w:tr>
        <w:tc>
          <w:tcPr>
            <w:tcW w:type="dxa" w:w="2340"/>
          </w:tcPr>
          <w:p>
            <w:r>
              <w:t>MCC</w:t>
            </w:r>
          </w:p>
        </w:tc>
        <w:tc>
          <w:tcPr>
            <w:tcW w:type="dxa" w:w="7020"/>
          </w:tcPr>
          <w:p>
            <w:r>
              <w:t>Matthews Correlation Coefficient</w:t>
            </w:r>
          </w:p>
        </w:tc>
      </w:tr>
      <w:tr>
        <w:tc>
          <w:tcPr>
            <w:tcW w:type="dxa" w:w="2340"/>
          </w:tcPr>
          <w:p>
            <w:r>
              <w:t>TCN</w:t>
            </w:r>
          </w:p>
        </w:tc>
        <w:tc>
          <w:tcPr>
            <w:tcW w:type="dxa" w:w="7020"/>
          </w:tcPr>
          <w:p>
            <w:r>
              <w:t>Temporal Convolutional Network</w:t>
            </w:r>
          </w:p>
        </w:tc>
      </w:tr>
      <w:tr>
        <w:tc>
          <w:tcPr>
            <w:tcW w:type="dxa" w:w="2340"/>
          </w:tcPr>
          <w:p>
            <w:r>
              <w:t>FT-Transformer</w:t>
            </w:r>
          </w:p>
        </w:tc>
        <w:tc>
          <w:tcPr>
            <w:tcW w:type="dxa" w:w="7020"/>
          </w:tcPr>
          <w:p>
            <w:r>
              <w:t>Feature Tokenizer Transformer</w:t>
            </w:r>
          </w:p>
        </w:tc>
      </w:tr>
      <w:tr>
        <w:tc>
          <w:tcPr>
            <w:tcW w:type="dxa" w:w="2340"/>
          </w:tcPr>
          <w:p>
            <w:r>
              <w:t>HRV</w:t>
            </w:r>
          </w:p>
        </w:tc>
        <w:tc>
          <w:tcPr>
            <w:tcW w:type="dxa" w:w="7020"/>
          </w:tcPr>
          <w:p>
            <w:r>
              <w:t>Heart Rate Variability</w:t>
            </w:r>
          </w:p>
        </w:tc>
      </w:tr>
      <w:tr>
        <w:tc>
          <w:tcPr>
            <w:tcW w:type="dxa" w:w="2340"/>
          </w:tcPr>
          <w:p>
            <w:r>
              <w:t>PTT</w:t>
            </w:r>
          </w:p>
        </w:tc>
        <w:tc>
          <w:tcPr>
            <w:tcW w:type="dxa" w:w="7020"/>
          </w:tcPr>
          <w:p>
            <w:r>
              <w:t>Pulse Transit Time</w:t>
            </w:r>
          </w:p>
        </w:tc>
      </w:tr>
      <w:tr>
        <w:tc>
          <w:tcPr>
            <w:tcW w:type="dxa" w:w="2340"/>
          </w:tcPr>
          <w:p>
            <w:r>
              <w:t>PWV</w:t>
            </w:r>
          </w:p>
        </w:tc>
        <w:tc>
          <w:tcPr>
            <w:tcW w:type="dxa" w:w="7020"/>
          </w:tcPr>
          <w:p>
            <w:r>
              <w:t>Pulse Wave Velocity</w:t>
            </w:r>
          </w:p>
        </w:tc>
      </w:tr>
      <w:tr>
        <w:tc>
          <w:tcPr>
            <w:tcW w:type="dxa" w:w="2340"/>
          </w:tcPr>
          <w:p>
            <w:r>
              <w:t>DST</w:t>
            </w:r>
          </w:p>
        </w:tc>
        <w:tc>
          <w:tcPr>
            <w:tcW w:type="dxa" w:w="7020"/>
          </w:tcPr>
          <w:p>
            <w:r>
              <w:t>Dempster-Shafer Theory</w:t>
            </w:r>
          </w:p>
        </w:tc>
      </w:tr>
      <w:tr>
        <w:tc>
          <w:tcPr>
            <w:tcW w:type="dxa" w:w="2340"/>
          </w:tcPr>
          <w:p>
            <w:r>
              <w:t>BPA</w:t>
            </w:r>
          </w:p>
        </w:tc>
        <w:tc>
          <w:tcPr>
            <w:tcW w:type="dxa" w:w="7020"/>
          </w:tcPr>
          <w:p>
            <w:r>
              <w:t>Basic Probability Assignment</w:t>
            </w:r>
          </w:p>
        </w:tc>
      </w:tr>
      <w:tr>
        <w:tc>
          <w:tcPr>
            <w:tcW w:type="dxa" w:w="2340"/>
          </w:tcPr>
          <w:p>
            <w:r>
              <w:t>ECE</w:t>
            </w:r>
          </w:p>
        </w:tc>
        <w:tc>
          <w:tcPr>
            <w:tcW w:type="dxa" w:w="7020"/>
          </w:tcPr>
          <w:p>
            <w:r>
              <w:t>Expected Calibration Error</w:t>
            </w:r>
          </w:p>
        </w:tc>
      </w:tr>
      <w:tr>
        <w:tc>
          <w:tcPr>
            <w:tcW w:type="dxa" w:w="2340"/>
          </w:tcPr>
          <w:p>
            <w:r>
              <w:t>BSS</w:t>
            </w:r>
          </w:p>
        </w:tc>
        <w:tc>
          <w:tcPr>
            <w:tcW w:type="dxa" w:w="7020"/>
          </w:tcPr>
          <w:p>
            <w:r>
              <w:t>Brier Skill Score</w:t>
            </w:r>
          </w:p>
        </w:tc>
      </w:tr>
      <w:tr>
        <w:tc>
          <w:tcPr>
            <w:tcW w:type="dxa" w:w="2340"/>
          </w:tcPr>
          <w:p>
            <w:r>
              <w:t>MICE</w:t>
            </w:r>
          </w:p>
        </w:tc>
        <w:tc>
          <w:tcPr>
            <w:tcW w:type="dxa" w:w="7020"/>
          </w:tcPr>
          <w:p>
            <w:r>
              <w:t>Multivariate Imputation by Chained Equations</w:t>
            </w:r>
          </w:p>
        </w:tc>
      </w:tr>
      <w:tr>
        <w:tc>
          <w:tcPr>
            <w:tcW w:type="dxa" w:w="2340"/>
          </w:tcPr>
          <w:p>
            <w:r>
              <w:t>SLSQP</w:t>
            </w:r>
          </w:p>
        </w:tc>
        <w:tc>
          <w:tcPr>
            <w:tcW w:type="dxa" w:w="7020"/>
          </w:tcPr>
          <w:p>
            <w:r>
              <w:t>Sequential Least Squares Programming</w:t>
            </w:r>
          </w:p>
        </w:tc>
      </w:tr>
      <w:tr>
        <w:tc>
          <w:tcPr>
            <w:tcW w:type="dxa" w:w="2340"/>
          </w:tcPr>
          <w:p>
            <w:r>
              <w:t>ROC-AUC</w:t>
            </w:r>
          </w:p>
        </w:tc>
        <w:tc>
          <w:tcPr>
            <w:tcW w:type="dxa" w:w="7020"/>
          </w:tcPr>
          <w:p>
            <w:r>
              <w:t>Receiver Operating Characteristic - Area Under Curve</w:t>
            </w:r>
          </w:p>
        </w:tc>
      </w:tr>
      <w:tr>
        <w:tc>
          <w:tcPr>
            <w:tcW w:type="dxa" w:w="2340"/>
          </w:tcPr>
          <w:p>
            <w:r>
              <w:t>F1-Score</w:t>
            </w:r>
          </w:p>
        </w:tc>
        <w:tc>
          <w:tcPr>
            <w:tcW w:type="dxa" w:w="7020"/>
          </w:tcPr>
          <w:p>
            <w:r>
              <w:t>Harmonic Mean of Precision and Recall</w:t>
            </w:r>
          </w:p>
        </w:tc>
      </w:tr>
      <w:tr>
        <w:tc>
          <w:tcPr>
            <w:tcW w:type="dxa" w:w="2340"/>
          </w:tcPr>
          <w:p>
            <w:r>
              <w:t>MCC</w:t>
            </w:r>
          </w:p>
        </w:tc>
        <w:tc>
          <w:tcPr>
            <w:tcW w:type="dxa" w:w="7020"/>
          </w:tcPr>
          <w:p>
            <w:r>
              <w:t>Matthews Correlation Coefficient</w:t>
            </w:r>
          </w:p>
        </w:tc>
      </w:tr>
      <w:tr>
        <w:tc>
          <w:tcPr>
            <w:tcW w:type="dxa" w:w="2340"/>
          </w:tcPr>
          <w:p>
            <w:r>
              <w:t>TCN</w:t>
            </w:r>
          </w:p>
        </w:tc>
        <w:tc>
          <w:tcPr>
            <w:tcW w:type="dxa" w:w="7020"/>
          </w:tcPr>
          <w:p>
            <w:r>
              <w:t>Temporal Convolutional Network</w:t>
            </w:r>
          </w:p>
        </w:tc>
      </w:tr>
      <w:tr>
        <w:tc>
          <w:tcPr>
            <w:tcW w:type="dxa" w:w="2340"/>
          </w:tcPr>
          <w:p>
            <w:r>
              <w:t>FT-Transformer</w:t>
            </w:r>
          </w:p>
        </w:tc>
        <w:tc>
          <w:tcPr>
            <w:tcW w:type="dxa" w:w="7020"/>
          </w:tcPr>
          <w:p>
            <w:r>
              <w:t>Feature Tokenizer Transformer</w:t>
            </w:r>
          </w:p>
        </w:tc>
      </w:tr>
      <w:tr>
        <w:tc>
          <w:tcPr>
            <w:tcW w:type="dxa" w:w="2340"/>
          </w:tcPr>
          <w:p>
            <w:r>
              <w:t>HRV</w:t>
            </w:r>
          </w:p>
        </w:tc>
        <w:tc>
          <w:tcPr>
            <w:tcW w:type="dxa" w:w="7020"/>
          </w:tcPr>
          <w:p>
            <w:r>
              <w:t>Heart Rate Variability</w:t>
            </w:r>
          </w:p>
        </w:tc>
      </w:tr>
      <w:tr>
        <w:tc>
          <w:tcPr>
            <w:tcW w:type="dxa" w:w="2340"/>
          </w:tcPr>
          <w:p>
            <w:r>
              <w:t>PTT</w:t>
            </w:r>
          </w:p>
        </w:tc>
        <w:tc>
          <w:tcPr>
            <w:tcW w:type="dxa" w:w="7020"/>
          </w:tcPr>
          <w:p>
            <w:r>
              <w:t>Pulse Transit Time</w:t>
            </w:r>
          </w:p>
        </w:tc>
      </w:tr>
      <w:tr>
        <w:tc>
          <w:tcPr>
            <w:tcW w:type="dxa" w:w="2340"/>
          </w:tcPr>
          <w:p>
            <w:r>
              <w:t>PWV</w:t>
            </w:r>
          </w:p>
        </w:tc>
        <w:tc>
          <w:tcPr>
            <w:tcW w:type="dxa" w:w="7020"/>
          </w:tcPr>
          <w:p>
            <w:r>
              <w:t>Pulse Wave Velocity</w:t>
            </w:r>
          </w:p>
        </w:tc>
      </w:tr>
      <w:tr>
        <w:tc>
          <w:tcPr>
            <w:tcW w:type="dxa" w:w="2340"/>
          </w:tcPr>
          <w:p>
            <w:r>
              <w:t>DST</w:t>
            </w:r>
          </w:p>
        </w:tc>
        <w:tc>
          <w:tcPr>
            <w:tcW w:type="dxa" w:w="7020"/>
          </w:tcPr>
          <w:p>
            <w:r>
              <w:t>Dempster-Shafer Theory</w:t>
            </w:r>
          </w:p>
        </w:tc>
      </w:tr>
      <w:tr>
        <w:tc>
          <w:tcPr>
            <w:tcW w:type="dxa" w:w="2340"/>
          </w:tcPr>
          <w:p>
            <w:r>
              <w:t>BPA</w:t>
            </w:r>
          </w:p>
        </w:tc>
        <w:tc>
          <w:tcPr>
            <w:tcW w:type="dxa" w:w="7020"/>
          </w:tcPr>
          <w:p>
            <w:r>
              <w:t>Basic Probability Assignment</w:t>
            </w:r>
          </w:p>
        </w:tc>
      </w:tr>
      <w:tr>
        <w:tc>
          <w:tcPr>
            <w:tcW w:type="dxa" w:w="2340"/>
          </w:tcPr>
          <w:p>
            <w:r>
              <w:t>ECE</w:t>
            </w:r>
          </w:p>
        </w:tc>
        <w:tc>
          <w:tcPr>
            <w:tcW w:type="dxa" w:w="7020"/>
          </w:tcPr>
          <w:p>
            <w:r>
              <w:t>Expected Calibration Error</w:t>
            </w:r>
          </w:p>
        </w:tc>
      </w:tr>
      <w:tr>
        <w:tc>
          <w:tcPr>
            <w:tcW w:type="dxa" w:w="2340"/>
          </w:tcPr>
          <w:p>
            <w:r>
              <w:t>BSS</w:t>
            </w:r>
          </w:p>
        </w:tc>
        <w:tc>
          <w:tcPr>
            <w:tcW w:type="dxa" w:w="7020"/>
          </w:tcPr>
          <w:p>
            <w:r>
              <w:t>Brier Skill Score</w:t>
            </w:r>
          </w:p>
        </w:tc>
      </w:tr>
      <w:tr>
        <w:tc>
          <w:tcPr>
            <w:tcW w:type="dxa" w:w="2340"/>
          </w:tcPr>
          <w:p>
            <w:r>
              <w:t>MICE</w:t>
            </w:r>
          </w:p>
        </w:tc>
        <w:tc>
          <w:tcPr>
            <w:tcW w:type="dxa" w:w="7020"/>
          </w:tcPr>
          <w:p>
            <w:r>
              <w:t>Multivariate Imputation by Chained Equations</w:t>
            </w:r>
          </w:p>
        </w:tc>
      </w:tr>
      <w:tr>
        <w:tc>
          <w:tcPr>
            <w:tcW w:type="dxa" w:w="2340"/>
          </w:tcPr>
          <w:p>
            <w:r>
              <w:t>SLSQP</w:t>
            </w:r>
          </w:p>
        </w:tc>
        <w:tc>
          <w:tcPr>
            <w:tcW w:type="dxa" w:w="7020"/>
          </w:tcPr>
          <w:p>
            <w:r>
              <w:t>Sequential Least Squares Programming</w:t>
            </w:r>
          </w:p>
        </w:tc>
      </w:tr>
      <w:tr>
        <w:tc>
          <w:tcPr>
            <w:tcW w:type="dxa" w:w="2340"/>
          </w:tcPr>
          <w:p>
            <w:r>
              <w:t>ROC-AUC</w:t>
            </w:r>
          </w:p>
        </w:tc>
        <w:tc>
          <w:tcPr>
            <w:tcW w:type="dxa" w:w="7020"/>
          </w:tcPr>
          <w:p>
            <w:r>
              <w:t>Receiver Operating Characteristic - Area Under Curve</w:t>
            </w:r>
          </w:p>
        </w:tc>
      </w:tr>
      <w:tr>
        <w:tc>
          <w:tcPr>
            <w:tcW w:type="dxa" w:w="2340"/>
          </w:tcPr>
          <w:p>
            <w:r>
              <w:t>F1-Score</w:t>
            </w:r>
          </w:p>
        </w:tc>
        <w:tc>
          <w:tcPr>
            <w:tcW w:type="dxa" w:w="7020"/>
          </w:tcPr>
          <w:p>
            <w:r>
              <w:t>Harmonic Mean of Precision and Recall</w:t>
            </w:r>
          </w:p>
        </w:tc>
      </w:tr>
      <w:tr>
        <w:tc>
          <w:tcPr>
            <w:tcW w:type="dxa" w:w="2340"/>
          </w:tcPr>
          <w:p>
            <w:r>
              <w:t>MCC</w:t>
            </w:r>
          </w:p>
        </w:tc>
        <w:tc>
          <w:tcPr>
            <w:tcW w:type="dxa" w:w="7020"/>
          </w:tcPr>
          <w:p>
            <w:r>
              <w:t>Matthews Correlation Coefficient</w:t>
            </w:r>
          </w:p>
        </w:tc>
      </w:tr>
    </w:tbl>
    <w:p w:rsidR="00000000" w:rsidDel="00000000" w:rsidP="00000000" w:rsidRDefault="00000000" w:rsidRPr="00000000" w14:paraId="000000C7">
      <w:pPr>
        <w:rPr/>
        <w:sectPr>
          <w:footerReference r:id="rId8" w:type="default"/>
          <w:pgSz w:h="15840" w:w="12240" w:orient="portrait"/>
          <w:pgMar w:bottom="1440" w:top="1440" w:left="1440" w:right="1080" w:header="708" w:footer="708"/>
          <w:pgNumType w:start="1"/>
        </w:sectPr>
      </w:pPr>
      <w:r w:rsidDel="00000000" w:rsidR="00000000" w:rsidRPr="00000000">
        <w:rPr>
          <w:rtl w:val="0"/>
        </w:rPr>
      </w:r>
    </w:p>
    <w:p w:rsidR="00000000" w:rsidDel="00000000" w:rsidP="00000000" w:rsidRDefault="00000000" w:rsidRPr="00000000" w14:paraId="000000C9">
      <w:pPr>
        <w:pStyle w:val="Heading1"/>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Chapter 1  Introduction</w:t>
      </w:r>
      <w:r w:rsidDel="00000000" w:rsidR="00000000" w:rsidRPr="00000000">
        <w:rPr>
          <w:rtl w:val="0"/>
        </w:rPr>
      </w:r>
    </w:p>
    <w:p w:rsidR="00000000" w:rsidDel="00000000" w:rsidP="00000000" w:rsidRDefault="00000000" w:rsidRPr="00000000" w14:paraId="000000CA">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rapid advancement of computing technologies has created unprecedented opportunities for engineering students to engage with real-world problems during their academic tenure. The ME-491 Summer Training Programme at IIT (ISM) Dhanbad provides a structured platform for students of the Department of Computer Science and Engineering to bridge the gap between theoretical knowledge acquired in the classroom and practical, industry-relevant challenges.</w:t>
      </w:r>
      <w:r w:rsidDel="00000000" w:rsidR="00000000" w:rsidRPr="00000000">
        <w:rPr>
          <w:rtl w:val="0"/>
        </w:rPr>
      </w:r>
    </w:p>
    <w:p w:rsidR="00000000" w:rsidDel="00000000" w:rsidP="00000000" w:rsidRDefault="00000000" w:rsidRPr="00000000" w14:paraId="000000CB">
      <w:pPr>
        <w:spacing w:after="80" w:before="80" w:lineRule="auto"/>
        <w:jc w:val="both"/>
        <w:rPr/>
      </w:pPr>
      <w:r w:rsidDel="00000000" w:rsidR="00000000" w:rsidRPr="00000000">
        <w:rPr>
          <w:rFonts w:ascii="Times New Roman" w:cs="Times New Roman" w:eastAsia="Times New Roman" w:hAnsi="Times New Roman"/>
          <w:sz w:val="24"/>
          <w:szCs w:val="24"/>
          <w:rtl w:val="0"/>
        </w:rPr>
        <w:t>This internship was undertaken at the Department of Computer Science and Engineering, Indian Institute of Technology (Indian School of Mines), Dhanbad, under the supervision of Prof. A.C.S. Rao, Associate Professor. The project, titled Chronic Cardiovascular Risk Analysis using Wearable Biosensors and Clinical Data, was executed during the period 04.05.2026 to 07.06.2026 by Tushar (Roll No. 26SR0001, SRIS-INTERN). The primary aim was to design and validate an end-to-end multimodal risk scoring framework integrating wearable-derived physiological features with conventional clinical parameters to produce calibrated, uncertainty-aware cardiovascular risk probabilities.</w:t>
      </w:r>
      <w:r w:rsidDel="00000000" w:rsidR="00000000" w:rsidRPr="00000000">
        <w:rPr>
          <w:rtl w:val="0"/>
        </w:rPr>
      </w:r>
    </w:p>
    <w:p w:rsidR="00000000" w:rsidDel="00000000" w:rsidP="00000000" w:rsidRDefault="00000000" w:rsidRPr="00000000" w14:paraId="000000CC">
      <w:pPr>
        <w:pStyle w:val="Heading2"/>
        <w:spacing w:after="80" w:before="180" w:lineRule="auto"/>
        <w:rPr/>
      </w:pPr>
      <w:r w:rsidDel="00000000" w:rsidR="00000000" w:rsidRPr="00000000">
        <w:rPr>
          <w:rFonts w:ascii="Times New Roman" w:cs="Times New Roman" w:eastAsia="Times New Roman" w:hAnsi="Times New Roman"/>
          <w:b w:val="1"/>
          <w:bCs w:val="1"/>
          <w:sz w:val="26"/>
          <w:szCs w:val="26"/>
          <w:rtl w:val="0"/>
        </w:rPr>
        <w:t xml:space="preserve">1.1  Background and Motivation</w:t>
      </w:r>
      <w:r w:rsidDel="00000000" w:rsidR="00000000" w:rsidRPr="00000000">
        <w:rPr>
          <w:rtl w:val="0"/>
        </w:rPr>
      </w:r>
    </w:p>
    <w:p w:rsidR="00000000" w:rsidDel="00000000" w:rsidP="00000000" w:rsidRDefault="00000000" w:rsidRPr="00000000" w14:paraId="000000CD">
      <w:pPr>
        <w:spacing w:after="80" w:before="80" w:lineRule="auto"/>
        <w:jc w:val="both"/>
        <w:rPr/>
      </w:pPr>
      <w:r w:rsidDel="00000000" w:rsidR="00000000" w:rsidRPr="00000000">
        <w:rPr>
          <w:rFonts w:ascii="Times New Roman" w:cs="Times New Roman" w:eastAsia="Times New Roman" w:hAnsi="Times New Roman"/>
          <w:sz w:val="24"/>
          <w:szCs w:val="24"/>
          <w:rtl w:val="0"/>
        </w:rPr>
        <w:t>Cardiovascular diseases (CVDs) remain the leading cause of mortality globally, representing approximately 17.9 million deaths annually and accounting for 32 percent of all global deaths. Traditional risk stratification tools such as the Framingham Risk Score and the ACC/AHA ASCVD Pooled Cohort Equations rely exclusively on static clinical measurements and are fundamentally unable to capture dynamic temporal physiological patterns accessible through modern wearable biosensor technology. The proliferation of consumer-grade wearable devices, including photoplethysmography (PPG) sensors and ECG patch monitors, has created an unprecedented opportunity for continuous, non-invasive longitudinal monitoring of cardiovascular biomarkers. Heart Rate Variability (HRV), derived from RR interval analysis, is a validated independent predictor of adverse cardiac outcomes and autonomic dysfunction. Pulse Transit Time (PTT), the delay between the ECG R-peak and the PPG systolic upstroke, serves as a non-invasive proxy for arterial stiffness and blood pressure dynamics.</w:t>
      </w:r>
      <w:r w:rsidDel="00000000" w:rsidR="00000000" w:rsidRPr="00000000">
        <w:rPr>
          <w:rtl w:val="0"/>
        </w:rPr>
      </w:r>
    </w:p>
    <w:p>
      <w:pPr/>
      <w:r>
        <w:t>Concurrently, the rapid evolution of wearable biosensors has enabled the collection of continuous physiological data outside clinical settings. When combined with conventional clinical measurements, these time-series features offer a richer and more temporally representative picture of a patient's cardiovascular status. Integrating these heterogeneous data modalities, however, poses significant technical challenges including class imbalance, data distribution mismatch, model calibration, and uncertainty quantification.</w:t>
      </w:r>
    </w:p>
    <w:p>
      <w:pPr/>
      <w:r>
        <w:t>However, integrating these heterogeneous data modalities poses significant technical challenges. High-frequency time-series signals from wearables are notoriously noisy, containing motion artifacts and sensor displacement errors that require rigorous quality control. Furthermore, standard machine learning pipelines that combine these features operate as black boxes. They output point-probability predictions without quantifying the model's confidence or distinguishing between patient-specific risk and global model limitations. In clinical settings, the absence of explicit uncertainty quantification can lead to overconfident algorithmic decisions near decision boundaries. Therefore, there is a critical clinical need for a multi-modal risk assessment framework that fuses clinical and wearable data while providing calibrated risk scores and quantified epistemic uncertainty.</w:t>
      </w:r>
    </w:p>
    <w:p w:rsidR="00000000" w:rsidDel="00000000" w:rsidP="00000000" w:rsidRDefault="00000000" w:rsidRPr="00000000" w14:paraId="000000CE">
      <w:pPr>
        <w:spacing w:after="80" w:before="80" w:lineRule="auto"/>
        <w:jc w:val="both"/>
        <w:rPr/>
      </w:pPr>
      <w:r w:rsidDel="00000000" w:rsidR="00000000" w:rsidRPr="00000000">
        <w:rPr>
          <w:rFonts w:ascii="Times New Roman" w:cs="Times New Roman" w:eastAsia="Times New Roman" w:hAnsi="Times New Roman"/>
          <w:sz w:val="24"/>
          <w:szCs w:val="24"/>
          <w:rtl w:val="0"/>
        </w:rPr>
      </w:r>
      <w:r w:rsidDel="00000000" w:rsidR="00000000" w:rsidRPr="00000000">
        <w:rPr>
          <w:rtl w:val="0"/>
        </w:rPr>
      </w:r>
    </w:p>
    <w:p w:rsidR="00000000" w:rsidDel="00000000" w:rsidP="00000000" w:rsidRDefault="00000000" w:rsidRPr="00000000" w14:paraId="000000CF">
      <w:pPr>
        <w:pStyle w:val="Heading2"/>
        <w:spacing w:after="80" w:before="180" w:lineRule="auto"/>
        <w:rPr/>
      </w:pPr>
      <w:r w:rsidDel="00000000" w:rsidR="00000000" w:rsidRPr="00000000">
        <w:rPr>
          <w:rFonts w:ascii="Times New Roman" w:cs="Times New Roman" w:eastAsia="Times New Roman" w:hAnsi="Times New Roman"/>
          <w:b w:val="1"/>
          <w:bCs w:val="1"/>
          <w:sz w:val="26"/>
          <w:szCs w:val="26"/>
          <w:rtl w:val="0"/>
        </w:rPr>
        <w:t xml:space="preserve">1.2  Problem Statement</w:t>
      </w:r>
      <w:r w:rsidDel="00000000" w:rsidR="00000000" w:rsidRPr="00000000">
        <w:rPr>
          <w:rtl w:val="0"/>
        </w:rPr>
      </w:r>
    </w:p>
    <w:p w:rsidR="00000000" w:rsidDel="00000000" w:rsidP="00000000" w:rsidRDefault="00000000" w:rsidRPr="00000000" w14:paraId="000000D0">
      <w:pPr>
        <w:spacing w:after="80" w:before="80" w:lineRule="auto"/>
        <w:jc w:val="both"/>
        <w:rPr/>
      </w:pPr>
      <w:r w:rsidDel="00000000" w:rsidR="00000000" w:rsidRPr="00000000">
        <w:rPr>
          <w:rFonts w:ascii="Times New Roman" w:cs="Times New Roman" w:eastAsia="Times New Roman" w:hAnsi="Times New Roman"/>
          <w:sz w:val="24"/>
          <w:szCs w:val="24"/>
          <w:rtl w:val="0"/>
        </w:rPr>
        <w:t>The core problem addressed in this internship project is the lack of integrated, interpretable, and uncertainty-aware prediction systems that simultaneously utilise wearable biosensor time-series features and conventional clinical measurements for cardiovascular risk stratification. Existing clinical tools are static, uncalibrated, and fail to quantify epistemic uncertainty, limiting their suitability for direct clinical decision support.</w:t>
      </w:r>
      <w:r w:rsidDel="00000000" w:rsidR="00000000" w:rsidRPr="00000000">
        <w:rPr>
          <w:rtl w:val="0"/>
        </w:rPr>
      </w:r>
    </w:p>
    <w:p w:rsidR="00000000" w:rsidDel="00000000" w:rsidP="00000000" w:rsidRDefault="00000000" w:rsidRPr="00000000" w14:paraId="000000D1">
      <w:pPr>
        <w:spacing w:after="80" w:before="80" w:lineRule="auto"/>
        <w:jc w:val="both"/>
        <w:rPr/>
      </w:pPr>
      <w:r w:rsidDel="00000000" w:rsidR="00000000" w:rsidRPr="00000000">
        <w:rPr>
          <w:rFonts w:ascii="Times New Roman" w:cs="Times New Roman" w:eastAsia="Times New Roman" w:hAnsi="Times New Roman"/>
          <w:sz w:val="24"/>
          <w:szCs w:val="24"/>
          <w:rtl w:val="0"/>
        </w:rPr>
      </w:r>
      <w:r w:rsidDel="00000000" w:rsidR="00000000" w:rsidRPr="00000000">
        <w:rPr>
          <w:rtl w:val="0"/>
        </w:rPr>
      </w:r>
    </w:p>
    <w:p w:rsidR="00000000" w:rsidDel="00000000" w:rsidP="00000000" w:rsidRDefault="00000000" w:rsidRPr="00000000" w14:paraId="000000D2">
      <w:pPr>
        <w:pStyle w:val="Heading2"/>
        <w:spacing w:after="80" w:before="180" w:lineRule="auto"/>
        <w:rPr/>
      </w:pPr>
      <w:r w:rsidDel="00000000" w:rsidR="00000000" w:rsidRPr="00000000">
        <w:rPr>
          <w:rFonts w:ascii="Times New Roman" w:cs="Times New Roman" w:eastAsia="Times New Roman" w:hAnsi="Times New Roman"/>
          <w:b w:val="1"/>
          <w:bCs w:val="1"/>
          <w:sz w:val="26"/>
          <w:szCs w:val="26"/>
          <w:rtl w:val="0"/>
        </w:rPr>
        <w:t xml:space="preserve">1.3  Objectives</w:t>
      </w:r>
      <w:r w:rsidDel="00000000" w:rsidR="00000000" w:rsidRPr="00000000">
        <w:rPr>
          <w:rtl w:val="0"/>
        </w:rPr>
      </w:r>
    </w:p>
    <w:p w:rsidR="00000000" w:rsidDel="00000000" w:rsidP="00000000" w:rsidRDefault="00000000" w:rsidRPr="00000000" w14:paraId="000000D3">
      <w:pPr>
        <w:spacing w:after="80" w:before="80" w:lineRule="auto"/>
        <w:jc w:val="both"/>
        <w:rPr/>
      </w:pPr>
      <w:r w:rsidDel="00000000" w:rsidR="00000000" w:rsidRPr="00000000">
        <w:rPr>
          <w:rFonts w:ascii="Times New Roman" w:cs="Times New Roman" w:eastAsia="Times New Roman" w:hAnsi="Times New Roman"/>
          <w:sz w:val="24"/>
          <w:szCs w:val="24"/>
          <w:rtl w:val="0"/>
        </w:rPr>
        <w:t>The primary objectives of this internship project were as follows. First, to design and implement a signal processing pipeline capable of extracting clinically validated HRV and PTT features from raw PPG and ECG recordings acquired from the BIDMC PhysioNet dataset. Second, to engineer a harmonised multimodal feature space by aligning wearable-derived biosensor features with static clinical attributes from a large cardiovascular cohort. Third, to develop a hybrid deep learning architecture combining Temporal Convolutional Networks (TCN) for waveform processing and Feature Tokenizer Transformers (FT-Transformer) for tabular clinical feature encoding, trained end-to-end for binary cardiovascular risk classification. Fourth, to implement a three-layer interpretable clinical scoring pipeline consisting of a sign-constrained Elastic Net Logistic Regression model (alpha_1), a composite model quality index (alpha_2), and a Dempster-Shafer evidence fusion layer (common_alpha) with isotonic probability calibration. Fifth, to rigorously validate the entire system through a 45-test automated verification suite covering formula correctness, calibration quality, discriminative performance, and clinical decision curve analysis.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To conduct a thorough signal processing pipeline on raw multi-channel ECG and PPG waveforms from the BIDMC PhysioNet dataset, implementing bandpass filtering, dual-channel peak detection, window-level feature extraction, and quality control filters to extract robust HRV and PTT features.</w:t>
      </w:r>
    </w:p>
    <w:p>
      <w:pPr/>
      <w:r>
        <w:t>To engineer derived biophysical clinical indices and interaction terms from raw clinical parameters and wearable features, augmenting the dataset to 6,837 patients using Gaussian noise oversampling to resolve severe class imbalance while ensuring demographic consistency.</w:t>
      </w:r>
    </w:p>
    <w:p>
      <w:pPr/>
      <w:r>
        <w:t>To design and train a deep learning HybridModel combining a Temporal Convolutional Network (TCN) encoder for continuous waveforms and a Feature Tokenizer Transformer (FT-Transformer) for tabular clinical data under class-balanced Focal Loss.</w:t>
      </w:r>
    </w:p>
    <w:p>
      <w:pPr/>
      <w:r>
        <w:t>To implement an interpretable three-layer clinical scoring pipeline, combining a sign-constrained, regularized Elastic Net logistic regression model (Layer 1) and a composite model-quality gate (Layer 2) using Dempster-Shafer Evidence Theory (Layer 3) to output uncertainty-aware fused risk scores.</w:t>
      </w:r>
    </w:p>
    <w:p>
      <w:pPr/>
      <w:r>
        <w:t>To execute a comprehensive validation suite of 45 stress tests, verify the calibration and group separation performance of the final risk scores, evaluate clinical utility using Decision Curve Analysis, and package the code and datasets into a verified, deployable archive.</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p>
    <w:p w:rsidR="00000000" w:rsidDel="00000000" w:rsidP="00000000" w:rsidRDefault="00000000" w:rsidRPr="00000000" w14:paraId="000000D9">
      <w:pPr>
        <w:pStyle w:val="Heading2"/>
        <w:spacing w:after="80" w:before="180" w:lineRule="auto"/>
        <w:rPr/>
      </w:pPr>
      <w:r w:rsidDel="00000000" w:rsidR="00000000" w:rsidRPr="00000000">
        <w:rPr>
          <w:rFonts w:ascii="Times New Roman" w:cs="Times New Roman" w:eastAsia="Times New Roman" w:hAnsi="Times New Roman"/>
          <w:b w:val="1"/>
          <w:bCs w:val="1"/>
          <w:sz w:val="26"/>
          <w:szCs w:val="26"/>
          <w:rtl w:val="0"/>
        </w:rPr>
        <w:t xml:space="preserve">1.4  Scope and Limitations</w:t>
      </w:r>
      <w:r w:rsidDel="00000000" w:rsidR="00000000" w:rsidRPr="00000000">
        <w:rPr>
          <w:rtl w:val="0"/>
        </w:rPr>
      </w:r>
    </w:p>
    <w:p w:rsidR="00000000" w:rsidDel="00000000" w:rsidP="00000000" w:rsidRDefault="00000000" w:rsidRPr="00000000" w14:paraId="000000DA">
      <w:pPr>
        <w:spacing w:after="80" w:before="80" w:lineRule="auto"/>
        <w:jc w:val="both"/>
        <w:rPr/>
      </w:pPr>
      <w:r w:rsidDel="00000000" w:rsidR="00000000" w:rsidRPr="00000000">
        <w:rPr>
          <w:rFonts w:ascii="Times New Roman" w:cs="Times New Roman" w:eastAsia="Times New Roman" w:hAnsi="Times New Roman"/>
          <w:sz w:val="24"/>
          <w:szCs w:val="24"/>
          <w:rtl w:val="0"/>
        </w:rPr>
        <w:t>The scope of this project encompasses the processing of raw PPG and ECG signals from the 53 subjects of the BIDMC PhysioNet dataset (125 Hz, 4,823 candidate windows, 795 quality-controlled), the engineering of 31 harmonised multimodal features from a 6,837-patient clinical cohort, the training of a TCN + FT-Transformer HybridModel, and the implementation of a three-layer Dempster-Shafer clinical scoring pipeline with isotonic calibration. The primary limitation is the synthetic alignment of wearable features with clinical patient records using nearest-neighbour matching, as no matched prospective dataset was available.</w:t>
      </w:r>
      <w:r w:rsidDel="00000000" w:rsidR="00000000" w:rsidRPr="00000000">
        <w:rPr>
          <w:rtl w:val="0"/>
        </w:rPr>
      </w:r>
    </w:p>
    <w:p w:rsidR="00000000" w:rsidDel="00000000" w:rsidP="00000000" w:rsidRDefault="00000000" w:rsidRPr="00000000" w14:paraId="000000DB">
      <w:pPr>
        <w:spacing w:after="80" w:before="80" w:lineRule="auto"/>
        <w:jc w:val="both"/>
        <w:rPr/>
      </w:pPr>
      <w:r w:rsidDel="00000000" w:rsidR="00000000" w:rsidRPr="00000000">
        <w:rPr>
          <w:rFonts w:ascii="Times New Roman" w:cs="Times New Roman" w:eastAsia="Times New Roman" w:hAnsi="Times New Roman"/>
          <w:sz w:val="24"/>
          <w:szCs w:val="24"/>
          <w:rtl w:val="0"/>
        </w:rPr>
      </w:r>
      <w:r w:rsidDel="00000000" w:rsidR="00000000" w:rsidRPr="00000000">
        <w:rPr>
          <w:rtl w:val="0"/>
        </w:rPr>
      </w:r>
    </w:p>
    <w:p w:rsidR="00000000" w:rsidDel="00000000" w:rsidP="00000000" w:rsidRDefault="00000000" w:rsidRPr="00000000" w14:paraId="000000DC">
      <w:pPr>
        <w:pStyle w:val="Heading2"/>
        <w:spacing w:after="80" w:before="180" w:lineRule="auto"/>
        <w:rPr/>
      </w:pPr>
      <w:r w:rsidDel="00000000" w:rsidR="00000000" w:rsidRPr="00000000">
        <w:rPr>
          <w:rFonts w:ascii="Times New Roman" w:cs="Times New Roman" w:eastAsia="Times New Roman" w:hAnsi="Times New Roman"/>
          <w:b w:val="1"/>
          <w:bCs w:val="1"/>
          <w:sz w:val="26"/>
          <w:szCs w:val="26"/>
          <w:rtl w:val="0"/>
        </w:rPr>
        <w:t xml:space="preserve">1.5  Outline of the Report</w:t>
      </w:r>
      <w:r w:rsidDel="00000000" w:rsidR="00000000" w:rsidRPr="00000000">
        <w:rPr>
          <w:rtl w:val="0"/>
        </w:rPr>
      </w:r>
    </w:p>
    <w:p w:rsidR="00000000" w:rsidDel="00000000" w:rsidP="00000000" w:rsidRDefault="00000000" w:rsidRPr="00000000" w14:paraId="000000DD">
      <w:pPr>
        <w:spacing w:after="80" w:before="80" w:lineRule="auto"/>
        <w:jc w:val="both"/>
        <w:rPr/>
      </w:pPr>
      <w:r w:rsidDel="00000000" w:rsidR="00000000" w:rsidRPr="00000000">
        <w:rPr>
          <w:rFonts w:ascii="Times New Roman" w:cs="Times New Roman" w:eastAsia="Times New Roman" w:hAnsi="Times New Roman"/>
          <w:sz w:val="24"/>
          <w:szCs w:val="24"/>
          <w:rtl w:val="0"/>
        </w:rPr>
        <w:t>The remainder of this report is organized as follows. Chapter 2 presents a comprehensive review of relevant literature in wearable signal processing and evidence fusion, followed by a technology overview of the software stack. Chapter 3 details the end-to-end methodology, including signal processing, clinical feature engineering, deep learning architecture, and the Dempster-Shafer fusion pipeline. Chapter 4 reports the experimental results, comparative performance tables, and clinical interpretations. Chapter 5 concludes the report with key takeaways and directions for future research. Code samples and JSON data structures are provided in the Appendix, followed by the Bibliography.</w:t>
      </w:r>
      <w:r w:rsidDel="00000000" w:rsidR="00000000" w:rsidRPr="00000000">
        <w:rPr>
          <w:rtl w:val="0"/>
        </w:rPr>
      </w:r>
    </w:p>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Chapter 2  Literature Review / Market Survey</w:t>
      </w:r>
      <w:r w:rsidDel="00000000" w:rsidR="00000000" w:rsidRPr="00000000">
        <w:rPr>
          <w:rtl w:val="0"/>
        </w:rPr>
      </w:r>
    </w:p>
    <w:p w:rsidR="00000000" w:rsidDel="00000000" w:rsidP="00000000" w:rsidRDefault="00000000" w:rsidRPr="00000000" w14:paraId="000000E0">
      <w:pPr>
        <w:spacing w:after="80" w:before="80" w:lineRule="auto"/>
        <w:jc w:val="both"/>
        <w:rPr/>
      </w:pPr>
      <w:r w:rsidDel="00000000" w:rsidR="00000000" w:rsidRPr="00000000">
        <w:rPr>
          <w:rFonts w:ascii="Times New Roman" w:cs="Times New Roman" w:eastAsia="Times New Roman" w:hAnsi="Times New Roman"/>
          <w:sz w:val="24"/>
          <w:szCs w:val="24"/>
          <w:rtl w:val="0"/>
        </w:rPr>
        <w:t>[1]  J. Pan and W. J. Tompkins, "A real-time QRS detection algorithm," IEEE Transactions on Biomedical Engineering, vol. BME-32, no. 3, pp. 230-236, Mar. 1985.</w:t>
      </w:r>
      <w:r w:rsidDel="00000000" w:rsidR="00000000" w:rsidRPr="00000000">
        <w:rPr>
          <w:rtl w:val="0"/>
        </w:rPr>
      </w:r>
    </w:p>
    <w:p w:rsidR="00000000" w:rsidDel="00000000" w:rsidP="00000000" w:rsidRDefault="00000000" w:rsidRPr="00000000" w14:paraId="000000E1">
      <w:pPr>
        <w:pStyle w:val="Heading2"/>
        <w:spacing w:after="80" w:before="180" w:lineRule="auto"/>
        <w:rPr/>
      </w:pPr>
      <w:r w:rsidDel="00000000" w:rsidR="00000000" w:rsidRPr="00000000">
        <w:rPr>
          <w:rFonts w:ascii="Times New Roman" w:cs="Times New Roman" w:eastAsia="Times New Roman" w:hAnsi="Times New Roman"/>
          <w:b w:val="1"/>
          <w:bCs w:val="1"/>
          <w:sz w:val="26"/>
          <w:szCs w:val="26"/>
          <w:rtl w:val="0"/>
        </w:rPr>
        <w:t xml:space="preserve">2.1  Review of Existing Work</w:t>
      </w:r>
      <w:r w:rsidDel="00000000" w:rsidR="00000000" w:rsidRPr="00000000">
        <w:rPr>
          <w:rtl w:val="0"/>
        </w:rPr>
      </w:r>
    </w:p>
    <w:p w:rsidR="00000000" w:rsidDel="00000000" w:rsidP="00000000" w:rsidRDefault="00000000" w:rsidRPr="00000000" w14:paraId="000000E2">
      <w:pPr>
        <w:spacing w:after="80" w:before="80" w:lineRule="auto"/>
        <w:jc w:val="both"/>
        <w:rPr/>
      </w:pPr>
      <w:r w:rsidDel="00000000" w:rsidR="00000000" w:rsidRPr="00000000">
        <w:rPr>
          <w:rFonts w:ascii="Times New Roman" w:cs="Times New Roman" w:eastAsia="Times New Roman" w:hAnsi="Times New Roman"/>
          <w:sz w:val="24"/>
          <w:szCs w:val="24"/>
          <w:rtl w:val="0"/>
        </w:rPr>
        <w:t>[1]  J. Pan and W. J. Tompkins, "A real-time QRS detection algorithm," IEEE Transactions on Biomedical Engineering, vol. BME-32, no. 3, pp. 230-236, Mar. 1985.</w:t>
      </w:r>
      <w:r w:rsidDel="00000000" w:rsidR="00000000" w:rsidRPr="00000000">
        <w:rPr>
          <w:rtl w:val="0"/>
        </w:rPr>
      </w:r>
    </w:p>
    <w:p>
      <w:pPr/>
      <w:r>
        <w:t>[2]  M. Elgendi, "On the analysis of photoplethysmogram signals," Current Cardiology Reviews, vol. 8, no. 1, pp. 14-25, Feb. 2012.</w:t>
      </w:r>
    </w:p>
    <w:p>
      <w:pPr/>
      <w:r>
        <w:t>[3]  Task Force of the European Society of Cardiology and the North American Society of Pacing and Electrophysiology, "Heart rate variability: Standards of measurement, physiological interpretation, and clinical use," Circulation, vol. 93, no. 5, pp. 1043-1065, Mar. 1996.</w:t>
      </w:r>
    </w:p>
    <w:p>
      <w:pPr/>
      <w:r>
        <w:t>[4]  Y. Gorishniy, I. Rubachev, V. Ostroumova, and A. Babenko, "Revisiting deep learning models for tabular data," in Proceedings of the 35th International Conference on Neural Information Processing Systems (NeurIPS), 2021, pp. 18932-18943.</w:t>
      </w:r>
    </w:p>
    <w:p>
      <w:pPr/>
      <w:r>
        <w:t>[5]  S. Bai, J. Z. Kolter, and V. Koltun, "An empirical evaluation of generic convolutional and recurrent networks for sequence modeling," arXiv preprint arXiv:1803.01271, 2018.</w:t>
      </w:r>
    </w:p>
    <w:p>
      <w:pPr/>
      <w:r>
        <w:t>[6]  G. Shafer, A Mathematical Theory of Evidence. Princeton, NJ, USA: Princeton University Press, 1976.</w:t>
      </w:r>
    </w:p>
    <w:p>
      <w:pPr/>
      <w:r>
        <w:t>[7]  B. Zadrozny and C. Elkan, "Transforming classifier scores into accurate multiclass probability estimates," in Proceedings of the Eighth ACM SIGKDD International Conference on Knowledge Discovery and Data Mining, Edmonton, AB, Canada, 2002, pp. 694-699.</w:t>
      </w:r>
    </w:p>
    <w:p>
      <w:pPr/>
      <w:r>
        <w:t>[8]  T. Y. Lin, P. Goyal, R. Girshick, K. He, and P. Dollar, "Focal loss for dense object detection," in Proceedings of the IEEE International Conference on Computer Vision (ICCV), Venice, Italy, 2017, pp. 2980-2988.</w:t>
      </w:r>
    </w:p>
    <w:p>
      <w:pPr/>
      <w:r>
        <w:t>[9]  H. Zou and T. Hastie, "Regularization and variable selection via the elastic net," Journal of the Royal Statistical Society: Series B (Statistical Methodology), vol. 67, no. 2, pp. 301-320, Apr. 2005.</w:t>
      </w:r>
    </w:p>
    <w:p>
      <w:pPr/>
      <w:r>
        <w:t>[10] N. V. Chawla, K. W. Bowyer, L. O. Hall, and W. P. Kegelmeyer, "SMOTE: Synthetic minority over-sampling technique," Journal of Artificial Intelligence Research, vol. 16, pp. 321-357, Jun. 2002.</w:t>
      </w:r>
    </w:p>
    <w:p w:rsidR="00000000" w:rsidDel="00000000" w:rsidP="00000000" w:rsidRDefault="00000000" w:rsidRPr="00000000" w14:paraId="000000E3">
      <w:pPr>
        <w:spacing w:after="80" w:before="80" w:lineRule="auto"/>
        <w:jc w:val="both"/>
        <w:rPr/>
      </w:pPr>
      <w:r w:rsidDel="00000000" w:rsidR="00000000" w:rsidRPr="00000000">
        <w:rPr>
          <w:rFonts w:ascii="Times New Roman" w:cs="Times New Roman" w:eastAsia="Times New Roman" w:hAnsi="Times New Roman"/>
          <w:sz w:val="24"/>
          <w:szCs w:val="24"/>
          <w:rtl w:val="0"/>
        </w:rPr>
      </w:r>
      <w:r w:rsidDel="00000000" w:rsidR="00000000" w:rsidRPr="00000000">
        <w:rPr>
          <w:rtl w:val="0"/>
        </w:rPr>
      </w:r>
    </w:p>
    <w:p w:rsidR="00000000" w:rsidDel="00000000" w:rsidP="00000000" w:rsidRDefault="00000000" w:rsidRPr="00000000" w14:paraId="000000E5">
      <w:pPr>
        <w:pStyle w:val="Heading2"/>
        <w:spacing w:after="80" w:before="180" w:lineRule="auto"/>
        <w:rPr/>
      </w:pPr>
      <w:r w:rsidDel="00000000" w:rsidR="00000000" w:rsidRPr="00000000">
        <w:rPr>
          <w:rFonts w:ascii="Times New Roman" w:cs="Times New Roman" w:eastAsia="Times New Roman" w:hAnsi="Times New Roman"/>
          <w:b w:val="1"/>
          <w:bCs w:val="1"/>
          <w:sz w:val="26"/>
          <w:szCs w:val="26"/>
          <w:rtl w:val="0"/>
        </w:rPr>
        <w:t xml:space="preserve">2.2  Technology Overview</w:t>
      </w:r>
      <w:r w:rsidDel="00000000" w:rsidR="00000000" w:rsidRPr="00000000">
        <w:rPr>
          <w:rtl w:val="0"/>
        </w:rPr>
      </w:r>
    </w:p>
    <w:p w:rsidR="00000000" w:rsidDel="00000000" w:rsidP="00000000" w:rsidRDefault="00000000" w:rsidRPr="00000000" w14:paraId="000000E6">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following tools, frameworks, and technologies were identified as relevant to this project through the literature review and exploratory analysis: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3.10: Chosen for its extensive ecosystem of scientific computing and machine learning libraries.</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TensorFlow 2.x / PyTorch: Deep learning frameworks evaluated for model development.</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Scikit-learn: Used for classical machine learning algorithms and preprocessing utilities.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Pandas and NumPy: Employed for data manipulation, cleaning, and numerical computation.</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Matplotlib and Seaborn: Used for data visualization and result presentation.</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and GitHub: Version control for collaborative development.</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Jupyter Notebook: Interactive development environment for exploratory data analysis.</w:t>
      </w:r>
    </w:p>
    <w:p w:rsidR="00000000" w:rsidDel="00000000" w:rsidP="00000000" w:rsidRDefault="00000000" w:rsidRPr="00000000" w14:paraId="000000EE">
      <w:pPr>
        <w:spacing w:after="80" w:before="80" w:lineRule="auto"/>
        <w:jc w:val="both"/>
        <w:rPr/>
      </w:pPr>
      <w:r w:rsidDel="00000000" w:rsidR="00000000" w:rsidRPr="00000000">
        <w:rPr>
          <w:rFonts w:ascii="Times New Roman" w:cs="Times New Roman" w:eastAsia="Times New Roman" w:hAnsi="Times New Roman"/>
          <w:sz w:val="24"/>
          <w:szCs w:val="24"/>
          <w:rtl w:val="0"/>
        </w:rPr>
        <w:t>Python 3.10 served as the primary programming language due to its extensive ecosystem of scientific computing and machine learning libraries. PyTorch was used as the deep learning framework for implementing the TCN and FT-Transformer architectures, leveraging GPU acceleration on Google Colab. Preprocessing and classical machine learning models were built using Scikit-learn, while Pandas and NumPy were employed for data manipulation and numerical computation. Physiological signal processing was carried out using NeuroKit2 and HeartPy, which provide validated implementations of peak detection and HRV feature extraction algorithms. SciPy was utilized for signal filtering and SLSQP optimization. Explainable AI was implemented using the SHAP library, and Matplotlib and Seaborn were used for generating diagnostic visualizations.</w:t>
      </w:r>
      <w:r w:rsidDel="00000000" w:rsidR="00000000" w:rsidRPr="00000000">
        <w:rPr>
          <w:rtl w:val="0"/>
        </w:rPr>
      </w:r>
    </w:p>
    <w:p w:rsidR="00000000" w:rsidDel="00000000" w:rsidP="00000000" w:rsidRDefault="00000000" w:rsidRPr="00000000" w14:paraId="000000EF">
      <w:pPr>
        <w:pStyle w:val="Heading2"/>
        <w:spacing w:after="80" w:before="180" w:lineRule="auto"/>
        <w:rPr/>
      </w:pPr>
      <w:r w:rsidDel="00000000" w:rsidR="00000000" w:rsidRPr="00000000">
        <w:rPr>
          <w:rFonts w:ascii="Times New Roman" w:cs="Times New Roman" w:eastAsia="Times New Roman" w:hAnsi="Times New Roman"/>
          <w:b w:val="1"/>
          <w:bCs w:val="1"/>
          <w:sz w:val="26"/>
          <w:szCs w:val="26"/>
          <w:rtl w:val="0"/>
        </w:rPr>
        <w:t xml:space="preserve">2.3  Summary</w:t>
      </w:r>
      <w:r w:rsidDel="00000000" w:rsidR="00000000" w:rsidRPr="00000000">
        <w:rPr>
          <w:rtl w:val="0"/>
        </w:rPr>
      </w:r>
    </w:p>
    <w:p w:rsidR="00000000" w:rsidDel="00000000" w:rsidP="00000000" w:rsidRDefault="00000000" w:rsidRPr="00000000" w14:paraId="000000F0">
      <w:pPr>
        <w:spacing w:after="80" w:before="80" w:lineRule="auto"/>
        <w:jc w:val="both"/>
        <w:rPr/>
      </w:pPr>
      <w:r w:rsidDel="00000000" w:rsidR="00000000" w:rsidRPr="00000000">
        <w:rPr>
          <w:rFonts w:ascii="Times New Roman" w:cs="Times New Roman" w:eastAsia="Times New Roman" w:hAnsi="Times New Roman"/>
          <w:sz w:val="24"/>
          <w:szCs w:val="24"/>
          <w:rtl w:val="0"/>
        </w:rPr>
        <w:t>The literature review revealed a significant gap in cardiovascular risk analysis: existing research either focuses on complex, unimodal deep learning models lacking clinical interpretability, or on simple logistic regression tools that ignore the rich temporal dynamics of wearable biosensor data. No prior published framework simultaneously integrates wearable-derived HRV and PTT features with static clinical parameters through evidence-theoretic fusion with isotonic calibration and automated 45-test verification. The present project directly addresses this gap.</w:t>
      </w:r>
      <w:r w:rsidDel="00000000" w:rsidR="00000000" w:rsidRPr="00000000">
        <w:rPr>
          <w:rtl w:val="0"/>
        </w:rPr>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Chapter 3  Methodology</w:t>
      </w:r>
      <w:r w:rsidDel="00000000" w:rsidR="00000000" w:rsidRPr="00000000">
        <w:rPr>
          <w:rtl w:val="0"/>
        </w:rPr>
      </w:r>
    </w:p>
    <w:p w:rsidR="00000000" w:rsidDel="00000000" w:rsidP="00000000" w:rsidRDefault="00000000" w:rsidRPr="00000000" w14:paraId="000000F3">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This chapter outlines the overall approach adopted to achieve the stated objectives. The methodology encompasses data acquisition and preprocessing, system design, algorithmic development, and the experimental framework used to evaluate the solution. All steps are described in sufficient detail to enable reproducibility.</w:t>
      </w:r>
      <w:r w:rsidDel="00000000" w:rsidR="00000000" w:rsidRPr="00000000">
        <w:rPr>
          <w:rtl w:val="0"/>
        </w:rPr>
      </w:r>
    </w:p>
    <w:p w:rsidR="00000000" w:rsidDel="00000000" w:rsidP="00000000" w:rsidRDefault="00000000" w:rsidRPr="00000000" w14:paraId="000000F4">
      <w:pPr>
        <w:pStyle w:val="Heading2"/>
        <w:spacing w:after="80" w:before="180" w:lineRule="auto"/>
        <w:rPr/>
      </w:pPr>
      <w:r w:rsidDel="00000000" w:rsidR="00000000" w:rsidRPr="00000000">
        <w:rPr>
          <w:rFonts w:ascii="Times New Roman" w:cs="Times New Roman" w:eastAsia="Times New Roman" w:hAnsi="Times New Roman"/>
          <w:b w:val="1"/>
          <w:bCs w:val="1"/>
          <w:sz w:val="26"/>
          <w:szCs w:val="26"/>
          <w:rtl w:val="0"/>
        </w:rPr>
        <w:t xml:space="preserve">3.1  System Architecture / Workflow</w:t>
      </w:r>
      <w:r w:rsidDel="00000000" w:rsidR="00000000" w:rsidRPr="00000000">
        <w:rPr>
          <w:rtl w:val="0"/>
        </w:rPr>
      </w:r>
    </w:p>
    <w:p w:rsidR="00000000" w:rsidDel="00000000" w:rsidP="00000000" w:rsidRDefault="00000000" w:rsidRPr="00000000" w14:paraId="000000F5">
      <w:pPr>
        <w:spacing w:after="80" w:before="80" w:lineRule="auto"/>
        <w:jc w:val="both"/>
        <w:rPr/>
      </w:pPr>
      <w:r w:rsidDel="00000000" w:rsidR="00000000" w:rsidRPr="00000000">
        <w:rPr>
          <w:rFonts w:ascii="Cardo" w:cs="Cardo" w:eastAsia="Cardo" w:hAnsi="Cardo"/>
          <w:sz w:val="24"/>
          <w:szCs w:val="24"/>
          <w:rtl w:val="0"/>
        </w:rPr>
        <w:t>The pipeline operates in four sequential phases: (i) Ingestion and Quality Control: raw ECG and PPG waveforms are filtered and windowed, and physiological sanity checks are applied to reject noisy windows; (ii) Feature Extraction and Engineering: HRV features are extracted from ECG and PPG peaks, and composite clinical indices (MAP, PP, ABI, VCS, HCI) are computed; (iii) Model Development: a multimodal deep learning model (TCN + FT-Transformer) is trained on raw signals and tabular clinical parameters, while a sign-constrained Elastic Net Logistic Regression model is trained on the tabular clinical parameters; (iv) Evidence Fusion: the patient-level risk from the clinical model (Layer 1) and the global model quality (Layer 2) are fused using Dempster-Shafer Theory (Layer 3) to output the final calibrated risk score (common_alpha) alongside epistemic uncertainty bounds.</w:t>
      </w:r>
      <w:r w:rsidDel="00000000" w:rsidR="00000000" w:rsidRPr="00000000">
        <w:rPr>
          <w:rtl w:val="0"/>
        </w:rPr>
      </w:r>
    </w:p>
    <w:p>
      <w:pPr/>
      <w:r>
        <w:t>System Architecture / Workflow Diagram:</w:t>
        <w:br/>
        <w:br/>
        <w:t>The overall system architecture follows a sequential pipeline comprising five major stages: physiological signal acquisition and quality control, HRV and PTT feature extraction, clinical feature engineering and cohort harmonisation, multimodal deep learning and clinical scoring, and automated validation. The data flow is summarised as follows:</w:t>
        <w:br/>
        <w:br/>
        <w:t>Stage 1: Raw PPG and ECG waveforms from 53 BIDMC PhysioNet subjects (125 Hz sampling rate) are ingested and segmented into 30-second non-overlapping windows with a 5-second sliding step, yielding 4,823 candidate windows.</w:t>
        <w:br/>
        <w:br/>
        <w:t>Stage 2: Each window is passed through bandpass filters and artefact rejection routines. Quality-controlled windows (795 usable) undergo dual peak detection, and eight HRV and PTT features are extracted per window.</w:t>
        <w:br/>
        <w:br/>
        <w:t>Stage 3: The cardiovascular_risk_dataset.csv (approximately 2,000 patients) is augmented to 6,837 rows via Gaussian noise oversampling. Derived clinical indices (PP, MAP, ABI, VCS, HCI) and nine polynomial and interaction terms are computed, yielding a 31-feature vector per patient. Wearable features are aligned with clinical records via age-BMI-stratified nearest-neighbour matching.</w:t>
        <w:br/>
        <w:br/>
        <w:t>Stage 4: The fused 31-feature vector is passed to the clinical scoring pipeline, producing patient-level risk scores alpha_1, alpha_2, and the final common_alpha via Dempster-Shafer fusion and isotonic calibration.</w:t>
        <w:br/>
        <w:br/>
        <w:t>Stage 5: The complete_validation.py suite executes 45 independent numerical tests covering all formula steps, calibration accuracy, and clinical validity metrics.</w:t>
      </w:r>
    </w:p>
    <w:p w:rsidR="00000000" w:rsidDel="00000000" w:rsidP="00000000" w:rsidRDefault="00000000" w:rsidRPr="00000000" w14:paraId="000000F6">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overall workflow of the proposed system is illustrated in Fig. 1. The system operates in three primary phases: (i) data ingestion and preprocessing, (ii) model training and validation, and (iii) inference and result reporting.</w:t>
      </w:r>
      <w:r w:rsidDel="00000000" w:rsidR="00000000" w:rsidRPr="00000000">
        <w:rPr>
          <w:rtl w:val="0"/>
        </w:rPr>
      </w:r>
    </w:p>
    <w:p w:rsidR="00000000" w:rsidDel="00000000" w:rsidP="00000000" w:rsidRDefault="00000000" w:rsidRPr="00000000" w14:paraId="000000F7">
      <w:pPr>
        <w:jc w:val="center"/>
        <w:rPr/>
      </w:pPr>
      <w:r w:rsidDel="00000000" w:rsidR="00000000" w:rsidRPr="00000000">
        <w:rPr>
          <w:rFonts w:ascii="Times New Roman" w:cs="Times New Roman" w:eastAsia="Times New Roman" w:hAnsi="Times New Roman"/>
          <w:i w:val="1"/>
          <w:iCs w:val="1"/>
          <w:sz w:val="22"/>
          <w:szCs w:val="22"/>
          <w:rtl w:val="0"/>
        </w:rPr>
      </w:r>
      <w:r w:rsidDel="00000000" w:rsidR="00000000" w:rsidRPr="00000000">
        <w:rPr>
          <w:rtl w:val="0"/>
        </w:rPr>
      </w:r>
    </w:p>
    <w:p w:rsidR="00000000" w:rsidDel="00000000" w:rsidP="00000000" w:rsidRDefault="00000000" w:rsidRPr="00000000" w14:paraId="000000F8">
      <w:pPr>
        <w:spacing w:after="120" w:lineRule="auto"/>
        <w:jc w:val="center"/>
        <w:rPr/>
      </w:pPr>
      <w:r w:rsidDel="00000000" w:rsidR="00000000" w:rsidRPr="00000000">
        <w:rPr>
          <w:rFonts w:ascii="Times New Roman" w:cs="Times New Roman" w:eastAsia="Times New Roman" w:hAnsi="Times New Roman"/>
          <w:sz w:val="22"/>
          <w:szCs w:val="22"/>
          <w:rtl w:val="0"/>
        </w:rPr>
        <w:t xml:space="preserve">Fig. 1: High-level system architecture of the proposed solution.</w:t>
      </w:r>
      <w:r w:rsidDel="00000000" w:rsidR="00000000" w:rsidRPr="00000000">
        <w:rPr>
          <w:rtl w:val="0"/>
        </w:rPr>
      </w:r>
    </w:p>
    <w:p w:rsidR="00000000" w:rsidDel="00000000" w:rsidP="00000000" w:rsidRDefault="00000000" w:rsidRPr="00000000" w14:paraId="000000F9">
      <w:pPr>
        <w:pStyle w:val="Heading2"/>
        <w:spacing w:after="80" w:before="180" w:lineRule="auto"/>
        <w:rPr/>
      </w:pPr>
      <w:r w:rsidDel="00000000" w:rsidR="00000000" w:rsidRPr="00000000">
        <w:rPr>
          <w:rFonts w:ascii="Times New Roman" w:cs="Times New Roman" w:eastAsia="Times New Roman" w:hAnsi="Times New Roman"/>
          <w:b w:val="1"/>
          <w:bCs w:val="1"/>
          <w:sz w:val="26"/>
          <w:szCs w:val="26"/>
          <w:rtl w:val="0"/>
        </w:rPr>
        <w:t xml:space="preserve">3.2  Tools and Technologies Used</w:t>
      </w:r>
      <w:r w:rsidDel="00000000" w:rsidR="00000000" w:rsidRPr="00000000">
        <w:rPr>
          <w:rtl w:val="0"/>
        </w:rPr>
      </w:r>
    </w:p>
    <w:p w:rsidR="00000000" w:rsidDel="00000000" w:rsidP="00000000" w:rsidRDefault="00000000" w:rsidRPr="00000000" w14:paraId="000000FA">
      <w:pPr>
        <w:spacing w:after="80" w:before="80" w:lineRule="auto"/>
        <w:jc w:val="both"/>
        <w:rPr/>
      </w:pPr>
      <w:r w:rsidDel="00000000" w:rsidR="00000000" w:rsidRPr="00000000">
        <w:rPr>
          <w:rFonts w:ascii="Times New Roman" w:cs="Times New Roman" w:eastAsia="Times New Roman" w:hAnsi="Times New Roman"/>
          <w:sz w:val="24"/>
          <w:szCs w:val="24"/>
          <w:rtl w:val="0"/>
        </w:rPr>
        <w:t>The development and execution of the pipeline were conducted in a hybrid local and cloud-based environment. The primary training was performed on Google Colab with a T4 GPU accelerator. Key tools and frameworks included: Python 3.10 as the primary language; PyTorch 1.13 for deep learning model construction and training; NeuroKit2 and HeartPy for physiological signal peak detection; Scikit-learn for isotonic calibration, MICE imputation, and cross-validation; SciPy for Butterworth filter design; SHAP for feature importance attribution; and Git/GitHub for version control (repository: Cardiac-Disease-detection-using-ar-vr/Cardio_Tushar).</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System: Ubuntu 22.04 LTS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Programming Language: Python 3.10</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t>Machine Learning Framework: PyTorch 1.13</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 Control: Git 2.39, GitHub</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p>
    <w:p w:rsidR="00000000" w:rsidDel="00000000" w:rsidP="00000000" w:rsidRDefault="00000000" w:rsidRPr="00000000" w14:paraId="00000102">
      <w:pPr>
        <w:pStyle w:val="Heading2"/>
        <w:spacing w:after="80" w:before="180" w:lineRule="auto"/>
        <w:rPr/>
      </w:pPr>
      <w:r w:rsidDel="00000000" w:rsidR="00000000" w:rsidRPr="00000000">
        <w:rPr>
          <w:rFonts w:ascii="Times New Roman" w:cs="Times New Roman" w:eastAsia="Times New Roman" w:hAnsi="Times New Roman"/>
          <w:b w:val="1"/>
          <w:bCs w:val="1"/>
          <w:sz w:val="26"/>
          <w:szCs w:val="26"/>
          <w:rtl w:val="0"/>
        </w:rPr>
        <w:t xml:space="preserve">3.3  Implementation Details</w:t>
      </w:r>
      <w:r w:rsidDel="00000000" w:rsidR="00000000" w:rsidRPr="00000000">
        <w:rPr>
          <w:rtl w:val="0"/>
        </w:rPr>
      </w:r>
    </w:p>
    <w:p w:rsidR="00000000" w:rsidDel="00000000" w:rsidP="00000000" w:rsidRDefault="00000000" w:rsidRPr="00000000" w14:paraId="00000103">
      <w:pPr>
        <w:spacing w:after="80" w:before="80" w:lineRule="auto"/>
        <w:jc w:val="both"/>
        <w:rPr/>
      </w:pPr>
      <w:r w:rsidDel="00000000" w:rsidR="00000000" w:rsidRPr="00000000">
        <w:rPr>
          <w:rFonts w:ascii="Times New Roman" w:cs="Times New Roman" w:eastAsia="Times New Roman" w:hAnsi="Times New Roman"/>
          <w:sz w:val="24"/>
          <w:szCs w:val="24"/>
          <w:rtl w:val="0"/>
        </w:rPr>
        <w:t>The implementation details of the chronic cardiovascular risk analysis system are structured into four primary components: (i) the signal processing pipeline for wearable biosensors, (ii) the clinical feature engineering and cohort harmonization framework, (iii) the multimodal deep learning HybridModel architecture, and (iv) the three-layer clinical scoring pipeline.</w:t>
      </w:r>
      <w:r w:rsidDel="00000000" w:rsidR="00000000" w:rsidRPr="00000000">
        <w:rPr>
          <w:rtl w:val="0"/>
        </w:rPr>
      </w:r>
    </w:p>
    <w:p>
      <w:pPr>
        <w:pStyle w:val="Heading2"/>
      </w:pPr>
      <w:r>
        <w:t>3.3.1  Signal Processing Pipeline</w:t>
      </w:r>
    </w:p>
    <w:p>
      <w:pPr/>
      <w:r>
        <w:t>The wearable biosensor pipeline ingests dual-channel continuous signals (ECG and PPG) from the 53 subjects of the BIDMC PhysioNet dataset (125 Hz). Each signal was preprocessed with a 4th-order Butterworth bandpass filter (0.5-8 Hz for PPG; 0.5-40 Hz for ECG), Z-score normalised, and clipped at the 3-sigma boundary. Dual peak detection (Pan-Tompkins for ECG; Elgendi's method for PPG) was applied. Windows of 30 seconds (5-second step) were extracted, yielding 4,823 candidates. Quality control rejected windows outside the physiological HR range (30-220 BPM), PTT range (0.05-1.0 s), or with peak agreement failure. 795 windows (16.47%) were retained. Eight features per window were extracted: hr_bpm, rmssd_ms, sdnn_ms, pnn50_pct, lf_hf_ratio, ptt_sec, pwv_mps, and augmentation_index.</w:t>
      </w:r>
    </w:p>
    <w:p>
      <w:pPr/>
      <w:r>
        <w:t>For the PPG waveform, a 4th-order Butterworth bandpass filter with a passband of 0.5–8 Hz was designed. For the ECG waveform, a 4th-order Butterworth bandpass filter with a passband of 0.5–40 Hz was designed. The filters were applied using zero-phase forward-backward filtering (scipy.signal.filtfilt) to eliminate phase distortion. After filtering, the channels were z-score normalized to achieve zero mean and unit variance. The continuous signals were then segmented into 30-second windows with a 5-second step size, yielding a total of 4,823 windows.</w:t>
      </w:r>
    </w:p>
    <w:p>
      <w:pPr/>
      <w:r>
        <w:t>Peak detection was performed on the normalized waveforms using a dual-algorithm approach: the Elgendi method from NeuroKit2 for PPG systolic peaks and the Pan-Tompkins algorithm for ECG R-peaks. Features extracted from each window included: average heart rate (hr_bpm), standard deviation of RR-intervals (sdnn_ms), root mean square of successive RR-interval differences (rmssd_ms), percentage of successive RR-interval differences greater than 50 ms (pnn50_pct), ratio of low-frequency to high-frequency power (lf_hf_ratio), Pulse Transit Time (ptt_sec, defined as the delay between the ECG R-peak and the subsequent PPG foot), Pulse Wave Velocity (pwv_mps, defined as path length divided by PTT), and the augmentation index (ratio of late systolic pressure peak to early peak).</w:t>
      </w:r>
    </w:p>
    <w:p>
      <w:pPr/>
      <w:r>
        <w:t>To ensure signal quality, a strict Quality Control (QC) filter was implemented. Windows were rejected if they met any of the following criteria: (i) average heart rate lay outside the physiological bounds of 30–220 BPM; (ii) average PTT lay outside 0.05–1.0s; (iii) the number of peaks detected by NeuroKit2 and HeartPy differed by more than 8. Out of 4,823 raw windows, 795 windows passed the QC filter and were retained for downstream analysis.</w:t>
      </w:r>
    </w:p>
    <w:p>
      <w:pPr>
        <w:pStyle w:val="Heading2"/>
      </w:pPr>
      <w:r>
        <w:t>3.3.2  Clinical Feature Engineering</w:t>
      </w:r>
    </w:p>
    <w:p>
      <w:pPr/>
      <w:r>
        <w:t>The clinical feature space was constructed from the cardiovascular_risk_dataset.csv, containing clinical parameters for approximately 2,000 patients, augmented to 6,837 rows via Gaussian noise oversampling. The binary target label corresponded to the top 10 percent of the heart_disease_risk_score distribution. Five composite clinical indices were derived: Pulse Pressure (PP = sysBP - diaBP), Mean Arterial Pressure (MAP = diaBP + PP/3), Autonomic Balance Index (ABI = sdnn_ms / (rmssd_ms + eps)), Vascular Compliance Score (VCS = ptt_sec x pwv_mps), and Heart-Autonomic Coupling Index (HCI = pnn50_pct / (lf_hf_ratio + eps)). Nine polynomial and interaction terms were added (age^2, sysBP^2, bmi^2, age x sysBP, bmi x smoking, rmssd x sdnn, lf_hf x ptt, age x bmi, age x PP), yielding a 31-feature vector per patient.</w:t>
      </w:r>
    </w:p>
    <w:p>
      <w:pPr/>
      <w:r>
        <w:t>Five composite clinical indices were derived from the clinical and wearable features: (i) Pulse Pressure (PP) as in Eq. (3.1):</w:t>
        <w:br/>
        <w:t>PP = sysBP - diaBP      (3.1)</w:t>
        <w:br/>
        <w:t>(ii) Mean Arterial Pressure (MAP) as in Eq. (3.2):</w:t>
        <w:br/>
        <w:t>MAP = diaBP + PP / 3      (3.2)</w:t>
        <w:br/>
        <w:t>(iii) Autonomic Balance Index (ABI) as in Eq. (3.3):</w:t>
        <w:br/>
        <w:t>ABI = sdnn_ms / (rmssd_ms + 10^-8)      (3.3)</w:t>
        <w:br/>
        <w:t>(iv) Vascular Compliance Score (VCS) as in Eq. (3.4):</w:t>
        <w:br/>
        <w:t>VCS = ptt_sec * pwv_mps      (3.4)</w:t>
        <w:br/>
        <w:t>(v) Heart-rate Complexity Index (HCI) as in Eq. (3.5):</w:t>
        <w:br/>
        <w:t>HCI = pnn50_pct / (lf_hf_ratio + 10^-8)      (3.5)</w:t>
      </w:r>
    </w:p>
    <w:p>
      <w:pPr/>
      <w:r>
        <w:t>Additionally, to capture non-linearities and cardiometabolic interactions, the feature vector was augmented with three quadratic terms (age^2, sysBP^2, bmi^2) and six interaction terms (age * sysBP, bmi * smoking, rmssd_ms * sdnn_ms, lf_hf_ratio * ptt_sec, age * bmi, age * PP), producing a final feature space of 31 continuous variables. The cohort was split into training (70%), validation (15%), and holdout test (15%) subsets using stratified partitioning. Missing values were imputed using Multivariate Imputation by Chained Equations (MICE) with 5 iterations, and continuous features were scaled to the [0, 1] range using MinMaxScaler fitted exclusively on the training set.</w:t>
      </w:r>
    </w:p>
    <w:p>
      <w:pPr>
        <w:pStyle w:val="Heading2"/>
      </w:pPr>
      <w:r>
        <w:t>3.3.3  Deep Learning Model</w:t>
      </w:r>
    </w:p>
    <w:p>
      <w:pPr/>
      <w:r>
        <w:t>The HybridModel architecture was designed to fuse continuous time-series waveforms and tabular clinical data. The model consists of two encoders and a gated fusion block, totaling 1,222,219 parameters.</w:t>
      </w:r>
    </w:p>
    <w:p>
      <w:pPr/>
      <w:r>
        <w:t>The waveform encoder consists of a Temporal Convolutional Network (TCN). The input waveform (ECG + PPG, 2 channels x 3,750 samples) is processed by a stem convolution (kernel size = 7, channels = 32), followed by a cascade of 4 dilated residual blocks. The dilation rate increases exponentially (1, 2, 4, 8) with a kernel size of 5 and a dropout rate of 0.2. Each block includes Squeeze-and-Excitation (SEBlock) attention. The dilated features are passed through a Bidirectional Gated Recurrent Unit (BiGRU, 2 layers, hidden size = 64) and global average pooled to produce a 128-dimensional continuous representation.</w:t>
      </w:r>
    </w:p>
    <w:p>
      <w:pPr/>
      <w:r>
        <w:t>The HybridModel architecture combines two complementary encoders operating on different data modalities. The waveform branch employs a Temporal Convolutional Network (TCN) encoder comprising three sequential dilated residual blocks with dilation factors of 1, 2, and 4 respectively. Each residual block (ResBlock) applies two 1D dilated convolutions with kernel size 5, followed by Batch Normalisation and GELU activation. A Squeeze-and-Excitation (SE) attention block performs channel-wise feature recalibration within each residual block. The TCN output sequence is passed through a bidirectional GRU with 64 hidden units, and the final hidden state of the last timestep (concatenated forward and backward passes) yields a 128-dimensional waveform representation. Total parameters in the waveform branch: approximately 345,000.</w:t>
        <w:br/>
        <w:br/>
        <w:t>The tabular branch employs a Feature Tokenizer Transformer (FTTransformer). Each of the 31 clinical features is mapped to a 64-dimensional token embedding via a shared linear projection. A learnable [CLS] token is prepended to the feature token sequence. The resulting sequence of 32 tokens (1 CLS + 31 feature tokens) is processed by a 2-layer Transformer Encoder with 4 attention heads, feedforward dimension 256, and dropout 0.15. The CLS token output at the final layer is extracted as the 64-dimensional tabular representation.</w:t>
        <w:br/>
        <w:br/>
        <w:t>The gated fusion module concatenates the 128-dimensional waveform and 64-dimensional tabular representations into a 192-dimensional joint embedding. A sigmoid gate network (a single linear layer followed by sigmoid activation) computes a 192-dimensional routing vector applied element-wise to the joint embedding. The gated representation is passed through a three-layer MLP classifier head (192 -&gt; 64 -&gt; 32 -&gt; 1) to produce the binary classification logit. The total parameter count of the HybridModel is 1,222,219.</w:t>
        <w:br/>
        <w:br/>
        <w:t>Training was performed on Google Colab with a T4 GPU over 30 epochs with a batch size of 64. The loss function was Focal Binary Cross-Entropy (gamma = 2, alpha = 0.25) as introduced by Lin et al. [8] to address the 10:1 class imbalance. The optimiser was AdamW with a learning rate of 1e-4 and weight decay of 1e-4, scheduled with CosineAnnealingLR. A WeightedRandomSampler with a 10:1 minority-to-majority weight ratio was applied to the training DataLoader.</w:t>
      </w:r>
    </w:p>
    <w:p>
      <w:pPr/>
      <w:r>
        <w:t>The gated fusion block concatenates the TCN output and the FT-Transformer output into a 192-dimensional joint representation. An attention-gated mechanism computes a routing vector using a sigmoid function: g = sigmoid(W_g * z_cat + b_g). The fused representation is computed as the element-wise product of the gate and the concatenated vector. This is classified via a multi-layer perceptron (MLP) with layers 192 -&gt; 64 -&gt; 32 -&gt; 1.</w:t>
      </w:r>
    </w:p>
    <w:p>
      <w:pPr/>
      <w:r>
        <w:t>The model was trained for 30 epochs on Google Colab using a batch size of 64. The loss function was Focal BCE (gamma = 2, alpha = 0.25) to penalize minority-class errors. The optimizer was AdamW (learning rate = 1e-4, weight decay = 1e-4) with a CosineAnnealing scheduler. A WeightedRandomSampler with a 10:1 sampling ratio was applied to the training DataLoader to handle class imbalance.</w:t>
      </w:r>
    </w:p>
    <w:p>
      <w:pPr>
        <w:pStyle w:val="Heading2"/>
      </w:pPr>
      <w:r>
        <w:t>3.3.4  Clinical Scoring Pipeline</w:t>
      </w:r>
    </w:p>
    <w:p>
      <w:pPr/>
      <w:r>
        <w:t>Due to data limitations and to ensure interpretability, the final pipeline implemented a three-layer composite clinical scoring framework:</w:t>
      </w:r>
    </w:p>
    <w:p>
      <w:pPr/>
      <w:r>
        <w:t>The three-layer clinical scoring pipeline translates the raw deep learning embeddings and cross-validated performance metrics into a single calibrated, uncertainty-aware risk probability per patient.</w:t>
        <w:br/>
        <w:br/>
        <w:t>Layer 1 (alpha_1): The patient-level risk score is computed via a sign-constrained regularised Elastic Net Logistic Regression. The linear predictor is eta_i = beta_0 + sum_j(beta_j * Z_j), where Z_j are Z-standardised feature values. Sign constraints are enforced such that beta_j &gt;= 0 for established risk factors (sysBP, age, smoking, bmi, cholesterol) and beta_j &lt;= 0 for cardioprotective HRV features (rmssd_ms, sdnn_ms, pnn50_pct, ptt_sec). The optimisation was performed using the SLSQP solver for 3,000 iterations with an Elastic Net penalty (L1 ratio = 0.5). Out-of-fold predictions from 10-fold stratified cross-validation were calibrated using Isotonic Regression (PAVA algorithm) to yield alpha_1 in the range [0.0001, 0.9999].</w:t>
        <w:br/>
        <w:br/>
        <w:t>Layer 2 (alpha_2): The model quality index is a single scalar computed as the constrained geometric mean of six cross-validated performance components: alpha_2 = (MCC_n^w1 * GMean^w2 * BSS^w3 * (1 - ECE)^w4 * S_cv^w5 * (1 - Phi)^w6)^(1/6). With MCC_n = 0.8179, GMean = 0.9224, BSS = 0.6513, 1 - ECE = 0.9953, S_cv = 0.9807, and complexity penalty Phi = 0.0859, the computed alpha_2 was 0.5019. This scalar quality index serves as the global model confidence weight in the evidence fusion step.</w:t>
        <w:br/>
        <w:br/>
        <w:t>Layer 3 (common_alpha - Dempster-Shafer Fusion): For each patient i, Basic Probability Assignments (BPAs) are constructed from the two alpha scores. Source 1 (from alpha_1) assigns: m_1(Risk) = alpha_1 * (1 - u_1), m_1(No-Risk) = (1 - alpha_1) * (1 - u_1), m_1(Uncertainty) = u_1, where u_1 is the bootstrap variance of alpha_1 over 1,000 resamples. Source 2 (from alpha_2) assigns: m_2(Risk) = alpha_2 * (1 - u_2), m_2(No-Risk) = (1 - alpha_2) * (1 - u_2), m_2(Uncertainty) = u_2, where u_2 = 0.0171 is the cross-fold standard deviation of alpha_2. The conflict mass is K = m_1(Risk) * m_2(No-Risk) + m_1(No-Risk) * m_2(Risk). Since K &lt; 0.50 for all 6,837 patients in the cohort, Dempster's combination rule was applied for all records. The fused pignistic probability was subsequently transformed via a frozen isotonic calibration mapping to produce the final common_alpha in [0.0001, 0.9999]. Patients are classified as high-risk if common_alpha &gt; 0.38 (the optimal decision threshold).</w:t>
      </w:r>
    </w:p>
    <w:p>
      <w:pPr/>
      <w:r>
        <w:t>Layer 2 (alpha_2): The global model quality is a scalar index calculated as the weighted geometric product of five performance metrics obtained via 10-fold cross-validation: alpha_2 = (MCC_n^w1 * GMean^w2 * BSS^w3 * (1 - ECE)^w4 * S_cv^w5 * (1 - Phi)^w6)^(1/6). With MCC = 0.8179, GMean = 0.9224, BSS = 0.6513, 1-ECE = 0.9953, S_cv = 0.9807, and complexity penalty Phi = 0.0859, the computed alpha_2 was 0.5019.</w:t>
      </w:r>
    </w:p>
    <w:p>
      <w:pPr/>
      <w:r>
        <w:t>Layer 3 (alpha_c): Fused risk probabilities are computed using Dempster-Shafer Evidence Theory. For each patient, basic probability assignments (BPAs) for Risk (R), No-Risk (N), and Uncertainty (U) are constructed from alpha_j and their associated uncertainties u_j. Epistemic uncertainty u_1 is estimated from bootstrap variance across 1,000 resamples, while u_2 is the cross-fold standard deviation of alpha_2 (0.0171). The conflict mass K is computed as K = m_1(R) * m_2(N) + m_1(N) * m_2(R). Since K &lt; 0.50 for all 6,837 patients, Dempster's combination rule was used to fuse the evidence, and the fused pignistic probability was calibrated using a frozen isotonic mapping to produce the final risk score common_alpha in [0.0001, 0.9999].</w:t>
      </w:r>
    </w:p>
    <w:p w:rsidR="00000000" w:rsidDel="00000000" w:rsidP="00000000" w:rsidRDefault="00000000" w:rsidRPr="00000000" w14:paraId="00000104">
      <w:pPr>
        <w:pStyle w:val="Heading2"/>
        <w:spacing w:after="80" w:before="180" w:lineRule="auto"/>
        <w:rPr/>
      </w:pPr>
      <w:r w:rsidDel="00000000" w:rsidR="00000000" w:rsidRPr="00000000">
        <w:rPr>
          <w:rFonts w:ascii="Times New Roman" w:cs="Times New Roman" w:eastAsia="Times New Roman" w:hAnsi="Times New Roman"/>
          <w:b w:val="1"/>
          <w:bCs w:val="1"/>
          <w:sz w:val="26"/>
          <w:szCs w:val="26"/>
          <w:rtl w:val="0"/>
        </w:rPr>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003366" w:val="clear"/>
            <w:tcMar>
              <w:top w:w="80.0" w:type="dxa"/>
              <w:left w:w="120.0" w:type="dxa"/>
              <w:bottom w:w="80.0" w:type="dxa"/>
              <w:right w:w="120.0" w:type="dxa"/>
            </w:tcMar>
          </w:tcPr>
          <w:p w:rsidR="00000000" w:rsidDel="00000000" w:rsidP="00000000" w:rsidRDefault="00000000" w:rsidRPr="00000000" w14:paraId="0000010C">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Hyperparameter</w:t>
            </w:r>
            <w:r w:rsidDel="00000000" w:rsidR="00000000" w:rsidRPr="00000000">
              <w:rPr>
                <w:rtl w:val="0"/>
              </w:rPr>
            </w:r>
          </w:p>
        </w:tc>
        <w:tc>
          <w:tcPr>
            <w:shd w:fill="003366" w:val="clear"/>
            <w:tcMar>
              <w:top w:w="80.0" w:type="dxa"/>
              <w:left w:w="120.0" w:type="dxa"/>
              <w:bottom w:w="80.0" w:type="dxa"/>
              <w:right w:w="120.0" w:type="dxa"/>
            </w:tcMar>
          </w:tcPr>
          <w:p w:rsidR="00000000" w:rsidDel="00000000" w:rsidP="00000000" w:rsidRDefault="00000000" w:rsidRPr="00000000" w14:paraId="0000010D">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Value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0E">
            <w:pPr>
              <w:jc w:val="center"/>
              <w:rPr/>
            </w:pPr>
            <w:r w:rsidDel="00000000" w:rsidR="00000000" w:rsidRPr="00000000">
              <w:rPr>
                <w:rFonts w:ascii="Times New Roman" w:cs="Times New Roman" w:eastAsia="Times New Roman" w:hAnsi="Times New Roman"/>
                <w:sz w:val="22"/>
                <w:szCs w:val="22"/>
                <w:rtl w:val="0"/>
              </w:rPr>
              <w:t xml:space="preserve">Learning Rate</w:t>
            </w:r>
            <w:r w:rsidDel="00000000" w:rsidR="00000000" w:rsidRPr="00000000">
              <w:rPr>
                <w:rtl w:val="0"/>
              </w:rPr>
            </w:r>
          </w:p>
        </w:tc>
        <w:tc>
          <w:tcPr>
            <w:tcMar>
              <w:top w:w="80.0" w:type="dxa"/>
              <w:left w:w="120.0" w:type="dxa"/>
              <w:bottom w:w="80.0" w:type="dxa"/>
              <w:right w:w="120.0" w:type="dxa"/>
            </w:tcMar>
          </w:tcPr>
          <w:p>
            <w:r>
              <w:t>1e-4</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0">
            <w:pPr>
              <w:jc w:val="center"/>
              <w:rPr/>
            </w:pPr>
            <w:r w:rsidDel="00000000" w:rsidR="00000000" w:rsidRPr="00000000">
              <w:rPr>
                <w:rFonts w:ascii="Times New Roman" w:cs="Times New Roman" w:eastAsia="Times New Roman" w:hAnsi="Times New Roman"/>
                <w:sz w:val="22"/>
                <w:szCs w:val="22"/>
                <w:rtl w:val="0"/>
              </w:rPr>
              <w:t xml:space="preserve">Batch Size</w:t>
            </w:r>
            <w:r w:rsidDel="00000000" w:rsidR="00000000" w:rsidRPr="00000000">
              <w:rPr>
                <w:rtl w:val="0"/>
              </w:rPr>
            </w:r>
          </w:p>
        </w:tc>
        <w:tc>
          <w:tcPr>
            <w:tcMar>
              <w:top w:w="80.0" w:type="dxa"/>
              <w:left w:w="120.0" w:type="dxa"/>
              <w:bottom w:w="80.0" w:type="dxa"/>
              <w:right w:w="120.0" w:type="dxa"/>
            </w:tcMar>
          </w:tcPr>
          <w:p>
            <w:r>
              <w:t>64</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2">
            <w:pPr>
              <w:jc w:val="center"/>
              <w:rPr/>
            </w:pPr>
            <w:r w:rsidDel="00000000" w:rsidR="00000000" w:rsidRPr="00000000">
              <w:rPr>
                <w:rFonts w:ascii="Times New Roman" w:cs="Times New Roman" w:eastAsia="Times New Roman" w:hAnsi="Times New Roman"/>
                <w:sz w:val="22"/>
                <w:szCs w:val="22"/>
                <w:rtl w:val="0"/>
              </w:rPr>
              <w:t xml:space="preserve">Number of Epochs</w:t>
            </w:r>
            <w:r w:rsidDel="00000000" w:rsidR="00000000" w:rsidRPr="00000000">
              <w:rPr>
                <w:rtl w:val="0"/>
              </w:rPr>
            </w:r>
          </w:p>
        </w:tc>
        <w:tc>
          <w:tcPr>
            <w:tcMar>
              <w:top w:w="80.0" w:type="dxa"/>
              <w:left w:w="120.0" w:type="dxa"/>
              <w:bottom w:w="80.0" w:type="dxa"/>
              <w:right w:w="120.0" w:type="dxa"/>
            </w:tcMar>
          </w:tcPr>
          <w:p>
            <w:r>
              <w:t>30</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4">
            <w:pPr>
              <w:jc w:val="center"/>
              <w:rPr/>
            </w:pPr>
            <w:r w:rsidDel="00000000" w:rsidR="00000000" w:rsidRPr="00000000">
              <w:rPr>
                <w:rFonts w:ascii="Times New Roman" w:cs="Times New Roman" w:eastAsia="Times New Roman" w:hAnsi="Times New Roman"/>
                <w:sz w:val="22"/>
                <w:szCs w:val="22"/>
                <w:rtl w:val="0"/>
              </w:rPr>
              <w:t xml:space="preserve">Optimizer</w:t>
            </w:r>
            <w:r w:rsidDel="00000000" w:rsidR="00000000" w:rsidRPr="00000000">
              <w:rPr>
                <w:rtl w:val="0"/>
              </w:rPr>
            </w:r>
          </w:p>
        </w:tc>
        <w:tc>
          <w:tcPr>
            <w:tcMar>
              <w:top w:w="80.0" w:type="dxa"/>
              <w:left w:w="120.0" w:type="dxa"/>
              <w:bottom w:w="80.0" w:type="dxa"/>
              <w:right w:w="120.0" w:type="dxa"/>
            </w:tcMar>
          </w:tcPr>
          <w:p>
            <w:r>
              <w:t>AdamW</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6">
            <w:pPr>
              <w:jc w:val="center"/>
              <w:rPr/>
            </w:pPr>
            <w:r w:rsidDel="00000000" w:rsidR="00000000" w:rsidRPr="00000000">
              <w:rPr>
                <w:rFonts w:ascii="Times New Roman" w:cs="Times New Roman" w:eastAsia="Times New Roman" w:hAnsi="Times New Roman"/>
                <w:sz w:val="22"/>
                <w:szCs w:val="22"/>
                <w:rtl w:val="0"/>
              </w:rPr>
              <w:t xml:space="preserve">Loss Function</w:t>
            </w:r>
            <w:r w:rsidDel="00000000" w:rsidR="00000000" w:rsidRPr="00000000">
              <w:rPr>
                <w:rtl w:val="0"/>
              </w:rPr>
            </w:r>
          </w:p>
        </w:tc>
        <w:tc>
          <w:tcPr>
            <w:tcMar>
              <w:top w:w="80.0" w:type="dxa"/>
              <w:left w:w="120.0" w:type="dxa"/>
              <w:bottom w:w="80.0" w:type="dxa"/>
              <w:right w:w="120.0" w:type="dxa"/>
            </w:tcMar>
          </w:tcPr>
          <w:p>
            <w:r>
              <w:t>Focal BCE (gamma=2, alpha=0.25)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8">
            <w:pPr>
              <w:jc w:val="center"/>
              <w:rPr/>
            </w:pPr>
            <w:r w:rsidDel="00000000" w:rsidR="00000000" w:rsidRPr="00000000">
              <w:rPr>
                <w:rFonts w:ascii="Times New Roman" w:cs="Times New Roman" w:eastAsia="Times New Roman" w:hAnsi="Times New Roman"/>
                <w:sz w:val="22"/>
                <w:szCs w:val="22"/>
                <w:rtl w:val="0"/>
              </w:rPr>
              <w:t xml:space="preserve">Dropout Rate</w:t>
            </w:r>
            <w:r w:rsidDel="00000000" w:rsidR="00000000" w:rsidRPr="00000000">
              <w:rPr>
                <w:rtl w:val="0"/>
              </w:rPr>
            </w:r>
          </w:p>
        </w:tc>
        <w:tc>
          <w:tcPr>
            <w:tcMar>
              <w:top w:w="80.0" w:type="dxa"/>
              <w:left w:w="120.0" w:type="dxa"/>
              <w:bottom w:w="80.0" w:type="dxa"/>
              <w:right w:w="120.0" w:type="dxa"/>
            </w:tcMar>
          </w:tcPr>
          <w:p>
            <w:r>
              <w:t>0.3 (gated fusion), 0.2 (TCN)</w:t>
            </w:r>
          </w:p>
        </w:tc>
      </w:tr>
      <w:tr>
        <w:tc>
          <w:tcPr>
            <w:tcW w:type="dxa" w:w="4680"/>
          </w:tcPr>
          <w:p>
            <w:r>
              <w:t>Class Imbalance Handler</w:t>
            </w:r>
          </w:p>
        </w:tc>
        <w:tc>
          <w:tcPr>
            <w:tcW w:type="dxa" w:w="4680"/>
          </w:tcPr>
          <w:p>
            <w:r>
              <w:t>WeightedRandomSampler (10:1 ratio)</w:t>
            </w:r>
          </w:p>
        </w:tc>
      </w:tr>
      <w:tr>
        <w:tc>
          <w:tcPr>
            <w:tcW w:type="dxa" w:w="4680"/>
          </w:tcPr>
          <w:p>
            <w:r>
              <w:t>Class Imbalance Handler</w:t>
            </w:r>
          </w:p>
        </w:tc>
        <w:tc>
          <w:tcPr>
            <w:tcW w:type="dxa" w:w="4680"/>
          </w:tcPr>
          <w:p>
            <w:r>
              <w:t>WeightedRandomSampler (10:1 ratio)</w:t>
            </w:r>
          </w:p>
        </w:tc>
      </w:tr>
      <w:tr>
        <w:tc>
          <w:tcPr>
            <w:tcW w:type="dxa" w:w="4680"/>
          </w:tcPr>
          <w:p>
            <w:r>
              <w:t>Class Imbalance Handler</w:t>
            </w:r>
          </w:p>
        </w:tc>
        <w:tc>
          <w:tcPr>
            <w:tcW w:type="dxa" w:w="4680"/>
          </w:tcPr>
          <w:p>
            <w:r>
              <w:t>WeightedRandomSampler (10:1 ratio)</w:t>
            </w:r>
          </w:p>
        </w:tc>
      </w:tr>
    </w:tbl>
    <w:p w:rsidR="00000000" w:rsidDel="00000000" w:rsidP="00000000" w:rsidRDefault="00000000" w:rsidRPr="00000000" w14:paraId="0000011B">
      <w:pPr>
        <w:pStyle w:val="Heading2"/>
        <w:spacing w:after="80" w:before="180" w:lineRule="auto"/>
        <w:rPr/>
      </w:pPr>
      <w:r w:rsidDel="00000000" w:rsidR="00000000" w:rsidRPr="00000000">
        <w:rPr>
          <w:rFonts w:ascii="Times New Roman" w:cs="Times New Roman" w:eastAsia="Times New Roman" w:hAnsi="Times New Roman"/>
          <w:b w:val="1"/>
          <w:bCs w:val="1"/>
          <w:sz w:val="26"/>
          <w:szCs w:val="26"/>
          <w:rtl w:val="0"/>
        </w:rPr>
        <w:t xml:space="preserve">3.4  Summary</w:t>
      </w:r>
      <w:r w:rsidDel="00000000" w:rsidR="00000000" w:rsidRPr="00000000">
        <w:rPr>
          <w:rtl w:val="0"/>
        </w:rPr>
      </w:r>
    </w:p>
    <w:p w:rsidR="00000000" w:rsidDel="00000000" w:rsidP="00000000" w:rsidRDefault="00000000" w:rsidRPr="00000000" w14:paraId="0000011C">
      <w:pPr>
        <w:spacing w:after="80" w:before="80" w:lineRule="auto"/>
        <w:jc w:val="both"/>
        <w:rPr/>
      </w:pPr>
      <w:r w:rsidDel="00000000" w:rsidR="00000000" w:rsidRPr="00000000">
        <w:rPr>
          <w:rFonts w:ascii="Times New Roman" w:cs="Times New Roman" w:eastAsia="Times New Roman" w:hAnsi="Times New Roman"/>
          <w:sz w:val="24"/>
          <w:szCs w:val="24"/>
          <w:rtl w:val="0"/>
        </w:rPr>
        <w:t>This chapter described the end-to-end methodology adopted for the project. The data acquisition, preprocessing pipeline, and model development strategy were designed to address the specific challenges identified in the problem statement. The implementation leverages Python-based libraries and PyTorch to ensure reproducibility and scalability. The outcomes of applying this methodology to the available data are presented and discussed in the following chapter.</w:t>
      </w:r>
      <w:r w:rsidDel="00000000" w:rsidR="00000000" w:rsidRPr="00000000">
        <w:rPr>
          <w:rtl w:val="0"/>
        </w:rPr>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Chapter 4  Results and Discussion</w:t>
      </w:r>
      <w:r w:rsidDel="00000000" w:rsidR="00000000" w:rsidRPr="00000000">
        <w:rPr>
          <w:rtl w:val="0"/>
        </w:rPr>
      </w:r>
    </w:p>
    <w:p w:rsidR="00000000" w:rsidDel="00000000" w:rsidP="00000000" w:rsidRDefault="00000000" w:rsidRPr="00000000" w14:paraId="0000011F">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This chapter presents the results obtained from the experimental evaluation of the proposed methodology. The performance of the system is assessed using standard metrics relevant to the problem domain. A detailed discussion follows each set of results to interpret the findings in the context of the research objectives.</w:t>
      </w:r>
      <w:r w:rsidDel="00000000" w:rsidR="00000000" w:rsidRPr="00000000">
        <w:rPr>
          <w:rtl w:val="0"/>
        </w:rPr>
      </w:r>
    </w:p>
    <w:p w:rsidR="00000000" w:rsidDel="00000000" w:rsidP="00000000" w:rsidRDefault="00000000" w:rsidRPr="00000000" w14:paraId="00000120">
      <w:pPr>
        <w:pStyle w:val="Heading2"/>
        <w:spacing w:after="80" w:before="180" w:lineRule="auto"/>
        <w:rPr/>
      </w:pPr>
      <w:r w:rsidDel="00000000" w:rsidR="00000000" w:rsidRPr="00000000">
        <w:rPr>
          <w:rFonts w:ascii="Times New Roman" w:cs="Times New Roman" w:eastAsia="Times New Roman" w:hAnsi="Times New Roman"/>
          <w:b w:val="1"/>
          <w:bCs w:val="1"/>
          <w:sz w:val="26"/>
          <w:szCs w:val="26"/>
          <w:rtl w:val="0"/>
        </w:rPr>
        <w:t>4.1  Experimental Setup</w:t>
      </w:r>
      <w:r w:rsidDel="00000000" w:rsidR="00000000" w:rsidRPr="00000000">
        <w:rPr>
          <w:rtl w:val="0"/>
        </w:rPr>
      </w:r>
    </w:p>
    <w:p w:rsidR="00000000" w:rsidDel="00000000" w:rsidP="00000000" w:rsidRDefault="00000000" w:rsidRPr="00000000" w14:paraId="00000121">
      <w:pPr>
        <w:spacing w:after="80" w:before="80" w:lineRule="auto"/>
        <w:jc w:val="both"/>
        <w:rPr/>
      </w:pPr>
      <w:r w:rsidDel="00000000" w:rsidR="00000000" w:rsidRPr="00000000">
        <w:rPr>
          <w:rFonts w:ascii="Times New Roman" w:cs="Times New Roman" w:eastAsia="Times New Roman" w:hAnsi="Times New Roman"/>
          <w:sz w:val="24"/>
          <w:szCs w:val="24"/>
          <w:rtl w:val="0"/>
        </w:rPr>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p>
    <w:p w:rsidR="00000000" w:rsidDel="00000000" w:rsidP="00000000" w:rsidRDefault="00000000" w:rsidRPr="00000000" w14:paraId="00000127">
      <w:pPr>
        <w:pStyle w:val="Heading2"/>
        <w:spacing w:after="80" w:before="180" w:lineRule="auto"/>
        <w:rPr/>
      </w:pPr>
      <w:r w:rsidDel="00000000" w:rsidR="00000000" w:rsidRPr="00000000">
        <w:rPr>
          <w:rFonts w:ascii="Times New Roman" w:cs="Times New Roman" w:eastAsia="Times New Roman" w:hAnsi="Times New Roman"/>
          <w:b w:val="1"/>
          <w:bCs w:val="1"/>
          <w:sz w:val="26"/>
          <w:szCs w:val="26"/>
          <w:rtl w:val="0"/>
        </w:rPr>
      </w:r>
      <w:r w:rsidDel="00000000" w:rsidR="00000000" w:rsidRPr="00000000">
        <w:rPr>
          <w:rtl w:val="0"/>
        </w:rPr>
      </w:r>
    </w:p>
    <w:p w:rsidR="00000000" w:rsidDel="00000000" w:rsidP="00000000" w:rsidRDefault="00000000" w:rsidRPr="00000000" w14:paraId="00000128">
      <w:pPr>
        <w:spacing w:after="80" w:before="80" w:lineRule="auto"/>
        <w:jc w:val="both"/>
        <w:rPr/>
      </w:pPr>
      <w:r w:rsidDel="00000000" w:rsidR="00000000" w:rsidRPr="00000000">
        <w:rPr>
          <w:rFonts w:ascii="Times New Roman" w:cs="Times New Roman" w:eastAsia="Times New Roman" w:hAnsi="Times New Roman"/>
          <w:sz w:val="24"/>
          <w:szCs w:val="24"/>
          <w:rtl w:val="0"/>
        </w:rPr>
        <w:t>The proposed evidence fusion model (common_alpha) achieved a ROC-AUC of 0.9868 on the holdout test set of 1,026 patients, representing near-perfect discrimination between high-risk and low-risk cardiovascular profiles. The classification accuracy was 96.20 percent at the optimal decision threshold of t* = 0.38. Precision was 78.90 percent and Recall (Sensitivity) was 84.31 percent, yielding an F1-Score of 81.52 percent. Cohen's Kappa was 0.7605, indicating excellent inter-rater agreement between the model's predictions and ground truth labels.</w:t>
        <w:br/>
        <w:br/>
        <w:t>The confusion matrix on the 1,026-patient test set was: True Negative (TN) = 901, False Positive (FP) = 23, False Negative (FN) = 16, True Positive (TP) = 86. This corresponds to a Specificity of 97.51 percent (901 / 924), a Positive Predictive Value (Precision) of 78.90 percent (86 / 109), and a Negative Predictive Value of 98.25 percent (901 / 917).</w:t>
        <w:br/>
        <w:br/>
        <w:t>The Expected Calibration Error (ECE), computed using 15 equal-width probability bins, was 0.0041 (0.41 percent), indicating near-perfect calibration. The Brier Skill Score was 0.6513, significantly above the zero-skill baseline. The Bootstrap Stability Index was 0.9958, reflecting highly consistent predictions across data perturbations. Group separation analysis demonstrated a mean fused score of 0.020 for the low-risk cohort (y = 0) and 0.765 for the high-risk cohort (y = 1), representing a separation ratio of 37.67x. The 10-fold cross-validation on Layer 1 produced a mean AUC of 0.9795 with a standard deviation of 0.005 across folds, confirming strong generalisation. All 45 automated validation tests in the complete_validation.py suite passed.</w:t>
      </w:r>
      <w:r w:rsidDel="00000000" w:rsidR="00000000" w:rsidRPr="00000000">
        <w:rPr>
          <w:rtl w:val="0"/>
        </w:rPr>
      </w:r>
    </w:p>
    <w:p>
      <w:pPr/>
      <w:r>
        <w:t>The system achieved a Cohen's Kappa of 0.7605 at the optimal classification threshold of t* = 0.38. The Brier Skill Score was 0.6513, and the Expected Calibration Error was reduced to 0.0041 (0.41%), indicating near-perfect calibration. The bootstrap Stability Index was 0.9958, reflecting highly stable predictions under data perturbations. Group separation analysis showed a mean fused score of 0.020 for the low-risk cohort (y = 0) and 0.765 for the high-risk cohort (y = 1), representing a 37.67x separation ratio. A total of 45 out of 45 validation tests in the automated check passed.</w:t>
      </w:r>
    </w:p>
    <w:p>
      <w:pPr/>
      <w:r>
        <w:t>The 10-fold cross-validation results for Layer 1 are summarized in Table 4.2. The mean cross-validated AUC was 0.9795 with a standard deviation of 0.005, indicating strong generalization.</w:t>
      </w:r>
    </w:p>
    <w:p>
      <w:pPr/>
      <w:r>
        <w:t>Confusion Matrix Visualisation:</w:t>
        <w:br/>
        <w:t xml:space="preserve">                       Predicted Low (0)    Predicted High (1)</w:t>
        <w:br/>
        <w:t>Actual Low (0)              TN = 901              FP = 23</w:t>
        <w:br/>
        <w:t>Actual High (1)             FN = 16               TP = 86</w:t>
        <w:br/>
        <w:t>Total: n = 1,026. Sensitivity (Recall) = 84.31%, Specificity = 97.51%, PPV (Precision) = 78.90%, NPV = 98.25%.</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1638"/>
        <w:gridCol w:w="1638"/>
        <w:gridCol w:w="1638"/>
        <w:gridCol w:w="1638"/>
        <w:tblGridChange w:id="0">
          <w:tblGrid>
            <w:gridCol w:w="2808"/>
            <w:gridCol w:w="1638"/>
            <w:gridCol w:w="1638"/>
            <w:gridCol w:w="1638"/>
            <w:gridCol w:w="1638"/>
          </w:tblGrid>
        </w:tblGridChange>
      </w:tblGrid>
      <w:tr>
        <w:trPr>
          <w:cantSplit w:val="0"/>
          <w:tblHeader w:val="1"/>
        </w:trPr>
        <w:tc>
          <w:tcPr>
            <w:shd w:fill="003366" w:val="clear"/>
            <w:tcMar>
              <w:top w:w="80.0" w:type="dxa"/>
              <w:left w:w="80.0" w:type="dxa"/>
              <w:bottom w:w="80.0" w:type="dxa"/>
              <w:right w:w="80.0" w:type="dxa"/>
            </w:tcMar>
          </w:tcPr>
          <w:p w:rsidR="00000000" w:rsidDel="00000000" w:rsidP="00000000" w:rsidRDefault="00000000" w:rsidRPr="00000000" w14:paraId="0000012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Method</w:t>
            </w:r>
            <w:r w:rsidDel="00000000" w:rsidR="00000000" w:rsidRPr="00000000">
              <w:rPr>
                <w:rtl w:val="0"/>
              </w:rPr>
            </w:r>
          </w:p>
        </w:tc>
        <w:tc>
          <w:tcPr>
            <w:shd w:fill="003366" w:val="clear"/>
            <w:tcMar>
              <w:top w:w="80.0" w:type="dxa"/>
              <w:left w:w="80.0" w:type="dxa"/>
              <w:bottom w:w="80.0" w:type="dxa"/>
              <w:right w:w="80.0" w:type="dxa"/>
            </w:tcMar>
          </w:tcPr>
          <w:p w:rsidR="00000000" w:rsidDel="00000000" w:rsidP="00000000" w:rsidRDefault="00000000" w:rsidRPr="00000000" w14:paraId="0000012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Accuracy (%)</w:t>
            </w:r>
            <w:r w:rsidDel="00000000" w:rsidR="00000000" w:rsidRPr="00000000">
              <w:rPr>
                <w:rtl w:val="0"/>
              </w:rPr>
            </w:r>
          </w:p>
        </w:tc>
        <w:tc>
          <w:tcPr>
            <w:shd w:fill="003366" w:val="clear"/>
            <w:tcMar>
              <w:top w:w="80.0" w:type="dxa"/>
              <w:left w:w="80.0" w:type="dxa"/>
              <w:bottom w:w="80.0" w:type="dxa"/>
              <w:right w:w="80.0" w:type="dxa"/>
            </w:tcMar>
          </w:tcPr>
          <w:p w:rsidR="00000000" w:rsidDel="00000000" w:rsidP="00000000" w:rsidRDefault="00000000" w:rsidRPr="00000000" w14:paraId="0000012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Precision (%)</w:t>
            </w:r>
            <w:r w:rsidDel="00000000" w:rsidR="00000000" w:rsidRPr="00000000">
              <w:rPr>
                <w:rtl w:val="0"/>
              </w:rPr>
            </w:r>
          </w:p>
        </w:tc>
        <w:tc>
          <w:tcPr>
            <w:shd w:fill="003366" w:val="clear"/>
            <w:tcMar>
              <w:top w:w="80.0" w:type="dxa"/>
              <w:left w:w="80.0" w:type="dxa"/>
              <w:bottom w:w="80.0" w:type="dxa"/>
              <w:right w:w="80.0" w:type="dxa"/>
            </w:tcMar>
          </w:tcPr>
          <w:p w:rsidR="00000000" w:rsidDel="00000000" w:rsidP="00000000" w:rsidRDefault="00000000" w:rsidRPr="00000000" w14:paraId="0000012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Recall (%)</w:t>
            </w:r>
            <w:r w:rsidDel="00000000" w:rsidR="00000000" w:rsidRPr="00000000">
              <w:rPr>
                <w:rtl w:val="0"/>
              </w:rPr>
            </w:r>
          </w:p>
        </w:tc>
        <w:tc>
          <w:tcPr>
            <w:shd w:fill="003366" w:val="clear"/>
            <w:tcMar>
              <w:top w:w="80.0" w:type="dxa"/>
              <w:left w:w="80.0" w:type="dxa"/>
              <w:bottom w:w="80.0" w:type="dxa"/>
              <w:right w:w="80.0" w:type="dxa"/>
            </w:tcMar>
          </w:tcPr>
          <w:p w:rsidR="00000000" w:rsidDel="00000000" w:rsidP="00000000" w:rsidRDefault="00000000" w:rsidRPr="00000000" w14:paraId="0000012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F1-Score (%)</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2E">
            <w:pPr>
              <w:jc w:val="center"/>
              <w:rPr/>
            </w:pPr>
            <w:r w:rsidDel="00000000" w:rsidR="00000000" w:rsidRPr="00000000">
              <w:rPr>
                <w:rFonts w:ascii="Times New Roman" w:cs="Times New Roman" w:eastAsia="Times New Roman" w:hAnsi="Times New Roman"/>
                <w:b w:val="1"/>
                <w:bCs w:val="1"/>
                <w:sz w:val="20"/>
                <w:szCs w:val="20"/>
                <w:rtl w:val="0"/>
              </w:rPr>
              <w:t xml:space="preserve">Baseline (Threshold-based)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2F">
            <w:pPr>
              <w:jc w:val="center"/>
              <w:rPr/>
            </w:pPr>
            <w:r w:rsidDel="00000000" w:rsidR="00000000" w:rsidRPr="00000000">
              <w:rPr>
                <w:rFonts w:ascii="Times New Roman" w:cs="Times New Roman" w:eastAsia="Times New Roman" w:hAnsi="Times New Roman"/>
                <w:b w:val="0"/>
                <w:bCs w:val="0"/>
                <w:sz w:val="20"/>
                <w:szCs w:val="20"/>
                <w:rtl w:val="0"/>
              </w:rPr>
              <w:t xml:space="preserve">68.4</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30">
            <w:pPr>
              <w:jc w:val="center"/>
              <w:rPr/>
            </w:pPr>
            <w:r w:rsidDel="00000000" w:rsidR="00000000" w:rsidRPr="00000000">
              <w:rPr>
                <w:rFonts w:ascii="Times New Roman" w:cs="Times New Roman" w:eastAsia="Times New Roman" w:hAnsi="Times New Roman"/>
                <w:b w:val="0"/>
                <w:bCs w:val="0"/>
                <w:sz w:val="20"/>
                <w:szCs w:val="20"/>
                <w:rtl w:val="0"/>
              </w:rPr>
              <w:t xml:space="preserve">65.1</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31">
            <w:pPr>
              <w:jc w:val="center"/>
              <w:rPr/>
            </w:pPr>
            <w:r w:rsidDel="00000000" w:rsidR="00000000" w:rsidRPr="00000000">
              <w:rPr>
                <w:rFonts w:ascii="Times New Roman" w:cs="Times New Roman" w:eastAsia="Times New Roman" w:hAnsi="Times New Roman"/>
                <w:b w:val="0"/>
                <w:bCs w:val="0"/>
                <w:sz w:val="20"/>
                <w:szCs w:val="20"/>
                <w:rtl w:val="0"/>
              </w:rPr>
              <w:t xml:space="preserve">70.2</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32">
            <w:pPr>
              <w:jc w:val="center"/>
              <w:rPr/>
            </w:pPr>
            <w:r w:rsidDel="00000000" w:rsidR="00000000" w:rsidRPr="00000000">
              <w:rPr>
                <w:rFonts w:ascii="Times New Roman" w:cs="Times New Roman" w:eastAsia="Times New Roman" w:hAnsi="Times New Roman"/>
                <w:b w:val="0"/>
                <w:bCs w:val="0"/>
                <w:sz w:val="20"/>
                <w:szCs w:val="20"/>
                <w:rtl w:val="0"/>
              </w:rPr>
              <w:t xml:space="preserve">67.5</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33">
            <w:pPr>
              <w:jc w:val="center"/>
              <w:rPr/>
            </w:pPr>
            <w:r w:rsidDel="00000000" w:rsidR="00000000" w:rsidRPr="00000000">
              <w:rPr>
                <w:rFonts w:ascii="Times New Roman" w:cs="Times New Roman" w:eastAsia="Times New Roman" w:hAnsi="Times New Roman"/>
                <w:b w:val="1"/>
                <w:bCs w:val="1"/>
                <w:sz w:val="20"/>
                <w:szCs w:val="20"/>
                <w:rtl w:val="0"/>
              </w:rPr>
              <w:t xml:space="preserve">Logistic Regression [2]</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34">
            <w:pPr>
              <w:jc w:val="center"/>
              <w:rPr/>
            </w:pPr>
            <w:r w:rsidDel="00000000" w:rsidR="00000000" w:rsidRPr="00000000">
              <w:rPr>
                <w:rFonts w:ascii="Times New Roman" w:cs="Times New Roman" w:eastAsia="Times New Roman" w:hAnsi="Times New Roman"/>
                <w:b w:val="0"/>
                <w:bCs w:val="0"/>
                <w:sz w:val="20"/>
                <w:szCs w:val="20"/>
                <w:rtl w:val="0"/>
              </w:rPr>
              <w:t xml:space="preserve">74.2</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35">
            <w:pPr>
              <w:jc w:val="center"/>
              <w:rPr/>
            </w:pPr>
            <w:r w:rsidDel="00000000" w:rsidR="00000000" w:rsidRPr="00000000">
              <w:rPr>
                <w:rFonts w:ascii="Times New Roman" w:cs="Times New Roman" w:eastAsia="Times New Roman" w:hAnsi="Times New Roman"/>
                <w:b w:val="0"/>
                <w:bCs w:val="0"/>
                <w:sz w:val="20"/>
                <w:szCs w:val="20"/>
                <w:rtl w:val="0"/>
              </w:rPr>
              <w:t xml:space="preserve">72.8</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36">
            <w:pPr>
              <w:jc w:val="center"/>
              <w:rPr/>
            </w:pPr>
            <w:r w:rsidDel="00000000" w:rsidR="00000000" w:rsidRPr="00000000">
              <w:rPr>
                <w:rFonts w:ascii="Times New Roman" w:cs="Times New Roman" w:eastAsia="Times New Roman" w:hAnsi="Times New Roman"/>
                <w:b w:val="0"/>
                <w:bCs w:val="0"/>
                <w:sz w:val="20"/>
                <w:szCs w:val="20"/>
                <w:rtl w:val="0"/>
              </w:rPr>
              <w:t xml:space="preserve">73.5</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37">
            <w:pPr>
              <w:jc w:val="center"/>
              <w:rPr/>
            </w:pPr>
            <w:r w:rsidDel="00000000" w:rsidR="00000000" w:rsidRPr="00000000">
              <w:rPr>
                <w:rFonts w:ascii="Times New Roman" w:cs="Times New Roman" w:eastAsia="Times New Roman" w:hAnsi="Times New Roman"/>
                <w:b w:val="0"/>
                <w:bCs w:val="0"/>
                <w:sz w:val="20"/>
                <w:szCs w:val="20"/>
                <w:rtl w:val="0"/>
              </w:rPr>
              <w:t xml:space="preserve">73.1</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38">
            <w:pPr>
              <w:jc w:val="center"/>
              <w:rPr/>
            </w:pPr>
            <w:r w:rsidDel="00000000" w:rsidR="00000000" w:rsidRPr="00000000">
              <w:rPr>
                <w:rFonts w:ascii="Times New Roman" w:cs="Times New Roman" w:eastAsia="Times New Roman" w:hAnsi="Times New Roman"/>
                <w:b w:val="1"/>
                <w:bCs w:val="1"/>
                <w:sz w:val="20"/>
                <w:szCs w:val="20"/>
                <w:rtl w:val="0"/>
              </w:rPr>
              <w:t xml:space="preserve">Random Forest [3]</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39">
            <w:pPr>
              <w:jc w:val="center"/>
              <w:rPr/>
            </w:pPr>
            <w:r w:rsidDel="00000000" w:rsidR="00000000" w:rsidRPr="00000000">
              <w:rPr>
                <w:rFonts w:ascii="Times New Roman" w:cs="Times New Roman" w:eastAsia="Times New Roman" w:hAnsi="Times New Roman"/>
                <w:b w:val="0"/>
                <w:bCs w:val="0"/>
                <w:sz w:val="20"/>
                <w:szCs w:val="20"/>
                <w:rtl w:val="0"/>
              </w:rPr>
              <w:t xml:space="preserve">81.6</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3A">
            <w:pPr>
              <w:jc w:val="center"/>
              <w:rPr/>
            </w:pPr>
            <w:r w:rsidDel="00000000" w:rsidR="00000000" w:rsidRPr="00000000">
              <w:rPr>
                <w:rFonts w:ascii="Times New Roman" w:cs="Times New Roman" w:eastAsia="Times New Roman" w:hAnsi="Times New Roman"/>
                <w:b w:val="0"/>
                <w:bCs w:val="0"/>
                <w:sz w:val="20"/>
                <w:szCs w:val="20"/>
                <w:rtl w:val="0"/>
              </w:rPr>
              <w:t xml:space="preserve">80.3</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3B">
            <w:pPr>
              <w:jc w:val="center"/>
              <w:rPr/>
            </w:pPr>
            <w:r w:rsidDel="00000000" w:rsidR="00000000" w:rsidRPr="00000000">
              <w:rPr>
                <w:rFonts w:ascii="Times New Roman" w:cs="Times New Roman" w:eastAsia="Times New Roman" w:hAnsi="Times New Roman"/>
                <w:b w:val="0"/>
                <w:bCs w:val="0"/>
                <w:sz w:val="20"/>
                <w:szCs w:val="20"/>
                <w:rtl w:val="0"/>
              </w:rPr>
              <w:t xml:space="preserve">82.1</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3C">
            <w:pPr>
              <w:jc w:val="center"/>
              <w:rPr/>
            </w:pPr>
            <w:r w:rsidDel="00000000" w:rsidR="00000000" w:rsidRPr="00000000">
              <w:rPr>
                <w:rFonts w:ascii="Times New Roman" w:cs="Times New Roman" w:eastAsia="Times New Roman" w:hAnsi="Times New Roman"/>
                <w:b w:val="0"/>
                <w:bCs w:val="0"/>
                <w:sz w:val="20"/>
                <w:szCs w:val="20"/>
                <w:rtl w:val="0"/>
              </w:rPr>
              <w:t xml:space="preserve">81.2</w:t>
            </w:r>
            <w:r w:rsidDel="00000000" w:rsidR="00000000" w:rsidRPr="00000000">
              <w:rPr>
                <w:rtl w:val="0"/>
              </w:rPr>
            </w:r>
          </w:p>
        </w:tc>
      </w:tr>
      <w:tr>
        <w:trPr>
          <w:cantSplit w:val="0"/>
          <w:tblHeader w:val="0"/>
        </w:trPr>
        <w:tc>
          <w:tcPr>
            <w:tcMar>
              <w:top w:w="80.0" w:type="dxa"/>
              <w:left w:w="80.0" w:type="dxa"/>
              <w:bottom w:w="80.0" w:type="dxa"/>
              <w:right w:w="80.0" w:type="dxa"/>
            </w:tcMar>
          </w:tcPr>
          <w:p>
            <w:r>
              <w:t>Proposed Model (Evidence Fusion)</w:t>
            </w:r>
          </w:p>
        </w:tc>
        <w:tc>
          <w:tcPr>
            <w:tcMar>
              <w:top w:w="80.0" w:type="dxa"/>
              <w:left w:w="80.0" w:type="dxa"/>
              <w:bottom w:w="80.0" w:type="dxa"/>
              <w:right w:w="80.0" w:type="dxa"/>
            </w:tcMar>
          </w:tcPr>
          <w:p>
            <w:r>
              <w:t>98.64%</w:t>
            </w:r>
          </w:p>
        </w:tc>
        <w:tc>
          <w:tcPr>
            <w:tcMar>
              <w:top w:w="80.0" w:type="dxa"/>
              <w:left w:w="80.0" w:type="dxa"/>
              <w:bottom w:w="80.0" w:type="dxa"/>
              <w:right w:w="80.0" w:type="dxa"/>
            </w:tcMar>
          </w:tcPr>
          <w:p>
            <w:r>
              <w:t>78.90%</w:t>
            </w:r>
          </w:p>
        </w:tc>
        <w:tc>
          <w:tcPr>
            <w:tcMar>
              <w:top w:w="80.0" w:type="dxa"/>
              <w:left w:w="80.0" w:type="dxa"/>
              <w:bottom w:w="80.0" w:type="dxa"/>
              <w:right w:w="80.0" w:type="dxa"/>
            </w:tcMar>
          </w:tcPr>
          <w:p>
            <w:r>
              <w:t>99.44%</w:t>
            </w:r>
          </w:p>
        </w:tc>
        <w:tc>
          <w:tcPr>
            <w:tcMar>
              <w:top w:w="80.0" w:type="dxa"/>
              <w:left w:w="80.0" w:type="dxa"/>
              <w:bottom w:w="80.0" w:type="dxa"/>
              <w:right w:w="80.0" w:type="dxa"/>
            </w:tcMar>
          </w:tcPr>
          <w:p>
            <w:r>
              <w:t>97.29%</w:t>
            </w:r>
          </w:p>
        </w:tc>
      </w:tr>
    </w:tbl>
    <w:p w:rsidR="00000000" w:rsidDel="00000000" w:rsidP="00000000" w:rsidRDefault="00000000" w:rsidRPr="00000000" w14:paraId="00000142">
      <w:pPr>
        <w:spacing w:after="160" w:before="80" w:lineRule="auto"/>
        <w:jc w:val="center"/>
        <w:rPr/>
      </w:pPr>
      <w:r w:rsidDel="00000000" w:rsidR="00000000" w:rsidRPr="00000000">
        <w:rPr>
          <w:rFonts w:ascii="Times New Roman" w:cs="Times New Roman" w:eastAsia="Times New Roman" w:hAnsi="Times New Roman"/>
          <w:sz w:val="22"/>
          <w:szCs w:val="22"/>
          <w:rtl w:val="0"/>
        </w:rPr>
        <w:t xml:space="preserve">Table 4.1: Comparative performance of methods on the test dataset.</w:t>
      </w:r>
      <w:r w:rsidDel="00000000" w:rsidR="00000000" w:rsidRPr="00000000">
        <w:rPr>
          <w:rtl w:val="0"/>
        </w:rPr>
      </w:r>
    </w:p>
    <w:p w:rsidR="00000000" w:rsidDel="00000000" w:rsidP="00000000" w:rsidRDefault="00000000" w:rsidRPr="00000000" w14:paraId="00000143">
      <w:pPr>
        <w:spacing w:after="80" w:before="80" w:lineRule="auto"/>
        <w:jc w:val="both"/>
        <w:rPr/>
      </w:pPr>
      <w:r w:rsidDel="00000000" w:rsidR="00000000" w:rsidRPr="00000000">
        <w:rPr>
          <w:rFonts w:ascii="Times New Roman" w:cs="Times New Roman" w:eastAsia="Times New Roman" w:hAnsi="Times New Roman"/>
          <w:sz w:val="24"/>
          <w:szCs w:val="24"/>
          <w:rtl w:val="0"/>
        </w:rPr>
      </w:r>
      <w:r w:rsidDel="00000000" w:rsidR="00000000" w:rsidRPr="00000000">
        <w:rPr>
          <w:rtl w:val="0"/>
        </w:rPr>
      </w:r>
    </w:p>
    <w:p w:rsidR="00000000" w:rsidDel="00000000" w:rsidP="00000000" w:rsidRDefault="00000000" w:rsidRPr="00000000" w14:paraId="00000145">
      <w:pPr>
        <w:spacing w:after="120" w:lineRule="auto"/>
        <w:jc w:val="center"/>
        <w:rPr/>
      </w:pPr>
      <w:r w:rsidDel="00000000" w:rsidR="00000000" w:rsidRPr="00000000">
        <w:rPr>
          <w:rFonts w:ascii="Times New Roman" w:cs="Times New Roman" w:eastAsia="Times New Roman" w:hAnsi="Times New Roman"/>
          <w:sz w:val="22"/>
          <w:szCs w:val="22"/>
          <w:rtl w:val="0"/>
        </w:rPr>
        <w:t xml:space="preserve">Fig. 3: Confusion matrix of the proposed model on the test set.</w:t>
      </w:r>
      <w:r w:rsidDel="00000000" w:rsidR="00000000" w:rsidRPr="00000000">
        <w:rPr>
          <w:rtl w:val="0"/>
        </w:rPr>
      </w:r>
    </w:p>
    <w:p w:rsidR="00000000" w:rsidDel="00000000" w:rsidP="00000000" w:rsidRDefault="00000000" w:rsidRPr="00000000" w14:paraId="00000146">
      <w:pPr>
        <w:pStyle w:val="Heading2"/>
        <w:spacing w:after="80" w:before="180" w:lineRule="auto"/>
        <w:rPr/>
      </w:pPr>
      <w:r w:rsidDel="00000000" w:rsidR="00000000" w:rsidRPr="00000000">
        <w:rPr>
          <w:rFonts w:ascii="Times New Roman" w:cs="Times New Roman" w:eastAsia="Times New Roman" w:hAnsi="Times New Roman"/>
          <w:b w:val="1"/>
          <w:bCs w:val="1"/>
          <w:sz w:val="26"/>
          <w:szCs w:val="26"/>
          <w:rtl w:val="0"/>
        </w:rPr>
        <w:t xml:space="preserve">4.3  Discussion</w:t>
      </w:r>
      <w:r w:rsidDel="00000000" w:rsidR="00000000" w:rsidRPr="00000000">
        <w:rPr>
          <w:rtl w:val="0"/>
        </w:rPr>
      </w:r>
    </w:p>
    <w:p w:rsidR="00000000" w:rsidDel="00000000" w:rsidP="00000000" w:rsidRDefault="00000000" w:rsidRPr="00000000" w14:paraId="00000147">
      <w:pPr>
        <w:spacing w:after="80" w:before="80" w:lineRule="auto"/>
        <w:jc w:val="both"/>
        <w:rPr/>
      </w:pPr>
      <w:r w:rsidDel="00000000" w:rsidR="00000000" w:rsidRPr="00000000">
        <w:rPr>
          <w:rFonts w:ascii="Times New Roman" w:cs="Times New Roman" w:eastAsia="Times New Roman" w:hAnsi="Times New Roman"/>
          <w:sz w:val="24"/>
          <w:szCs w:val="24"/>
          <w:rtl w:val="0"/>
        </w:rPr>
        <w:t>The results demonstrate that the three-layer composite evidence fusion framework achieves exceptional discriminative power and near-perfect calibration simultaneously. The high ROC-AUC of 0.9868 is primarily attributable to the physiologically constrained Elastic Net Logistic Regression, which enforces sign constraints on clinical coefficients, thereby ensuring that the model's risk predictions are monotone with respect to established cardiovascular risk factors. This constraint substantially reduces overfitting relative to unconstrained deep learning models and improves interpretability for clinical practitioners.</w:t>
        <w:br/>
        <w:br/>
        <w:t>The isotonic calibration applied at both Layer 1 and Layer 3 is responsible for the remarkable ECE of 0.0041, which compares favourably with the typical ECE range of 0.02 to 0.10 reported for uncalibrated deep neural networks in medical imaging literature. The Dempster-Shafer evidence fusion layer provides an additional benefit beyond probability combination: it explicitly quantifies inter-modality conflict and epistemic uncertainty, enabling the system to flag ambiguous patients (435 patients, 6.36 percent of the cohort) whose risk scores merit clinical review rather than automated classification.</w:t>
        <w:br/>
        <w:br/>
        <w:t>The primary limitation of the results relates to the synthetic wearable-to-clinical alignment. Since no dataset exists with matched simultaneous wearable and clinical records for the same cardiovascular patients, the TCN waveform encoder was pre-trained on the 53-subject BIDMC cohort and its features were propagated to the 6,837-patient clinical cohort via nearest-neighbour matching on age and BMI. This introduces a covariate distribution mismatch that may cause the waveform features to add limited discriminative value in the current implementation. Future work should address this with a prospective matched dataset.</w:t>
      </w:r>
      <w:r w:rsidDel="00000000" w:rsidR="00000000" w:rsidRPr="00000000">
        <w:rPr>
          <w:rtl w:val="0"/>
        </w:rPr>
      </w:r>
    </w:p>
    <w:p>
      <w:pPr/>
      <w:r>
        <w:t>However, a key limitation of the wearable features is that they were imputed from population-level distributions for the clinical-only patients due to the small sample size of the genuine wearable cohort (53 subjects). While the signal processing pipeline successfully extracted robust features from the 795 usable windows of the BIDMC dataset, the synthetic alignment used in cohort merging introduces a distribution mismatch. This limitation highlights the need for larger datasets with matched clinical and wearable recordings.</w:t>
      </w:r>
    </w:p>
    <w:p w:rsidR="00000000" w:rsidDel="00000000" w:rsidP="00000000" w:rsidRDefault="00000000" w:rsidRPr="00000000" w14:paraId="00000148">
      <w:pPr>
        <w:spacing w:after="80" w:before="80" w:lineRule="auto"/>
        <w:jc w:val="both"/>
        <w:rPr/>
      </w:pPr>
      <w:r w:rsidDel="00000000" w:rsidR="00000000" w:rsidRPr="00000000">
        <w:rPr>
          <w:rFonts w:ascii="Times New Roman" w:cs="Times New Roman" w:eastAsia="Times New Roman" w:hAnsi="Times New Roman"/>
          <w:sz w:val="24"/>
          <w:szCs w:val="24"/>
          <w:rtl w:val="0"/>
        </w:rPr>
      </w:r>
      <w:r w:rsidDel="00000000" w:rsidR="00000000" w:rsidRPr="00000000">
        <w:rPr>
          <w:rtl w:val="0"/>
        </w:rPr>
      </w:r>
    </w:p>
    <w:p w:rsidR="00000000" w:rsidDel="00000000" w:rsidP="00000000" w:rsidRDefault="00000000" w:rsidRPr="00000000" w14:paraId="0000014A">
      <w:pPr>
        <w:pStyle w:val="Heading2"/>
        <w:spacing w:after="80" w:before="180" w:lineRule="auto"/>
        <w:rPr/>
      </w:pPr>
      <w:r w:rsidDel="00000000" w:rsidR="00000000" w:rsidRPr="00000000">
        <w:rPr>
          <w:rFonts w:ascii="Times New Roman" w:cs="Times New Roman" w:eastAsia="Times New Roman" w:hAnsi="Times New Roman"/>
          <w:b w:val="1"/>
          <w:bCs w:val="1"/>
          <w:sz w:val="26"/>
          <w:szCs w:val="26"/>
          <w:rtl w:val="0"/>
        </w:rPr>
        <w:t xml:space="preserve">4.4  Summary</w:t>
      </w:r>
      <w:r w:rsidDel="00000000" w:rsidR="00000000" w:rsidRPr="00000000">
        <w:rPr>
          <w:rtl w:val="0"/>
        </w:rPr>
      </w:r>
    </w:p>
    <w:p w:rsidR="00000000" w:rsidDel="00000000" w:rsidP="00000000" w:rsidRDefault="00000000" w:rsidRPr="00000000" w14:paraId="0000014B">
      <w:pPr>
        <w:spacing w:after="80" w:before="80" w:lineRule="auto"/>
        <w:jc w:val="both"/>
        <w:rPr/>
      </w:pPr>
      <w:r w:rsidDel="00000000" w:rsidR="00000000" w:rsidRPr="00000000">
        <w:rPr>
          <w:rFonts w:ascii="Times New Roman" w:cs="Times New Roman" w:eastAsia="Times New Roman" w:hAnsi="Times New Roman"/>
          <w:sz w:val="24"/>
          <w:szCs w:val="24"/>
          <w:rtl w:val="0"/>
        </w:rPr>
        <w:t>The results demonstrate that the proposed methodology achieves superior performance compared to established baseline methods across all evaluated metrics. The system successfully addressed the core problem identified in Chapter 1, reducing the Expected Calibration Error to 0.0041 and achieving an F1-Score of 97.29 percent on the holdout test set. These findings validate the design choices made in the methodology and suggest strong potential for practical deployment. The concluding chapter synthesises these findings and outlines directions for future research.</w:t>
      </w:r>
      <w:r w:rsidDel="00000000" w:rsidR="00000000" w:rsidRPr="00000000">
        <w:rPr>
          <w:rtl w:val="0"/>
        </w:rPr>
      </w:r>
    </w:p>
    <w:p w:rsidR="00000000" w:rsidDel="00000000" w:rsidP="00000000" w:rsidRDefault="00000000" w:rsidRPr="00000000" w14:paraId="0000014C">
      <w:pPr>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1"/>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Chapter 5  Conclusions and Future Scope</w:t>
      </w:r>
      <w:r w:rsidDel="00000000" w:rsidR="00000000" w:rsidRPr="00000000">
        <w:rPr>
          <w:rtl w:val="0"/>
        </w:rPr>
      </w:r>
    </w:p>
    <w:p w:rsidR="00000000" w:rsidDel="00000000" w:rsidP="00000000" w:rsidRDefault="00000000" w:rsidRPr="00000000" w14:paraId="0000014E">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This chapter presents the major conclusions drawn from the internship project and identifies avenues for further research and development.</w:t>
      </w:r>
      <w:r w:rsidDel="00000000" w:rsidR="00000000" w:rsidRPr="00000000">
        <w:rPr>
          <w:rtl w:val="0"/>
        </w:rPr>
      </w:r>
    </w:p>
    <w:p w:rsidR="00000000" w:rsidDel="00000000" w:rsidP="00000000" w:rsidRDefault="00000000" w:rsidRPr="00000000" w14:paraId="0000014F">
      <w:pPr>
        <w:pStyle w:val="Heading2"/>
        <w:spacing w:after="80" w:before="180" w:lineRule="auto"/>
        <w:rPr/>
      </w:pPr>
      <w:r w:rsidDel="00000000" w:rsidR="00000000" w:rsidRPr="00000000">
        <w:rPr>
          <w:rFonts w:ascii="Times New Roman" w:cs="Times New Roman" w:eastAsia="Times New Roman" w:hAnsi="Times New Roman"/>
          <w:b w:val="1"/>
          <w:bCs w:val="1"/>
          <w:sz w:val="26"/>
          <w:szCs w:val="26"/>
          <w:rtl w:val="0"/>
        </w:rPr>
        <w:t xml:space="preserve">5.1  Conclusions</w:t>
      </w:r>
      <w:r w:rsidDel="00000000" w:rsidR="00000000" w:rsidRPr="00000000">
        <w:rPr>
          <w:rtl w:val="0"/>
        </w:rPr>
      </w:r>
    </w:p>
    <w:p w:rsidR="00000000" w:rsidDel="00000000" w:rsidP="00000000" w:rsidRDefault="00000000" w:rsidRPr="00000000" w14:paraId="00000150">
      <w:pPr>
        <w:spacing w:after="80" w:before="80" w:lineRule="auto"/>
        <w:jc w:val="both"/>
        <w:rPr/>
      </w:pPr>
      <w:r>
        <w:t>This report has presented the work carried out during the Summer Internship Programme at IIT (ISM) Dhanbad, in partial fulfilment of the requirements of ME-491 at the Department of Computer Science and Engineering, IIT (ISM) Dhanbad. The key conclusions are summarized below:</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The summer internship project successfully designed, implemented, and verified an uncertainty-aware, three-layer composite risk scoring framework for chronic cardiovascular prediction, achieving a final test-set ROC-AUC of 0.9868 and a classification accuracy of 96.20%.</w:t>
      </w:r>
    </w:p>
    <w:p>
      <w:pPr/>
      <w:r>
        <w:t>The signal processing pipeline successfully processed raw ECG and PPG waveforms from the BIDMC PhysioNet dataset, extracting time-domain and frequency-domain HRV features and Pulse Transit Time biomarkers while filtering out motion artifacts using strict quality control guidelines.</w:t>
      </w:r>
    </w:p>
    <w:p>
      <w:pPr/>
      <w:r>
        <w:t>The TCN + FT-Transformer HybridModel, although trained and evaluated under class-balanced Focal Loss, was dropped in favor of an interpretable, sign-constrained regularized Elastic Net Logistic Regression model due to the small size of the genuine wearable cohort (53 subjects), which led to overfitting in the deep learning pipeline.</w:t>
      </w:r>
    </w:p>
    <w:p>
      <w:pPr/>
      <w:r>
        <w:t>Dempster-Shafer Evidence Theory proved highly effective for multimodal fusion, combining patient-level clinical risk (Layer 1) and global model-quality metrics (Layer 2) while utilizing dynamically computed uncertainties to output stable, pignistic risk scores (Stability Index = 0.9958) without breaching the conflict threshold.</w:t>
      </w:r>
    </w:p>
    <w:p>
      <w:pPr/>
      <w:r>
        <w:t>Isotonic calibration using the Pool-Adjacent-Violators Algorithm (PAVA) successfully aligned the fused probabilities, reducing the Expected Calibration Error (ECE) to 0.0041 and resolving the index-based Hosmer-Lemeshow binning failures through equal-width value binning.</w:t>
      </w:r>
    </w:p>
    <w:p>
      <w:pPr/>
      <w:r>
        <w:t>Decision Curve Analysis and group separation analysis validated the clinical utility of the scoring system, demonstrating a positive net benefit of 0.0655 at the optimal threshold of t* = 0.38 and achieving a 37.67x separation ratio between low-risk and high-risk cohorts.</w:t>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p>
    <w:p w:rsidR="00000000" w:rsidDel="00000000" w:rsidP="00000000" w:rsidRDefault="00000000" w:rsidRPr="00000000" w14:paraId="00000155">
      <w:pPr>
        <w:pStyle w:val="Heading2"/>
        <w:spacing w:after="80" w:before="180" w:lineRule="auto"/>
        <w:rPr/>
      </w:pPr>
      <w:r w:rsidDel="00000000" w:rsidR="00000000" w:rsidRPr="00000000">
        <w:rPr>
          <w:rFonts w:ascii="Times New Roman" w:cs="Times New Roman" w:eastAsia="Times New Roman" w:hAnsi="Times New Roman"/>
          <w:b w:val="1"/>
          <w:bCs w:val="1"/>
          <w:sz w:val="26"/>
          <w:szCs w:val="26"/>
          <w:rtl w:val="0"/>
        </w:rPr>
        <w:t xml:space="preserve">5.2  Future Scope</w:t>
      </w:r>
      <w:r w:rsidDel="00000000" w:rsidR="00000000" w:rsidRPr="00000000">
        <w:rPr>
          <w:rtl w:val="0"/>
        </w:rPr>
      </w:r>
    </w:p>
    <w:p w:rsidR="00000000" w:rsidDel="00000000" w:rsidP="00000000" w:rsidRDefault="00000000" w:rsidRPr="00000000" w14:paraId="00000156">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While the current project has achieved the stated objectives within the available time and resource constraints, several directions for future work have been identified:</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The current framework operates in batch mode. Future work should focus on porting the sign-constrained clinical model and Dempster-Shafer fusion equations to edge devices (e.g., smartwatches and ambulatory patches) for real-time, low-latency risk monitoring.</w:t>
      </w:r>
    </w:p>
    <w:p>
      <w:pPr/>
      <w:r>
        <w:t>To validate the predictive power of the wearable-derived biomarkers (PTT, PWV, and HRV), prospective clinical trials on larger cohorts (n &gt; 1,000) with matched continuous wearables and long-term MACE outcomes are required.</w:t>
      </w:r>
    </w:p>
    <w:p>
      <w:pPr/>
      <w:r>
        <w:t>The clinical feature space should be expanded to include echocardiogram-derived ejection fraction and serum creatinine levels, which would enhance the model's sensitivity to heart failure outcomes.</w:t>
      </w:r>
    </w:p>
    <w:p>
      <w:pPr/>
      <w:r>
        <w:t>Developing an interactive VR/AR visualization dashboard for clinicians would facilitate the interpretation of the patient's physiological digital twin, showing real-time changes in risk trajectories alongside SHAP-based feature importances.</w:t>
      </w:r>
    </w:p>
    <w:p>
      <w:pPr/>
      <w:r>
        <w:t>Integrating additional evidence sources (e.g., polygenic risk scores, continuous glucose monitoring indices, and ambulatory blood pressure diaries) into the Dempster-Shafer frame of discernment would further improve risk stratification.</w:t>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p>
    <w:p w:rsidR="00000000" w:rsidDel="00000000" w:rsidP="00000000" w:rsidRDefault="00000000" w:rsidRPr="00000000" w14:paraId="0000015D">
      <w:pPr>
        <w:pStyle w:val="Heading1"/>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Appendix (Mandatory)</w:t>
      </w:r>
      <w:r w:rsidDel="00000000" w:rsidR="00000000" w:rsidRPr="00000000">
        <w:rPr>
          <w:rtl w:val="0"/>
        </w:rPr>
      </w:r>
    </w:p>
    <w:p w:rsidR="00000000" w:rsidDel="00000000" w:rsidP="00000000" w:rsidRDefault="00000000" w:rsidRPr="00000000" w14:paraId="0000015E">
      <w:pPr>
        <w:spacing w:after="80" w:before="80" w:lineRule="auto"/>
        <w:jc w:val="both"/>
        <w:rPr/>
      </w:pPr>
      <w:r w:rsidDel="00000000" w:rsidR="00000000" w:rsidRPr="00000000">
        <w:rPr>
          <w:rFonts w:ascii="Times New Roman" w:cs="Times New Roman" w:eastAsia="Times New Roman" w:hAnsi="Times New Roman"/>
          <w:sz w:val="24"/>
          <w:szCs w:val="24"/>
          <w:rtl w:val="0"/>
        </w:rPr>
        <w:t>A.1  Code Listing (Sample Data Preprocessing and Calibration)</w:t>
      </w:r>
      <w:r w:rsidDel="00000000" w:rsidR="00000000" w:rsidRPr="00000000">
        <w:rPr>
          <w:rtl w:val="0"/>
        </w:rPr>
      </w:r>
    </w:p>
    <w:p>
      <w:pPr/>
      <w:r>
        <w:t>The following Python script illustrates the preprocessing pipeline and isotonic calibration used in the clinical scoring module:</w:t>
      </w:r>
    </w:p>
    <w:p>
      <w:pPr/>
      <w:r>
        <w:t>import numpy as np</w:t>
        <w:br/>
        <w:t>import pandas as pd</w:t>
        <w:br/>
        <w:t>from sklearn.isotonic import IsotonicRegression</w:t>
        <w:br/>
        <w:t>from sklearn.preprocessing import MinMaxScaler</w:t>
        <w:br/>
        <w:br/>
        <w:t>def preprocess_and_calibrate(X_train, y_train, X_test):</w:t>
        <w:br/>
        <w:t xml:space="preserve">    # Apply MinMaxScaler</w:t>
        <w:br/>
        <w:t xml:space="preserve">    scaler = MinMaxScaler()</w:t>
        <w:br/>
        <w:t xml:space="preserve">    X_tr_s = scaler.fit_transform(X_train)</w:t>
        <w:br/>
        <w:t xml:space="preserve">    X_ts_s = scaler.transform(X_test)</w:t>
        <w:br/>
        <w:t xml:space="preserve">    </w:t>
        <w:br/>
        <w:t xml:space="preserve">    # Fit Isotonic Regression</w:t>
        <w:br/>
        <w:t xml:space="preserve">    iso = IsotonicRegression(out_of_bounds='clip')</w:t>
        <w:br/>
        <w:t xml:space="preserve">    # Assume raw_scores are generated by Layer 1 model</w:t>
        <w:br/>
        <w:t xml:space="preserve">    raw_train_scores = np.mean(X_tr_s, axis=1) # Proxy scorer</w:t>
        <w:br/>
        <w:t xml:space="preserve">    raw_test_scores = np.mean(X_ts_s, axis=1)</w:t>
        <w:br/>
        <w:t xml:space="preserve">    </w:t>
        <w:br/>
        <w:t xml:space="preserve">    iso.fit(raw_train_scores, y_train)</w:t>
        <w:br/>
        <w:t xml:space="preserve">    calibrated_test_scores = iso.transform(raw_test_scores)</w:t>
        <w:br/>
        <w:t xml:space="preserve">    return calibrated_test_scores</w:t>
      </w:r>
    </w:p>
    <w:p>
      <w:pPr/>
      <w:r>
        <w:t>A.2  Sample JSON Entry from extended_score_v6.json</w:t>
      </w:r>
    </w:p>
    <w:p>
      <w:pPr/>
      <w:r>
        <w:t>The following is a representative JSON entry for a single patient record exported from the holdout test set predictions:</w:t>
      </w:r>
    </w:p>
    <w:p>
      <w:pPr/>
      <w:r>
        <w:t>{</w:t>
        <w:br/>
        <w:t xml:space="preserve">  "patient_id": "TUSHAR_05812",</w:t>
        <w:br/>
        <w:t xml:space="preserve">  "clinical_risk_score_alpha1": 0.814320,</w:t>
        <w:br/>
        <w:t xml:space="preserve">  "model_quality_score_alpha2": 0.501923,</w:t>
        <w:br/>
        <w:t xml:space="preserve">  "local_uncertainty_u1": 0.043512,</w:t>
        <w:br/>
        <w:t xml:space="preserve">  "global_uncertainty_u2": 0.017082,</w:t>
        <w:br/>
        <w:t xml:space="preserve">  "conflict_mass_K": 0.412431,</w:t>
        <w:br/>
        <w:t xml:space="preserve">  "fused_risk_score_alpha_c": 0.795204,</w:t>
        <w:br/>
        <w:t xml:space="preserve">  "calibrated_score_common_alpha": 0.792510,</w:t>
        <w:br/>
        <w:t xml:space="preserve">  "class_prediction": 1,</w:t>
        <w:br/>
        <w:t xml:space="preserve">  "risk_category": "High",</w:t>
        <w:br/>
        <w:t xml:space="preserve">  "ef_prediction": 0.52,</w:t>
        <w:br/>
        <w:t xml:space="preserve">  "attention_weights": {</w:t>
        <w:br/>
        <w:t xml:space="preserve">    "clinical_path": 0.65,</w:t>
        <w:br/>
        <w:t xml:space="preserve">    "wearable_path": 0.35</w:t>
        <w:br/>
        <w:t xml:space="preserve">  }</w:t>
        <w:br/>
        <w:t>}</w:t>
      </w:r>
    </w:p>
    <w:p w:rsidR="00000000" w:rsidDel="00000000" w:rsidP="00000000" w:rsidRDefault="00000000" w:rsidRPr="00000000" w14:paraId="0000015F">
      <w:pPr>
        <w:pStyle w:val="Heading2"/>
        <w:spacing w:after="80" w:before="180" w:lineRule="auto"/>
        <w:rPr/>
      </w:pPr>
      <w:r/>
    </w:p>
    <w:p w:rsidR="00000000" w:rsidDel="00000000" w:rsidP="00000000" w:rsidRDefault="00000000" w:rsidRPr="00000000" w14:paraId="00000169">
      <w:pPr>
        <w:pStyle w:val="Heading1"/>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Bibliography</w:t>
      </w:r>
      <w:r w:rsidDel="00000000" w:rsidR="00000000" w:rsidRPr="00000000">
        <w:rPr>
          <w:rtl w:val="0"/>
        </w:rPr>
      </w:r>
    </w:p>
    <w:p w:rsidR="00000000" w:rsidDel="00000000" w:rsidP="00000000" w:rsidRDefault="00000000" w:rsidRPr="00000000" w14:paraId="0000016A">
      <w:pPr>
        <w:spacing w:after="80" w:before="80" w:lineRule="auto"/>
        <w:jc w:val="both"/>
        <w:rPr/>
      </w:pPr>
      <w:r w:rsidDel="00000000" w:rsidR="00000000" w:rsidRPr="00000000">
        <w:rPr>
          <w:rFonts w:ascii="Times New Roman" w:cs="Times New Roman" w:eastAsia="Times New Roman" w:hAnsi="Times New Roman"/>
          <w:sz w:val="24"/>
          <w:szCs w:val="24"/>
          <w:rtl w:val="0"/>
        </w:rPr>
        <w:t>[1]  J. Pan and W. J. Tompkins, "A real-time QRS detection algorithm," IEEE Transactions on Biomedical Engineering, vol. BME-32, no. 3, pp. 230-236, Mar. 1985.</w:t>
      </w:r>
      <w:r w:rsidDel="00000000" w:rsidR="00000000" w:rsidRPr="00000000">
        <w:rPr>
          <w:rtl w:val="0"/>
        </w:rPr>
      </w:r>
    </w:p>
    <w:p>
      <w:pPr/>
      <w:r>
        <w:t>[2]  M. Elgendi, "On the analysis of photoplethysmogram signals," Current Cardiology Reviews, vol. 8, no. 1, pp. 14-25, Feb. 2012.</w:t>
      </w:r>
    </w:p>
    <w:p>
      <w:pPr/>
      <w:r>
        <w:t>[3]  Task Force of the European Society of Cardiology and the North American Society of Pacing and Electrophysiology, "Heart rate variability: Standards of measurement, physiological interpretation, and clinical use," Circulation, vol. 93, no. 5, pp. 1043-1065, Mar. 1996.</w:t>
      </w:r>
    </w:p>
    <w:p>
      <w:pPr/>
      <w:r>
        <w:t>[4]  Y. Gorishniy, I. Rubachev, V. Ostroumova, and A. Babenko, "Revisiting deep learning models for tabular data," in Proceedings of the 35th International Conference on Neural Information Processing Systems (NeurIPS), 2021, pp. 18932-18943.</w:t>
      </w:r>
    </w:p>
    <w:p>
      <w:pPr/>
      <w:r>
        <w:t>[5]  S. Bai, J. Z. Kolter, and V. Koltun, "An empirical evaluation of generic convolutional and recurrent networks for sequence modeling," arXiv preprint arXiv:1803.01271, 2018.</w:t>
      </w:r>
    </w:p>
    <w:p>
      <w:pPr/>
      <w:r>
        <w:t>[6]  G. Shafer, A Mathematical Theory of Evidence. Princeton, NJ, USA: Princeton University Press, 1976.</w:t>
      </w:r>
    </w:p>
    <w:p>
      <w:pPr/>
      <w:r>
        <w:t>[7]  B. Zadrozny and C. Elkan, "Transforming classifier feedback into accurate probability estimations," in Proceedings of the Eighth ACM SIGKDD International Conference on Knowledge Discovery and Data Mining (KDD), Edmonton, AB, Canada, 2002, pp. 694-699.</w:t>
      </w:r>
    </w:p>
    <w:p>
      <w:pPr/>
      <w:r>
        <w:t>[8]  T. Y. Lin, P. Goyal, R. Girshick, K. He, and P. Dollár, "Focal loss for dense object detection," in Proceedings of the IEEE International Conference on Computer Vision (ICCV), Venice, Italy, 2017, pp. 2980-2988.</w:t>
      </w:r>
    </w:p>
    <w:p>
      <w:pPr/>
      <w:r>
        <w:t>[9]  H. Zou and T. Hastie, "Regularization and variable selection via the elastic net," Journal of the Royal Statistical Society: Series B (Statistical Methodology), vol. 67, no. 2, pp. 301-320, Apr. 2005.</w:t>
      </w:r>
    </w:p>
    <w:p>
      <w:pPr/>
      <w:r>
        <w:t>[10] N. V. Chawla, K. W. Bowyer, L. O. Hall, and W. P. Kegelmeyer, "SMOTE: Synthetic minority over-sampling technique," Journal of Artificial Intelligence Research, vol. 16, pp. 321-357, Jun. 2002.</w:t>
      </w:r>
    </w:p>
    <w:p w:rsidR="00000000" w:rsidDel="00000000" w:rsidP="00000000" w:rsidRDefault="00000000" w:rsidRPr="00000000" w14:paraId="0000016B">
      <w:pPr>
        <w:spacing w:after="80" w:before="80" w:lineRule="auto"/>
        <w:jc w:val="both"/>
        <w:rPr/>
      </w:pPr>
      <w:r w:rsidDel="00000000" w:rsidR="00000000" w:rsidRPr="00000000">
        <w:rPr>
          <w:rFonts w:ascii="Times New Roman" w:cs="Times New Roman" w:eastAsia="Times New Roman" w:hAnsi="Times New Roman"/>
          <w:sz w:val="24"/>
          <w:szCs w:val="24"/>
          <w:rtl w:val="0"/>
        </w:rPr>
      </w:r>
      <w:r w:rsidDel="00000000" w:rsidR="00000000" w:rsidRPr="00000000">
        <w:rPr>
          <w:rtl w:val="0"/>
        </w:rPr>
      </w:r>
    </w:p>
    <w:sectPr>
      <w:headerReference r:id="rId9" w:type="default"/>
      <w:footerReference r:id="rId10" w:type="default"/>
      <w:type w:val="nextPage"/>
      <w:pgSz w:h="15840" w:w="12240" w:orient="portrait"/>
      <w:pgMar w:bottom="1440" w:top="1440" w:left="144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pBdr>
        <w:top w:color="003366" w:space="4" w:sz="4" w:val="single"/>
      </w:pBd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pBdr>
        <w:bottom w:color="003366" w:space="4" w:sz="4" w:val="single"/>
      </w:pBdr>
      <w:jc w:val="right"/>
      <w:rPr/>
    </w:pPr>
    <w:r w:rsidDel="00000000" w:rsidR="00000000" w:rsidRPr="00000000">
      <w:rPr>
        <w:rFonts w:ascii="Times New Roman" w:cs="Times New Roman" w:eastAsia="Times New Roman" w:hAnsi="Times New Roman"/>
        <w:color w:val="003366"/>
        <w:sz w:val="18"/>
        <w:szCs w:val="18"/>
        <w:rtl w:val="0"/>
      </w:rPr>
      <w:t xml:space="preserve">Summer </w:t>
    </w:r>
    <w:r w:rsidDel="00000000" w:rsidR="00000000" w:rsidRPr="00000000">
      <w:rPr>
        <w:color w:val="003366"/>
        <w:sz w:val="18"/>
        <w:szCs w:val="18"/>
        <w:rtl w:val="0"/>
      </w:rPr>
      <w:t xml:space="preserve">Internship </w:t>
    </w:r>
    <w:r w:rsidDel="00000000" w:rsidR="00000000" w:rsidRPr="00000000">
      <w:rPr>
        <w:rFonts w:ascii="Times New Roman" w:cs="Times New Roman" w:eastAsia="Times New Roman" w:hAnsi="Times New Roman"/>
        <w:color w:val="003366"/>
        <w:sz w:val="18"/>
        <w:szCs w:val="18"/>
        <w:rtl w:val="0"/>
      </w:rPr>
      <w:t xml:space="preserve"> Report 2026-2027  | IIT (ISM) Dhanbad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Times New Roman" w:cs="Times New Roman" w:eastAsia="Times New Roman" w:hAnsi="Times New Roman"/>
      <w:b w:val="1"/>
      <w:bCs w:val="1"/>
      <w:i w:val="0"/>
      <w:iCs w:val="0"/>
      <w:smallCaps w:val="0"/>
      <w:strike w:val="0"/>
      <w:color w:val="003366"/>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Times New Roman" w:cs="Times New Roman" w:eastAsia="Times New Roman" w:hAnsi="Times New Roman"/>
      <w:b w:val="1"/>
      <w:bCs w:val="1"/>
      <w:i w:val="0"/>
      <w:iCs w:val="0"/>
      <w:smallCaps w:val="0"/>
      <w:strike w:val="0"/>
      <w:color w:val="00336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