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color w:val="auto"/>
        </w:rPr>
      </w:pPr>
      <w:commentRangeStart w:id="0"/>
      <w:r>
        <w:rPr>
          <w:b/>
          <w:color w:val="auto"/>
        </w:rPr>
        <w:t>Modelos</w:t>
      </w:r>
      <w:r>
        <w:rPr>
          <w:b/>
          <w:color w:val="auto"/>
        </w:rPr>
      </w:r>
      <w:commentRangeEnd w:id="0"/>
      <w:r>
        <w:commentReference w:id="0"/>
      </w:r>
      <w:r>
        <w:rPr/>
        <w:commentReference w:id="1"/>
      </w:r>
      <w:r>
        <w:rPr>
          <w:b/>
          <w:color w:val="auto"/>
        </w:rPr>
        <w:t xml:space="preserve"> de previsão de </w:t>
      </w:r>
      <w:r>
        <w:rPr>
          <w:b/>
          <w:color w:val="auto"/>
        </w:rPr>
        <w:t>inadimplência</w:t>
      </w:r>
      <w:r>
        <w:rPr>
          <w:b/>
          <w:color w:val="auto"/>
        </w:rPr>
        <w:t xml:space="preserve"> de crédito através de machine learning: </w:t>
      </w:r>
      <w:commentRangeStart w:id="2"/>
      <w:r>
        <w:rPr>
          <w:b/>
          <w:color w:val="auto"/>
        </w:rPr>
        <w:t>um estudo abrangendo taxa básica de juros</w:t>
      </w:r>
      <w:r>
        <w:rPr>
          <w:b/>
          <w:color w:val="auto"/>
        </w:rPr>
      </w:r>
      <w:commentRangeEnd w:id="2"/>
      <w:r>
        <w:commentReference w:id="2"/>
      </w:r>
      <w:r>
        <w:rPr/>
        <w:commentReference w:id="3"/>
      </w:r>
    </w:p>
    <w:p>
      <w:pPr>
        <w:pStyle w:val="Normal"/>
        <w:spacing w:lineRule="auto" w:line="240"/>
        <w:rPr>
          <w:color w:val="auto"/>
        </w:rPr>
      </w:pPr>
      <w:r>
        <w:rPr>
          <w:color w:val="auto"/>
        </w:rPr>
      </w:r>
    </w:p>
    <w:p>
      <w:pPr>
        <w:pStyle w:val="Normal"/>
        <w:spacing w:lineRule="auto" w:line="240"/>
        <w:rPr>
          <w:color w:val="auto"/>
        </w:rPr>
      </w:pPr>
      <w:r>
        <w:rPr>
          <w:color w:val="auto"/>
        </w:rPr>
      </w:r>
    </w:p>
    <w:p>
      <w:pPr>
        <w:pStyle w:val="Normal"/>
        <w:spacing w:lineRule="auto" w:line="240"/>
        <w:jc w:val="center"/>
        <w:rPr>
          <w:color w:val="auto"/>
        </w:rPr>
      </w:pPr>
      <w:r>
        <w:rPr>
          <w:color w:val="auto"/>
        </w:rPr>
        <w:t>Thiago Rigo Werminghoff¹*;</w:t>
      </w:r>
      <w:r>
        <w:rPr>
          <w:color w:val="auto"/>
          <w:vertAlign w:val="superscript"/>
        </w:rPr>
        <w:t xml:space="preserve"> </w:t>
      </w:r>
      <w:r>
        <w:rPr>
          <w:color w:val="auto"/>
        </w:rPr>
        <w:t>Elton Gean Araújo</w:t>
      </w:r>
      <w:r>
        <w:rPr>
          <w:color w:val="auto"/>
          <w:vertAlign w:val="superscript"/>
        </w:rPr>
        <w:t>2</w:t>
      </w:r>
    </w:p>
    <w:p>
      <w:pPr>
        <w:pStyle w:val="Normal"/>
        <w:tabs>
          <w:tab w:val="clear" w:pos="708"/>
          <w:tab w:val="left" w:pos="6465" w:leader="none"/>
        </w:tabs>
        <w:spacing w:lineRule="auto" w:line="240"/>
        <w:rPr>
          <w:b/>
          <w:color w:val="auto"/>
          <w:sz w:val="18"/>
        </w:rPr>
      </w:pPr>
      <w:r>
        <w:rPr>
          <w:b/>
          <w:color w:val="auto"/>
          <w:sz w:val="18"/>
        </w:rPr>
      </w:r>
    </w:p>
    <w:p>
      <w:pPr>
        <w:pStyle w:val="Normal"/>
        <w:spacing w:lineRule="auto" w:line="240"/>
        <w:jc w:val="left"/>
        <w:rPr>
          <w:color w:val="auto"/>
        </w:rPr>
      </w:pPr>
      <w:r>
        <w:rPr>
          <w:color w:val="auto"/>
          <w:sz w:val="18"/>
          <w:szCs w:val="18"/>
          <w:vertAlign w:val="superscript"/>
        </w:rPr>
        <w:t>1</w:t>
      </w:r>
      <w:r>
        <w:rPr>
          <w:color w:val="auto"/>
        </w:rPr>
        <w:t xml:space="preserve"> </w:t>
      </w:r>
      <w:r>
        <w:rPr>
          <w:color w:val="auto"/>
          <w:sz w:val="18"/>
          <w:szCs w:val="18"/>
        </w:rPr>
        <w:t>Economista. Rua Sete, 580 – Emboaba; 95.590-000 Tramanda, RS, Brasil.</w:t>
      </w:r>
    </w:p>
    <w:p>
      <w:pPr>
        <w:pStyle w:val="Normal"/>
        <w:spacing w:lineRule="auto" w:line="240"/>
        <w:jc w:val="left"/>
        <w:rPr>
          <w:color w:val="auto"/>
        </w:rPr>
      </w:pPr>
      <w:r>
        <w:rPr>
          <w:color w:val="auto"/>
          <w:sz w:val="18"/>
          <w:szCs w:val="18"/>
          <w:vertAlign w:val="superscript"/>
        </w:rPr>
        <w:t xml:space="preserve">2 </w:t>
      </w:r>
      <w:r>
        <w:rPr>
          <w:color w:val="auto"/>
          <w:sz w:val="18"/>
          <w:szCs w:val="18"/>
        </w:rPr>
        <w:t>Professor do Magistério Superior. Avenida Pedro Pedrossian, 725 – Bairro Universitário II; 79500-000 Paranaíba, MS, Brasil.</w:t>
      </w:r>
    </w:p>
    <w:p>
      <w:pPr>
        <w:pStyle w:val="Normal"/>
        <w:spacing w:lineRule="auto" w:line="240"/>
        <w:jc w:val="left"/>
        <w:rPr>
          <w:color w:val="auto"/>
        </w:rPr>
      </w:pPr>
      <w:r>
        <w:rPr>
          <w:color w:val="auto"/>
          <w:sz w:val="18"/>
          <w:szCs w:val="18"/>
        </w:rPr>
        <w:t>*</w:t>
      </w:r>
      <w:bookmarkStart w:id="0" w:name="_Hlk33885760"/>
      <w:bookmarkStart w:id="1" w:name="_Hlk33948379"/>
      <w:r>
        <w:rPr>
          <w:color w:val="auto"/>
          <w:sz w:val="18"/>
          <w:szCs w:val="18"/>
        </w:rPr>
        <w:t>autor correspondente</w:t>
      </w:r>
      <w:bookmarkEnd w:id="0"/>
      <w:r>
        <w:rPr>
          <w:color w:val="auto"/>
          <w:sz w:val="18"/>
          <w:szCs w:val="18"/>
        </w:rPr>
        <w:t xml:space="preserve">: </w:t>
      </w:r>
      <w:bookmarkEnd w:id="1"/>
      <w:r>
        <w:rPr>
          <w:color w:val="auto"/>
          <w:sz w:val="18"/>
          <w:szCs w:val="18"/>
        </w:rPr>
        <w:t>twerminghoff@gmail.com</w:t>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rPr>
          <w:b/>
          <w:color w:val="auto"/>
        </w:rPr>
      </w:pPr>
      <w:r>
        <w:rPr>
          <w:b/>
          <w:color w:val="auto"/>
        </w:rPr>
      </w:r>
    </w:p>
    <w:p>
      <w:pPr>
        <w:pStyle w:val="Normal"/>
        <w:spacing w:lineRule="auto" w:line="360"/>
        <w:jc w:val="left"/>
        <w:rPr>
          <w:b/>
          <w:color w:val="auto"/>
        </w:rPr>
      </w:pPr>
      <w:r>
        <w:rPr>
          <w:b/>
          <w:color w:val="auto"/>
        </w:rPr>
      </w:r>
    </w:p>
    <w:p>
      <w:pPr>
        <w:pStyle w:val="Normal"/>
        <w:rPr>
          <w:b/>
          <w:color w:val="auto"/>
        </w:rPr>
      </w:pPr>
      <w:r>
        <w:rPr>
          <w:b/>
          <w:color w:val="auto"/>
        </w:rPr>
      </w:r>
    </w:p>
    <w:p>
      <w:pPr>
        <w:pStyle w:val="Normal"/>
        <w:rPr>
          <w:b/>
          <w:color w:val="auto"/>
        </w:rPr>
      </w:pPr>
      <w:r>
        <w:rPr>
          <w:b/>
          <w:color w:val="auto"/>
        </w:rPr>
      </w:r>
      <w:r>
        <w:br w:type="page"/>
      </w:r>
    </w:p>
    <w:p>
      <w:pPr>
        <w:pStyle w:val="Normal"/>
        <w:spacing w:lineRule="auto" w:line="240" w:before="0" w:after="0"/>
        <w:jc w:val="center"/>
        <w:rPr>
          <w:color w:val="auto"/>
        </w:rPr>
      </w:pPr>
      <w:r>
        <w:rPr>
          <w:b/>
          <w:color w:val="auto"/>
        </w:rPr>
        <w:t xml:space="preserve">Modelos de previsão de </w:t>
      </w:r>
      <w:r>
        <w:rPr>
          <w:b/>
          <w:color w:val="auto"/>
        </w:rPr>
        <w:t>inadimplência</w:t>
      </w:r>
      <w:r>
        <w:rPr>
          <w:b/>
          <w:color w:val="auto"/>
        </w:rPr>
        <w:t xml:space="preserve"> de crédito através de machine learning: um estudo abrangendo taxa básica de juros</w:t>
      </w:r>
    </w:p>
    <w:p>
      <w:pPr>
        <w:pStyle w:val="Normal"/>
        <w:spacing w:lineRule="auto" w:line="240"/>
        <w:jc w:val="center"/>
        <w:rPr>
          <w:b/>
          <w:color w:val="auto"/>
        </w:rPr>
      </w:pPr>
      <w:r>
        <w:rPr>
          <w:b/>
          <w:color w:val="auto"/>
        </w:rPr>
      </w:r>
    </w:p>
    <w:p>
      <w:pPr>
        <w:pStyle w:val="Normal"/>
        <w:spacing w:lineRule="auto" w:line="240"/>
        <w:jc w:val="left"/>
        <w:rPr>
          <w:color w:val="auto"/>
        </w:rPr>
      </w:pPr>
      <w:r>
        <w:rPr>
          <w:b/>
          <w:color w:val="auto"/>
        </w:rPr>
        <w:t>Resumo</w:t>
      </w:r>
    </w:p>
    <w:p>
      <w:pPr>
        <w:pStyle w:val="Normal"/>
        <w:spacing w:lineRule="auto" w:line="240"/>
        <w:rPr>
          <w:b/>
          <w:color w:val="auto"/>
        </w:rPr>
      </w:pPr>
      <w:r>
        <w:rPr>
          <w:b/>
          <w:color w:val="auto"/>
        </w:rPr>
      </w:r>
    </w:p>
    <w:p>
      <w:pPr>
        <w:pStyle w:val="ListParagraph"/>
        <w:spacing w:lineRule="auto" w:line="240"/>
        <w:ind w:left="0"/>
        <w:jc w:val="both"/>
        <w:rPr>
          <w:color w:val="auto"/>
        </w:rPr>
      </w:pPr>
      <w:r>
        <w:rPr>
          <w:bCs/>
          <w:color w:val="auto"/>
        </w:rPr>
        <w:t xml:space="preserve">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w:t>
      </w:r>
      <w:r>
        <w:rPr>
          <w:bCs/>
          <w:color w:val="3465A4"/>
        </w:rPr>
        <w:t xml:space="preserve">Este trabalho vale-se dos dados de contratos de crédito disponibilizados pela Lending Club Corporation juntamente com as taxas de juros básicas </w:t>
      </w:r>
      <w:r>
        <w:rPr>
          <w:bCs/>
          <w:color w:val="3465A4"/>
        </w:rPr>
        <w:t>presentes e futuras</w:t>
      </w:r>
      <w:r>
        <w:rPr>
          <w:bCs/>
          <w:color w:val="3465A4"/>
        </w:rPr>
        <w:t xml:space="preserve"> dos EUA vigentes à época de cada contrato para realizar o estabelecimento de cinco diferentes modelos de previsão de </w:t>
      </w:r>
      <w:r>
        <w:rPr>
          <w:bCs/>
          <w:color w:val="3465A4"/>
        </w:rPr>
        <w:t>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w:t>
      </w:r>
      <w:r>
        <w:rPr>
          <w:bCs/>
          <w:color w:val="3465A4"/>
        </w:rPr>
        <w:t xml:space="preserve">. O modelo de redes neurais (TensorFlow) obteve o melhor resultado nas métricas Acurácia e Sensitividade </w:t>
      </w:r>
      <w:r>
        <w:rPr>
          <w:bCs/>
          <w:color w:val="3465A4"/>
        </w:rPr>
        <w:t>(0,994406 e 0,965922, respectivamente)</w:t>
      </w:r>
      <w:r>
        <w:rPr>
          <w:bCs/>
          <w:color w:val="3465A4"/>
        </w:rPr>
        <w:t xml:space="preserve">, enquanto o modelo de Gradient Boost (CatBoost) obteve o melhor resultado nas métricas Especificidade e Precisão </w:t>
      </w:r>
      <w:r>
        <w:rPr>
          <w:bCs/>
          <w:color w:val="3465A4"/>
        </w:rPr>
        <w:t>(0,999971 e 0,999767, respectivamente)</w:t>
      </w:r>
      <w:r>
        <w:rPr>
          <w:bCs/>
          <w:color w:val="3465A4"/>
        </w:rPr>
        <w:t xml:space="preserve">. </w:t>
      </w:r>
      <w:r>
        <w:rPr>
          <w:bCs/>
          <w:color w:val="3465A4"/>
        </w:rPr>
        <w:commentReference w:id="4"/>
      </w:r>
      <w:r>
        <w:rPr>
          <w:bCs/>
          <w:color w:val="3465A4"/>
        </w:rPr>
        <w:commentReference w:id="5"/>
      </w:r>
      <w:r>
        <w:rPr>
          <w:bCs/>
          <w:color w:val="3465A4"/>
        </w:rPr>
        <w:commentReference w:id="6"/>
      </w:r>
      <w:r>
        <w:rPr>
          <w:bCs/>
          <w:color w:val="3465A4"/>
        </w:rPr>
        <w:commentReference w:id="7"/>
      </w:r>
    </w:p>
    <w:p>
      <w:pPr>
        <w:pStyle w:val="Normal"/>
        <w:spacing w:lineRule="auto" w:line="240"/>
        <w:rPr>
          <w:color w:val="auto"/>
        </w:rPr>
      </w:pPr>
      <w:r>
        <w:rPr>
          <w:b/>
          <w:color w:val="auto"/>
        </w:rPr>
        <w:t xml:space="preserve">Palavras-chave: </w:t>
      </w:r>
      <w:r>
        <w:rPr>
          <w:color w:val="auto"/>
        </w:rPr>
        <w:t>risco de crédito; finanças; machine learning; modelos de crédito.</w:t>
      </w:r>
    </w:p>
    <w:p>
      <w:pPr>
        <w:pStyle w:val="Normal"/>
        <w:spacing w:lineRule="auto" w:line="240"/>
        <w:rPr>
          <w:b/>
          <w:color w:val="auto"/>
        </w:rPr>
      </w:pPr>
      <w:r>
        <w:rPr>
          <w:b/>
          <w:color w:val="auto"/>
        </w:rPr>
      </w:r>
    </w:p>
    <w:p>
      <w:pPr>
        <w:pStyle w:val="Normal"/>
        <w:spacing w:lineRule="auto" w:line="240"/>
        <w:jc w:val="center"/>
        <w:rPr>
          <w:color w:val="auto"/>
        </w:rPr>
      </w:pPr>
      <w:r>
        <w:rPr>
          <w:b/>
          <w:color w:val="auto"/>
        </w:rPr>
        <w:t xml:space="preserve">Credit default prediction models through machine learning: a study </w:t>
      </w:r>
      <w:r>
        <w:rPr>
          <w:b/>
          <w:color w:val="auto"/>
        </w:rPr>
        <w:t>approaching</w:t>
      </w:r>
      <w:r>
        <w:rPr>
          <w:b/>
          <w:color w:val="auto"/>
        </w:rPr>
        <w:t xml:space="preserve"> basic interest rates</w:t>
      </w:r>
    </w:p>
    <w:p>
      <w:pPr>
        <w:pStyle w:val="Normal"/>
        <w:spacing w:lineRule="auto" w:line="240"/>
        <w:rPr>
          <w:b/>
          <w:color w:val="auto"/>
        </w:rPr>
      </w:pPr>
      <w:r>
        <w:rPr>
          <w:b/>
          <w:color w:val="auto"/>
        </w:rPr>
      </w:r>
    </w:p>
    <w:p>
      <w:pPr>
        <w:pStyle w:val="Normal"/>
        <w:spacing w:lineRule="auto" w:line="240"/>
        <w:jc w:val="left"/>
        <w:rPr>
          <w:color w:val="auto"/>
        </w:rPr>
      </w:pPr>
      <w:r>
        <w:rPr>
          <w:b/>
          <w:color w:val="auto"/>
        </w:rPr>
        <w:t>Abstract</w:t>
      </w:r>
    </w:p>
    <w:p>
      <w:pPr>
        <w:pStyle w:val="Normal"/>
        <w:spacing w:lineRule="auto" w:line="240"/>
        <w:rPr>
          <w:color w:val="auto"/>
        </w:rPr>
      </w:pPr>
      <w:r>
        <w:rPr>
          <w:color w:val="auto"/>
        </w:rPr>
      </w:r>
    </w:p>
    <w:p>
      <w:pPr>
        <w:pStyle w:val="Normal"/>
        <w:spacing w:lineRule="auto" w:line="240"/>
        <w:rPr>
          <w:color w:val="auto"/>
        </w:rPr>
      </w:pPr>
      <w:r>
        <w:rPr>
          <w:color w:val="auto"/>
        </w:rPr>
        <w:t xml:space="preserve">Aqui eu traduzo depois que a introdução estiver efetivamente finalizada. </w:t>
      </w:r>
    </w:p>
    <w:p>
      <w:pPr>
        <w:pStyle w:val="Normal"/>
        <w:spacing w:lineRule="auto" w:line="240"/>
        <w:jc w:val="left"/>
        <w:rPr>
          <w:color w:val="auto"/>
        </w:rPr>
      </w:pPr>
      <w:r>
        <w:rPr>
          <w:b/>
          <w:color w:val="auto"/>
        </w:rPr>
        <w:t xml:space="preserve">Keywords: </w:t>
      </w:r>
      <w:r>
        <w:rPr>
          <w:color w:val="auto"/>
        </w:rPr>
        <w:t>credit risk, finance, machine learning, credit modelling</w:t>
      </w:r>
    </w:p>
    <w:p>
      <w:pPr>
        <w:pStyle w:val="Normal"/>
        <w:spacing w:lineRule="auto" w:line="360"/>
        <w:rPr>
          <w:b/>
          <w:color w:val="auto"/>
        </w:rPr>
      </w:pPr>
      <w:r>
        <w:rPr>
          <w:b/>
          <w:color w:val="auto"/>
        </w:rPr>
      </w:r>
    </w:p>
    <w:p>
      <w:pPr>
        <w:pStyle w:val="ListParagraph"/>
        <w:spacing w:lineRule="auto" w:line="360"/>
        <w:ind w:left="0"/>
        <w:jc w:val="left"/>
        <w:rPr>
          <w:color w:val="auto"/>
        </w:rPr>
      </w:pPr>
      <w:r>
        <w:rPr>
          <w:b/>
          <w:color w:val="auto"/>
        </w:rPr>
        <w:t>Introdução</w:t>
      </w:r>
    </w:p>
    <w:p>
      <w:pPr>
        <w:pStyle w:val="ListParagraph"/>
        <w:spacing w:lineRule="auto" w:line="360"/>
        <w:ind w:left="0"/>
        <w:jc w:val="left"/>
        <w:rPr>
          <w:color w:val="auto"/>
        </w:rPr>
      </w:pPr>
      <w:r>
        <w:rPr>
          <w:color w:val="auto"/>
        </w:rPr>
      </w:r>
    </w:p>
    <w:p>
      <w:pPr>
        <w:pStyle w:val="Normal"/>
        <w:spacing w:lineRule="auto" w:line="360"/>
        <w:ind w:firstLine="709"/>
        <w:rPr>
          <w:color w:val="auto"/>
        </w:rPr>
      </w:pPr>
      <w:r>
        <w:rPr>
          <w:bCs/>
          <w:color w:val="auto"/>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color w:val="auto"/>
        </w:rPr>
      </w:pPr>
      <w:r>
        <w:rPr>
          <w:bCs/>
          <w:color w:val="auto"/>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color w:val="auto"/>
        </w:rPr>
      </w:pPr>
      <w:r>
        <w:rPr>
          <w:bCs/>
          <w:color w:val="auto"/>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color w:val="auto"/>
        </w:rPr>
      </w:pPr>
      <w:r>
        <w:rPr>
          <w:bCs/>
          <w:color w:val="auto"/>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color w:val="auto"/>
        </w:rPr>
      </w:pPr>
      <w:r>
        <w:rPr>
          <w:bCs/>
          <w:color w:val="auto"/>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color w:val="auto"/>
        </w:rPr>
      </w:pPr>
      <w:r>
        <w:rPr>
          <w:bCs/>
          <w:color w:val="auto"/>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color w:val="auto"/>
        </w:rPr>
      </w:pPr>
      <w:r>
        <w:rPr>
          <w:bCs/>
          <w:color w:val="auto"/>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color w:val="auto"/>
        </w:rPr>
      </w:pPr>
      <w:r>
        <w:rPr>
          <w:bCs/>
          <w:color w:val="auto"/>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p>
    <w:p>
      <w:pPr>
        <w:pStyle w:val="Normal"/>
        <w:spacing w:lineRule="auto" w:line="360"/>
        <w:ind w:firstLine="709"/>
        <w:rPr/>
      </w:pPr>
      <w:r>
        <w:rPr>
          <w:rStyle w:val="normaltextrun"/>
          <w:color w:val="000000"/>
          <w:shd w:fill="FFFFFF" w:val="clear"/>
        </w:rPr>
        <w:t>Este trabalho pretende averiguar empiricamente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 realizando comparações entre os modelos treinados.</w:t>
      </w:r>
    </w:p>
    <w:p>
      <w:pPr>
        <w:pStyle w:val="Normal"/>
        <w:spacing w:lineRule="auto" w:line="360"/>
        <w:ind w:firstLine="709"/>
        <w:rPr>
          <w:color w:val="auto"/>
        </w:rPr>
      </w:pPr>
      <w:r>
        <w:rPr>
          <w:color w:val="auto"/>
        </w:rPr>
      </w:r>
    </w:p>
    <w:p>
      <w:pPr>
        <w:pStyle w:val="ListParagraph"/>
        <w:spacing w:lineRule="auto" w:line="360"/>
        <w:ind w:left="0"/>
        <w:rPr>
          <w:color w:val="auto"/>
        </w:rPr>
      </w:pPr>
      <w:r>
        <w:rPr>
          <w:b/>
          <w:color w:val="auto"/>
        </w:rPr>
        <w:t>Material e Métodos</w:t>
      </w:r>
    </w:p>
    <w:p>
      <w:pPr>
        <w:pStyle w:val="ListParagraph"/>
        <w:spacing w:lineRule="auto" w:line="360"/>
        <w:ind w:left="0"/>
        <w:rPr>
          <w:color w:val="auto"/>
        </w:rPr>
      </w:pPr>
      <w:r>
        <w:rPr>
          <w:color w:val="auto"/>
        </w:rPr>
      </w:r>
    </w:p>
    <w:p>
      <w:pPr>
        <w:pStyle w:val="Normal"/>
        <w:shd w:val="clear" w:color="auto" w:fill="FFFFFF"/>
        <w:spacing w:lineRule="auto" w:line="360"/>
        <w:ind w:firstLine="709"/>
        <w:rPr>
          <w:color w:val="auto"/>
        </w:rPr>
      </w:pPr>
      <w:r>
        <w:rPr>
          <w:color w:val="auto"/>
        </w:rPr>
        <w:t>Foi</w:t>
      </w:r>
      <w:commentRangeStart w:id="8"/>
      <w:r>
        <w:rPr>
          <w:color w:val="auto"/>
        </w:rPr>
        <w:t xml:space="preserve"> </w:t>
      </w:r>
      <w:bookmarkStart w:id="2" w:name="_Hlk51156468"/>
      <w:bookmarkEnd w:id="2"/>
      <w:r>
        <w:rPr>
          <w:color w:val="auto"/>
        </w:rPr>
      </w:r>
      <w:commentRangeEnd w:id="8"/>
      <w:r>
        <w:commentReference w:id="8"/>
      </w:r>
      <w:r>
        <w:rPr/>
        <w:commentReference w:id="9"/>
      </w:r>
      <w:r>
        <w:rPr>
          <w:rFonts w:eastAsia="Times New Roman"/>
          <w:color w:val="auto"/>
          <w:lang w:eastAsia="pt-BR"/>
        </w:rPr>
        <w:t xml:space="preserve">realizado um </w:t>
      </w:r>
      <w:commentRangeStart w:id="10"/>
      <w:r>
        <w:rPr>
          <w:rFonts w:eastAsia="Times New Roman"/>
          <w:color w:val="auto"/>
          <w:lang w:eastAsia="pt-BR"/>
        </w:rPr>
        <w:t xml:space="preserve">estudo </w:t>
      </w:r>
      <w:r>
        <w:rPr>
          <w:rFonts w:eastAsia="Times New Roman"/>
          <w:color w:val="auto"/>
          <w:lang w:eastAsia="pt-BR"/>
        </w:rPr>
      </w:r>
      <w:commentRangeEnd w:id="10"/>
      <w:r>
        <w:commentReference w:id="10"/>
      </w:r>
      <w:r>
        <w:rPr/>
        <w:commentReference w:id="11"/>
      </w:r>
      <w:r>
        <w:rPr>
          <w:rFonts w:eastAsia="Times New Roman"/>
          <w:color w:val="auto"/>
          <w:lang w:eastAsia="pt-BR"/>
        </w:rPr>
        <w:t>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Kaggle</w:t>
      </w:r>
      <w:r>
        <w:rPr>
          <w:rStyle w:val="FootnoteReference"/>
          <w:rFonts w:eastAsia="Times New Roman"/>
          <w:color w:val="auto"/>
          <w:lang w:eastAsia="pt-BR"/>
        </w:rPr>
        <w:footnoteReference w:id="2"/>
      </w:r>
      <w:r>
        <w:rPr>
          <w:rFonts w:eastAsia="Times New Roman"/>
          <w:color w:val="auto"/>
          <w:lang w:eastAsia="pt-BR"/>
        </w:rPr>
        <w:t xml:space="preserve"> com a inclusão de informações referentes à </w:t>
      </w:r>
      <w:r>
        <w:rPr>
          <w:rFonts w:eastAsia="Times New Roman"/>
          <w:i/>
          <w:iCs/>
          <w:color w:val="auto"/>
          <w:lang w:eastAsia="pt-BR"/>
        </w:rPr>
        <w:t>Effective Federal Funds Rate</w:t>
      </w:r>
      <w:r>
        <w:rPr>
          <w:rFonts w:eastAsia="Times New Roman"/>
          <w:color w:val="auto"/>
          <w:lang w:eastAsia="pt-BR"/>
        </w:rPr>
        <w:t xml:space="preserve"> (EFFR) na época da solicitação do empréstimo, obtida através do website do </w:t>
      </w:r>
      <w:r>
        <w:rPr>
          <w:rFonts w:eastAsia="Times New Roman"/>
          <w:i/>
          <w:iCs/>
          <w:color w:val="auto"/>
          <w:lang w:eastAsia="pt-BR"/>
        </w:rPr>
        <w:t>Federal Reserve Bank of St. Louis</w:t>
      </w:r>
      <w:r>
        <w:rPr>
          <w:rStyle w:val="FootnoteReference"/>
          <w:rFonts w:eastAsia="Times New Roman"/>
          <w:i/>
          <w:iCs/>
          <w:color w:val="auto"/>
          <w:lang w:eastAsia="pt-BR"/>
        </w:rPr>
        <w:footnoteReference w:id="3"/>
      </w:r>
      <w:r>
        <w:rPr>
          <w:rFonts w:eastAsia="Times New Roman"/>
          <w:color w:val="auto"/>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color w:val="auto"/>
        </w:rPr>
      </w:pPr>
      <w:r>
        <w:rPr>
          <w:rFonts w:eastAsia="Times New Roman"/>
          <w:color w:val="auto"/>
          <w:lang w:eastAsia="pt-BR"/>
        </w:rPr>
        <w:t xml:space="preserve">A EFFR é estabelecida pelo </w:t>
      </w:r>
      <w:r>
        <w:rPr>
          <w:rFonts w:eastAsia="Times New Roman"/>
          <w:i/>
          <w:iCs/>
          <w:color w:val="auto"/>
          <w:lang w:eastAsia="pt-BR"/>
        </w:rPr>
        <w:t xml:space="preserve">Federal Open Market Comitee </w:t>
      </w:r>
      <w:r>
        <w:rPr>
          <w:rFonts w:eastAsia="Times New Roman"/>
          <w:color w:val="auto"/>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color w:val="auto"/>
        </w:rPr>
      </w:pPr>
      <w:r>
        <w:rPr>
          <w:rFonts w:eastAsia="Times New Roman"/>
          <w:color w:val="auto"/>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color w:val="auto"/>
          <w:lang w:eastAsia="pt-BR"/>
        </w:rPr>
        <w:footnoteReference w:id="4"/>
      </w:r>
      <w:r>
        <w:rPr>
          <w:rFonts w:eastAsia="Times New Roman"/>
          <w:color w:val="auto"/>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color w:val="auto"/>
        </w:rPr>
      </w:pPr>
      <w:r>
        <w:rPr>
          <w:color w:val="auto"/>
        </w:rPr>
        <w:t>O banco de dados compreende o período de janeiro de 2007 até o final de 2017, é composto de 107 variáveis numéricas e 35 variáveis não-numéricas</w:t>
      </w:r>
      <w:commentRangeStart w:id="12"/>
      <w:r>
        <w:rPr>
          <w:color w:val="auto"/>
        </w:rPr>
        <w:t>.</w:t>
      </w:r>
      <w:r>
        <w:rPr>
          <w:color w:val="auto"/>
        </w:rPr>
      </w:r>
      <w:commentRangeEnd w:id="12"/>
      <w:r>
        <w:commentReference w:id="12"/>
      </w:r>
      <w:r>
        <w:rPr/>
        <w:commentReference w:id="13"/>
      </w:r>
      <w:r>
        <w:rPr>
          <w:color w:val="auto"/>
        </w:rPr>
        <w:t xml:space="preserve"> com 2,92 milhões de observações no total.</w:t>
      </w:r>
    </w:p>
    <w:p>
      <w:pPr>
        <w:pStyle w:val="Normal"/>
        <w:spacing w:lineRule="auto" w:line="360"/>
        <w:ind w:firstLine="709"/>
        <w:rPr>
          <w:color w:val="auto"/>
        </w:rPr>
      </w:pPr>
      <w:r>
        <w:rPr>
          <w:color w:val="auto"/>
        </w:rPr>
        <w:t>Os dados são tratados em relação a se o proponente dos contratos tem histórico de renegociações (</w:t>
      </w:r>
      <w:r>
        <w:rPr>
          <w:i/>
          <w:iCs/>
          <w:color w:val="auto"/>
        </w:rPr>
        <w:t>hardships</w:t>
      </w:r>
      <w:r>
        <w:rPr>
          <w:color w:val="auto"/>
        </w:rPr>
        <w:t xml:space="preserve">) e se as propostas são submetidas de forma individual (apenas um mutuário) ou conjunta (normalmente um casal). Após filtragem das </w:t>
      </w:r>
      <w:commentRangeStart w:id="14"/>
      <w:r>
        <w:rPr>
          <w:color w:val="auto"/>
        </w:rPr>
        <w:t>variáveis</w:t>
      </w:r>
      <w:r>
        <w:rPr>
          <w:color w:val="auto"/>
        </w:rPr>
      </w:r>
      <w:commentRangeEnd w:id="14"/>
      <w:r>
        <w:commentReference w:id="14"/>
      </w:r>
      <w:r>
        <w:rPr/>
        <w:commentReference w:id="15"/>
      </w:r>
      <w:r>
        <w:rPr>
          <w:color w:val="auto"/>
        </w:rPr>
        <w:t xml:space="preserve"> desnecessárias e procedimentos como o One Hot Encoding e </w:t>
      </w:r>
      <w:r>
        <w:rPr>
          <w:i/>
          <w:iCs/>
          <w:color w:val="auto"/>
        </w:rPr>
        <w:t>binning</w:t>
      </w:r>
      <w:r>
        <w:rPr>
          <w:color w:val="auto"/>
        </w:rPr>
        <w:t xml:space="preserve"> de categorias, o banco de dados finalizado compreendeu um total de 210 features, </w:t>
      </w:r>
      <w:commentRangeStart w:id="16"/>
      <w:r>
        <w:rPr>
          <w:color w:val="auto"/>
        </w:rPr>
        <w:t>todas numéricas</w:t>
      </w:r>
      <w:r>
        <w:rPr>
          <w:color w:val="auto"/>
        </w:rPr>
      </w:r>
      <w:commentRangeEnd w:id="16"/>
      <w:r>
        <w:commentReference w:id="16"/>
      </w:r>
      <w:r>
        <w:rPr/>
        <w:commentReference w:id="17"/>
      </w:r>
      <w:r>
        <w:rPr>
          <w:color w:val="auto"/>
        </w:rPr>
        <w:t>, prontas para serem utilizadas no treinamento e verificação dos modelos propostos, contendo um total de 2,35 milhões de observações.</w:t>
      </w:r>
    </w:p>
    <w:p>
      <w:pPr>
        <w:pStyle w:val="Normal"/>
        <w:spacing w:lineRule="auto" w:line="360"/>
        <w:ind w:firstLine="709"/>
        <w:rPr>
          <w:color w:val="auto"/>
        </w:rPr>
      </w:pPr>
      <w:r>
        <w:rPr>
          <w:color w:val="auto"/>
        </w:rPr>
        <w:t xml:space="preserve">Anterior ao início de treino e verificação dos modelos, </w:t>
      </w:r>
      <w:commentRangeStart w:id="18"/>
      <w:r>
        <w:rPr>
          <w:color w:val="auto"/>
        </w:rPr>
        <w:t>foi</w:t>
      </w:r>
      <w:r>
        <w:rPr>
          <w:color w:val="auto"/>
        </w:rPr>
      </w:r>
      <w:commentRangeEnd w:id="18"/>
      <w:r>
        <w:commentReference w:id="18"/>
      </w:r>
      <w:r>
        <w:rPr/>
        <w:commentReference w:id="19"/>
      </w:r>
      <w:r>
        <w:rPr>
          <w:color w:val="auto"/>
        </w:rPr>
        <w:t xml:space="preserve"> separado um grupo de observações (15% do total) com dois objetivos: (1) redução de dimensionalidade do banco de dados, possibilitando a computação pela máquina local em utilização (economias de CPU e RAM); e (2) servir como base de teste dos modelos em linha de produção, ou seja, sendo utilizados no dia a dia da instituição financeira. Dos 85% restantes (2 milhões de observações), </w:t>
      </w:r>
      <w:commentRangeStart w:id="20"/>
      <w:r>
        <w:rPr>
          <w:color w:val="auto"/>
        </w:rPr>
        <w:t xml:space="preserve">separou-se </w:t>
      </w:r>
      <w:r>
        <w:rPr>
          <w:color w:val="auto"/>
        </w:rPr>
      </w:r>
      <w:commentRangeEnd w:id="20"/>
      <w:r>
        <w:commentReference w:id="20"/>
      </w:r>
      <w:r>
        <w:rPr/>
        <w:commentReference w:id="21"/>
      </w:r>
      <w:r>
        <w:rPr>
          <w:color w:val="auto"/>
        </w:rPr>
        <w:t xml:space="preserve">dois agregados distintos: um grupo exclusivo para treinamento dos modelos (80% desse montante) e outro grupo exclusivo para teste dos modelos (os 20% restantes). </w:t>
      </w:r>
    </w:p>
    <w:p>
      <w:pPr>
        <w:pStyle w:val="Normal"/>
        <w:spacing w:lineRule="auto" w:line="360"/>
        <w:ind w:firstLine="709"/>
        <w:rPr>
          <w:color w:val="auto"/>
        </w:rPr>
      </w:pPr>
      <w:r>
        <w:rPr>
          <w:color w:val="auto"/>
        </w:rPr>
        <w:t>Como modelo de regressão de referência de modelos estatísticos para análise de risco será utilizada a análise de discriminante linear (</w:t>
      </w:r>
      <w:commentRangeStart w:id="22"/>
      <w:r>
        <w:rPr>
          <w:color w:val="auto"/>
        </w:rPr>
        <w:t>LDA</w:t>
      </w:r>
      <w:r>
        <w:rPr>
          <w:color w:val="auto"/>
        </w:rPr>
      </w:r>
      <w:commentRangeEnd w:id="22"/>
      <w:r>
        <w:commentReference w:id="22"/>
      </w:r>
      <w:r>
        <w:rPr>
          <w:color w:val="auto"/>
        </w:rPr>
        <w:commentReference w:id="23"/>
      </w:r>
      <w:r>
        <w:rPr>
          <w:color w:val="auto"/>
        </w:rPr>
        <w:t xml:space="preserve"> – </w:t>
      </w:r>
      <w:r>
        <w:rPr>
          <w:i/>
          <w:iCs/>
          <w:color w:val="auto"/>
        </w:rPr>
        <w:t>linear discriminant analysis</w:t>
      </w:r>
      <w:r>
        <w:rPr>
          <w:color w:val="auto"/>
        </w:rPr>
        <w:t>),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(2021) informam que este pode ser também chamado de Fisher Discriminant Analysis (FDA).</w:t>
      </w:r>
    </w:p>
    <w:p>
      <w:pPr>
        <w:pStyle w:val="Normal"/>
        <w:spacing w:lineRule="auto" w:line="360"/>
        <w:ind w:firstLine="709"/>
        <w:rPr>
          <w:color w:val="auto"/>
        </w:rPr>
      </w:pPr>
      <w:r>
        <w:rPr>
          <w:color w:val="auto"/>
        </w:rPr>
        <w:t xml:space="preserve">Uma função discriminante linear divide o espaço de variáveis por um hiperplano de limiar de decisão (Duda et al., 2021). Estes autores escrevem que essa </w:t>
      </w:r>
      <w:commentRangeStart w:id="24"/>
      <w:r>
        <w:rPr>
          <w:color w:val="auto"/>
        </w:rPr>
        <w:t>função</w:t>
      </w:r>
      <w:r>
        <w:rPr>
          <w:color w:val="auto"/>
        </w:rPr>
      </w:r>
      <w:commentRangeEnd w:id="24"/>
      <w:r>
        <w:commentReference w:id="24"/>
      </w:r>
      <w:r>
        <w:rPr/>
        <w:commentReference w:id="25"/>
      </w:r>
      <w:r>
        <w:rPr>
          <w:color w:val="auto"/>
        </w:rPr>
        <w:t xml:space="preserve"> discriminante é uma combinação linear dos componentes de </w:t>
      </w:r>
      <w:r>
        <w:rPr/>
      </w:r>
      <m:oMath xmlns:m="http://schemas.openxmlformats.org/officeDocument/2006/math">
        <m:r>
          <w:rPr>
            <w:rFonts w:ascii="Cambria Math" w:hAnsi="Cambria Math"/>
          </w:rPr>
          <m:t xml:space="preserve">x</m:t>
        </m:r>
      </m:oMath>
      <w:r>
        <w:rPr>
          <w:color w:val="auto"/>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color w:val="auto"/>
              </w:rPr>
            </w:pPr>
            <w:r>
              <w:rPr>
                <w:color w:val="auto"/>
              </w:rPr>
              <w:t>(1)</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w</m:t>
        </m:r>
      </m:oMath>
      <w:r>
        <w:rPr>
          <w:color w:val="auto"/>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é a tendência ou o limiar de discriminação (</w:t>
      </w:r>
      <w:r>
        <w:rPr>
          <w:i/>
          <w:iCs/>
          <w:color w:val="auto"/>
        </w:rPr>
        <w:t>threshold weight</w:t>
      </w:r>
      <w:r>
        <w:rPr>
          <w:color w:val="auto"/>
        </w:rPr>
        <w:t xml:space="preserve">). </w:t>
      </w:r>
    </w:p>
    <w:p>
      <w:pPr>
        <w:pStyle w:val="Normal"/>
        <w:spacing w:lineRule="auto" w:line="360"/>
        <w:rPr>
          <w:color w:val="auto"/>
        </w:rPr>
      </w:pPr>
      <w:r>
        <w:rPr>
          <w:color w:val="auto"/>
        </w:rPr>
        <w:tab/>
        <w:t xml:space="preserve">Duda et al. (2021) </w:t>
      </w:r>
      <w:commentRangeStart w:id="26"/>
      <w:r>
        <w:rPr>
          <w:color w:val="auto"/>
        </w:rPr>
        <w:t xml:space="preserve">afirmam </w:t>
      </w:r>
      <w:r>
        <w:rPr>
          <w:color w:val="auto"/>
        </w:rPr>
      </w:r>
      <w:commentRangeEnd w:id="26"/>
      <w:r>
        <w:commentReference w:id="26"/>
      </w:r>
      <w:r>
        <w:rPr/>
        <w:commentReference w:id="27"/>
      </w:r>
      <w:r>
        <w:rPr>
          <w:color w:val="auto"/>
        </w:rPr>
        <w:t xml:space="preserve">que um classificador linear de duas categorias implementa uma regra de decisão para os elementos do vetor </w:t>
      </w:r>
      <w:r>
        <w:rPr/>
      </w:r>
      <m:oMath xmlns:m="http://schemas.openxmlformats.org/officeDocument/2006/math">
        <m:r>
          <w:rPr>
            <w:rFonts w:ascii="Cambria Math" w:hAnsi="Cambria Math"/>
          </w:rPr>
          <m:t xml:space="preserve">w</m:t>
        </m:r>
      </m:oMath>
      <w:r>
        <w:rPr>
          <w:color w:val="auto"/>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e </w:t>
      </w:r>
      <w:commentRangeStart w:id="28"/>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w:t>
      </w:r>
      <w:r>
        <w:rPr>
          <w:color w:val="auto"/>
        </w:rPr>
      </w:r>
      <w:commentRangeEnd w:id="28"/>
      <w:r>
        <w:commentReference w:id="28"/>
      </w:r>
      <w:r>
        <w:rPr/>
        <w:commentReference w:id="29"/>
      </w:r>
      <w:r>
        <w:rPr>
          <w:color w:val="auto"/>
        </w:rPr>
        <w:t xml:space="preserve">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auto"/>
        </w:rPr>
        <w:t xml:space="preserve">. Assim, </w:t>
      </w:r>
      <w:r>
        <w:rPr/>
      </w:r>
      <m:oMath xmlns:m="http://schemas.openxmlformats.org/officeDocument/2006/math">
        <m:r>
          <w:rPr>
            <w:rFonts w:ascii="Cambria Math" w:hAnsi="Cambria Math"/>
          </w:rPr>
          <m:t xml:space="preserve">x</m:t>
        </m:r>
      </m:oMath>
      <w:r>
        <w:rPr>
          <w:color w:val="auto"/>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auto"/>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auto"/>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auto"/>
        </w:rPr>
        <w:t xml:space="preserve">, então </w:t>
      </w:r>
      <w:r>
        <w:rPr/>
      </w:r>
      <m:oMath xmlns:m="http://schemas.openxmlformats.org/officeDocument/2006/math">
        <m:r>
          <w:rPr>
            <w:rFonts w:ascii="Cambria Math" w:hAnsi="Cambria Math"/>
          </w:rPr>
          <m:t xml:space="preserve">x</m:t>
        </m:r>
      </m:oMath>
      <w:r>
        <w:rPr>
          <w:color w:val="auto"/>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auto"/>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color w:val="auto"/>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color w:val="auto"/>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auto"/>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color w:val="auto"/>
        </w:rPr>
        <w:t xml:space="preserve"> e isso demonstra que </w:t>
      </w:r>
      <w:r>
        <w:rPr/>
      </w:r>
      <m:oMath xmlns:m="http://schemas.openxmlformats.org/officeDocument/2006/math">
        <m:r>
          <w:rPr>
            <w:rFonts w:ascii="Cambria Math" w:hAnsi="Cambria Math"/>
          </w:rPr>
          <m:t xml:space="preserve">w</m:t>
        </m:r>
      </m:oMath>
      <w:r>
        <w:rPr>
          <w:color w:val="auto"/>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color w:val="auto"/>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auto"/>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se </w:t>
      </w:r>
      <w:r>
        <w:rPr/>
      </w:r>
      <m:oMath xmlns:m="http://schemas.openxmlformats.org/officeDocument/2006/math">
        <m:r>
          <w:rPr>
            <w:rFonts w:ascii="Cambria Math" w:hAnsi="Cambria Math"/>
          </w:rPr>
          <m:t xml:space="preserve">x</m:t>
        </m:r>
      </m:oMath>
      <w:r>
        <w:rPr>
          <w:color w:val="auto"/>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sucede-se que o vetor normal </w:t>
      </w:r>
      <w:r>
        <w:rPr/>
      </w:r>
      <m:oMath xmlns:m="http://schemas.openxmlformats.org/officeDocument/2006/math">
        <m:r>
          <w:rPr>
            <w:rFonts w:ascii="Cambria Math" w:hAnsi="Cambria Math"/>
          </w:rPr>
          <m:t xml:space="preserve">w</m:t>
        </m:r>
      </m:oMath>
      <w:r>
        <w:rPr>
          <w:color w:val="auto"/>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Ocasionalmente refere-se que qualquer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encontra-se no </w:t>
      </w:r>
      <w:r>
        <w:rPr>
          <w:i/>
          <w:iCs/>
          <w:color w:val="auto"/>
        </w:rPr>
        <w:t>lado positivo</w:t>
      </w:r>
      <w:r>
        <w:rPr>
          <w:color w:val="auto"/>
        </w:rPr>
        <w:t xml:space="preserve"> de </w:t>
      </w:r>
      <w:r>
        <w:rPr/>
      </w:r>
      <m:oMath xmlns:m="http://schemas.openxmlformats.org/officeDocument/2006/math">
        <m:r>
          <w:rPr>
            <w:rFonts w:ascii="Cambria Math" w:hAnsi="Cambria Math"/>
          </w:rPr>
          <m:t xml:space="preserve">H</m:t>
        </m:r>
      </m:oMath>
      <w:r>
        <w:rPr>
          <w:color w:val="auto"/>
        </w:rPr>
        <w:t xml:space="preserve"> e qualquer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auto"/>
        </w:rPr>
        <w:t xml:space="preserve"> encontra-se no </w:t>
      </w:r>
      <w:r>
        <w:rPr>
          <w:i/>
          <w:iCs/>
          <w:color w:val="auto"/>
        </w:rPr>
        <w:t>lado negativo</w:t>
      </w:r>
      <w:r>
        <w:rPr>
          <w:color w:val="auto"/>
        </w:rPr>
        <w:t xml:space="preserve"> de </w:t>
      </w:r>
      <w:r>
        <w:rPr/>
      </w:r>
      <m:oMath xmlns:m="http://schemas.openxmlformats.org/officeDocument/2006/math">
        <m:r>
          <w:rPr>
            <w:rFonts w:ascii="Cambria Math" w:hAnsi="Cambria Math"/>
          </w:rPr>
          <m:t xml:space="preserve">H</m:t>
        </m:r>
      </m:oMath>
      <w:r>
        <w:rPr>
          <w:color w:val="auto"/>
        </w:rPr>
        <w:t>.</w:t>
      </w:r>
    </w:p>
    <w:p>
      <w:pPr>
        <w:pStyle w:val="Normal"/>
        <w:spacing w:lineRule="auto" w:line="360"/>
        <w:ind w:firstLine="709"/>
        <w:rPr>
          <w:color w:val="auto"/>
        </w:rPr>
      </w:pPr>
      <w:r>
        <w:rPr>
          <w:color w:val="auto"/>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color w:val="auto"/>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é proporcional à distância sinalizada de </w:t>
      </w:r>
      <w:r>
        <w:rPr/>
      </w:r>
      <m:oMath xmlns:m="http://schemas.openxmlformats.org/officeDocument/2006/math">
        <m:r>
          <w:rPr>
            <w:rFonts w:ascii="Cambria Math" w:hAnsi="Cambria Math"/>
          </w:rPr>
          <m:t xml:space="preserve">x</m:t>
        </m:r>
      </m:oMath>
      <w:r>
        <w:rPr>
          <w:color w:val="auto"/>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quando </w:t>
      </w:r>
      <w:r>
        <w:rPr/>
      </w:r>
      <m:oMath xmlns:m="http://schemas.openxmlformats.org/officeDocument/2006/math">
        <m:r>
          <w:rPr>
            <w:rFonts w:ascii="Cambria Math" w:hAnsi="Cambria Math"/>
          </w:rPr>
          <m:t xml:space="preserve">x</m:t>
        </m:r>
      </m:oMath>
      <w:r>
        <w:rPr>
          <w:color w:val="auto"/>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auto"/>
        </w:rPr>
        <w:t xml:space="preserve"> quando </w:t>
      </w:r>
      <w:r>
        <w:rPr/>
      </w:r>
      <m:oMath xmlns:m="http://schemas.openxmlformats.org/officeDocument/2006/math">
        <m:r>
          <w:rPr>
            <w:rFonts w:ascii="Cambria Math" w:hAnsi="Cambria Math"/>
          </w:rPr>
          <m:t xml:space="preserve">x</m:t>
        </m:r>
      </m:oMath>
      <w:r>
        <w:rPr>
          <w:color w:val="auto"/>
        </w:rPr>
        <w:t xml:space="preserve"> está no lado negativo (Duda et al., 2021).</w:t>
      </w:r>
    </w:p>
    <w:p>
      <w:pPr>
        <w:pStyle w:val="Normal"/>
        <w:spacing w:lineRule="auto" w:line="360"/>
        <w:ind w:firstLine="709"/>
        <w:rPr>
          <w:color w:val="auto"/>
        </w:rPr>
      </w:pPr>
      <w:r>
        <w:rPr>
          <w:color w:val="auto"/>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retorna uma medida algébrica da distância de </w:t>
      </w:r>
      <w:r>
        <w:rPr/>
      </w:r>
      <m:oMath xmlns:m="http://schemas.openxmlformats.org/officeDocument/2006/math">
        <m:r>
          <w:rPr>
            <w:rFonts w:ascii="Cambria Math" w:hAnsi="Cambria Math"/>
          </w:rPr>
          <m:t xml:space="preserve">x</m:t>
        </m:r>
      </m:oMath>
      <w:r>
        <w:rPr>
          <w:color w:val="auto"/>
        </w:rPr>
        <w:t xml:space="preserve"> em relação ao hiperplano. Alternativamente, é possível expressar </w:t>
      </w:r>
      <w:r>
        <w:rPr/>
      </w:r>
      <m:oMath xmlns:m="http://schemas.openxmlformats.org/officeDocument/2006/math">
        <m:r>
          <w:rPr>
            <w:rFonts w:ascii="Cambria Math" w:hAnsi="Cambria Math"/>
          </w:rPr>
          <m:t xml:space="preserve">x</m:t>
        </m:r>
      </m:oMath>
      <w:r>
        <w:rPr>
          <w:color w:val="auto"/>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color w:val="auto"/>
              </w:rPr>
            </w:pPr>
            <w:r>
              <w:rPr>
                <w:color w:val="auto"/>
              </w:rPr>
              <w:t>(2)</w:t>
            </w:r>
          </w:p>
        </w:tc>
      </w:tr>
    </w:tbl>
    <w:p>
      <w:pPr>
        <w:pStyle w:val="Normal"/>
        <w:spacing w:lineRule="auto" w:line="360"/>
        <w:rPr>
          <w:color w:val="auto"/>
        </w:rPr>
      </w:pPr>
      <w:r>
        <w:rPr>
          <w:color w:val="auto"/>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color w:val="auto"/>
        </w:rPr>
        <w:t xml:space="preserve"> é a projeção regular de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r>
          <w:rPr>
            <w:rFonts w:ascii="Cambria Math" w:hAnsi="Cambria Math"/>
          </w:rPr>
          <m:t xml:space="preserve">H</m:t>
        </m:r>
      </m:oMath>
      <w:r>
        <w:rPr>
          <w:color w:val="auto"/>
        </w:rPr>
        <w:t xml:space="preserve">, e </w:t>
      </w:r>
      <w:r>
        <w:rPr/>
      </w:r>
      <m:oMath xmlns:m="http://schemas.openxmlformats.org/officeDocument/2006/math">
        <m:r>
          <w:rPr>
            <w:rFonts w:ascii="Cambria Math" w:hAnsi="Cambria Math"/>
          </w:rPr>
          <m:t xml:space="preserve">r</m:t>
        </m:r>
      </m:oMath>
      <w:r>
        <w:rPr>
          <w:color w:val="auto"/>
        </w:rPr>
        <w:t xml:space="preserve"> é a distância algébrica desejada - positiva se </w:t>
      </w:r>
      <w:r>
        <w:rPr/>
      </w:r>
      <m:oMath xmlns:m="http://schemas.openxmlformats.org/officeDocument/2006/math">
        <m:r>
          <w:rPr>
            <w:rFonts w:ascii="Cambria Math" w:hAnsi="Cambria Math"/>
          </w:rPr>
          <m:t xml:space="preserve">x</m:t>
        </m:r>
      </m:oMath>
      <w:r>
        <w:rPr>
          <w:color w:val="auto"/>
        </w:rPr>
        <w:t xml:space="preserve"> está no lado positivo e negativa se </w:t>
      </w:r>
      <w:r>
        <w:rPr/>
      </w:r>
      <m:oMath xmlns:m="http://schemas.openxmlformats.org/officeDocument/2006/math">
        <m:r>
          <w:rPr>
            <w:rFonts w:ascii="Cambria Math" w:hAnsi="Cambria Math"/>
          </w:rPr>
          <m:t xml:space="preserve">x</m:t>
        </m:r>
      </m:oMath>
      <w:r>
        <w:rPr>
          <w:color w:val="auto"/>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color w:val="auto"/>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color w:val="auto"/>
              </w:rPr>
            </w:pPr>
            <w:r>
              <w:rPr>
                <w:color w:val="auto"/>
              </w:rPr>
              <w:t>(3)</w:t>
            </w:r>
          </w:p>
        </w:tc>
      </w:tr>
    </w:tbl>
    <w:p>
      <w:pPr>
        <w:pStyle w:val="Normal"/>
        <w:spacing w:lineRule="auto" w:line="360"/>
        <w:rPr>
          <w:color w:val="auto"/>
        </w:rPr>
      </w:pPr>
      <w:r>
        <w:rPr>
          <w:color w:val="auto"/>
        </w:rPr>
        <w:t xml:space="preserve">que, invertendo </w:t>
      </w:r>
      <w:r>
        <w:rPr/>
      </w:r>
      <m:oMath xmlns:m="http://schemas.openxmlformats.org/officeDocument/2006/math">
        <m:d>
          <m:dPr>
            <m:begChr m:val="‖"/>
            <m:endChr m:val="‖"/>
          </m:dPr>
          <m:e>
            <m:r>
              <w:rPr>
                <w:rFonts w:ascii="Cambria Math" w:hAnsi="Cambria Math"/>
              </w:rPr>
              <m:t xml:space="preserve">w</m:t>
            </m:r>
          </m:e>
        </m:d>
      </m:oMath>
      <w:r>
        <w:rPr>
          <w:color w:val="auto"/>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color w:val="auto"/>
              </w:rPr>
            </w:pPr>
            <w:r>
              <w:rPr>
                <w:color w:val="auto"/>
              </w:rPr>
              <w:t>(4</w:t>
            </w:r>
            <w:r>
              <w:rPr/>
              <w:commentReference w:id="30"/>
            </w:r>
            <w:r>
              <w:rPr/>
              <w:commentReference w:id="31"/>
            </w:r>
            <w:r>
              <w:rPr>
                <w:color w:val="auto"/>
              </w:rPr>
              <w:t>)</w:t>
            </w:r>
          </w:p>
        </w:tc>
      </w:tr>
    </w:tbl>
    <w:p>
      <w:pPr>
        <w:pStyle w:val="Normal"/>
        <w:spacing w:lineRule="auto" w:line="360"/>
        <w:ind w:firstLine="709"/>
        <w:rPr>
          <w:color w:val="auto"/>
        </w:rPr>
      </w:pPr>
      <w:r>
        <w:rPr>
          <w:color w:val="auto"/>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color w:val="auto"/>
        </w:rPr>
      </w:pPr>
      <w:r>
        <w:rPr>
          <w:color w:val="auto"/>
        </w:rPr>
        <w:t xml:space="preserve">No trabalho de Addo et al. (2018), os autores definem </w:t>
      </w:r>
      <w:r>
        <w:rPr>
          <w:i/>
          <w:iCs/>
          <w:color w:val="auto"/>
        </w:rPr>
        <w:t xml:space="preserve">random forest </w:t>
      </w:r>
      <w:r>
        <w:rPr>
          <w:color w:val="auto"/>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color w:val="auto"/>
        </w:rPr>
      </w:pPr>
      <w:r>
        <w:rPr>
          <w:color w:val="auto"/>
        </w:rPr>
        <w:t xml:space="preserve">Cada resultado de uma decisão em um dado nó é chamado de </w:t>
      </w:r>
      <w:r>
        <w:rPr>
          <w:i/>
          <w:iCs/>
          <w:color w:val="auto"/>
        </w:rPr>
        <w:t xml:space="preserve">split </w:t>
      </w:r>
      <w:r>
        <w:rPr>
          <w:color w:val="auto"/>
        </w:rPr>
        <w:t>(separação, divisão), uma vez que pode ser representado utilizando apenas decisões binárias e corresponde à separação (</w:t>
      </w:r>
      <w:r>
        <w:rPr>
          <w:i/>
          <w:iCs/>
          <w:color w:val="auto"/>
        </w:rPr>
        <w:t>split</w:t>
      </w:r>
      <w:r>
        <w:rPr>
          <w:color w:val="auto"/>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color w:val="auto"/>
        </w:rPr>
      </w:pPr>
      <w:r>
        <w:rPr>
          <w:color w:val="auto"/>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feature utilizada; segundo, que os modelos de random forest são simples de usar e muito convenientes uma vez que produzam boas predições valendo-se dos hiperparâmetros padrões; e terceiro, que os modelos de random forest raramente atingem o </w:t>
      </w:r>
      <w:r>
        <w:rPr>
          <w:i/>
          <w:iCs/>
          <w:color w:val="auto"/>
        </w:rPr>
        <w:t>overfit</w:t>
      </w:r>
      <w:r>
        <w:rPr>
          <w:color w:val="auto"/>
        </w:rPr>
        <w:t>, a adaptação perfeita ou quase-perfeita do algoritmo ao banco de dados de treino, uma vez que se possua uma quantidade significativa de árvores de decisão na floresta.</w:t>
      </w:r>
    </w:p>
    <w:p>
      <w:pPr>
        <w:pStyle w:val="Normal"/>
        <w:spacing w:lineRule="auto" w:line="360"/>
        <w:ind w:firstLine="709"/>
        <w:rPr>
          <w:color w:val="auto"/>
        </w:rPr>
      </w:pPr>
      <w:r>
        <w:rPr>
          <w:color w:val="auto"/>
        </w:rPr>
        <w:t xml:space="preserve">Contudo, o trabalho de Duda et al. (2021) informa que se os splits continuarem indefinidamente (e ao longo de todas as árvores distintas) até o ponto de menor impureza possível, então os dados sofreram </w:t>
      </w:r>
      <w:r>
        <w:rPr>
          <w:i/>
          <w:iCs/>
          <w:color w:val="auto"/>
        </w:rPr>
        <w:t>overfit</w:t>
      </w:r>
      <w:r>
        <w:rPr>
          <w:color w:val="auto"/>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color w:val="auto"/>
        </w:rPr>
        <w:t>loss</w:t>
      </w:r>
      <w:r>
        <w:rPr>
          <w:color w:val="auto"/>
        </w:rPr>
        <w:t>) resultante do treinamento não é suficientemente baixa e por consequência o modelo terá problemas de performance (</w:t>
      </w:r>
      <w:r>
        <w:rPr>
          <w:i/>
          <w:iCs/>
          <w:color w:val="auto"/>
        </w:rPr>
        <w:t>underfit</w:t>
      </w:r>
      <w:r>
        <w:rPr>
          <w:color w:val="auto"/>
        </w:rPr>
        <w:t>, a falha na adaptação do algoritmo ao banco de dados).</w:t>
      </w:r>
    </w:p>
    <w:p>
      <w:pPr>
        <w:pStyle w:val="Normal"/>
        <w:spacing w:lineRule="auto" w:line="360"/>
        <w:ind w:firstLine="709"/>
        <w:rPr>
          <w:color w:val="3465A4"/>
        </w:rPr>
      </w:pPr>
      <w:r>
        <w:rPr>
          <w:color w:val="3465A4"/>
        </w:rPr>
        <w:t xml:space="preserve">De acordo com Maimon e Rokach </w:t>
      </w:r>
      <w:commentRangeStart w:id="32"/>
      <w:r>
        <w:rPr>
          <w:color w:val="3465A4"/>
        </w:rPr>
        <w:t>(2010)</w:t>
      </w:r>
      <w:r>
        <w:rPr>
          <w:color w:val="3465A4"/>
        </w:rPr>
      </w:r>
      <w:commentRangeEnd w:id="32"/>
      <w:r>
        <w:commentReference w:id="32"/>
      </w:r>
      <w:r>
        <w:rPr/>
        <w:commentReference w:id="33"/>
      </w:r>
      <w:r>
        <w:rPr>
          <w:color w:val="3465A4"/>
        </w:rPr>
        <w:t xml:space="preserve">,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w:t>
      </w:r>
      <w:r>
        <w:rPr>
          <w:i w:val="false"/>
          <w:iCs w:val="false"/>
          <w:color w:val="3465A4"/>
        </w:rPr>
        <w:t>splits</w:t>
      </w:r>
      <w:r>
        <w:rPr>
          <w:color w:val="3465A4"/>
        </w:rPr>
        <w:t>) e a poda (</w:t>
      </w:r>
      <w:r>
        <w:rPr>
          <w:i/>
          <w:iCs/>
          <w:color w:val="3465A4"/>
        </w:rPr>
        <w:t>prunning</w:t>
      </w:r>
      <w:r>
        <w:rPr>
          <w:color w:val="3465A4"/>
        </w:rPr>
        <w:t>) de ramificações dessa árvore, caracterizada como a remoção retroativa de alguns 'galhos' de forma a manter a árvore menor e mais precisa.</w:t>
      </w:r>
    </w:p>
    <w:p>
      <w:pPr>
        <w:pStyle w:val="Normal"/>
        <w:spacing w:lineRule="auto" w:line="360"/>
        <w:ind w:firstLine="709"/>
        <w:jc w:val="both"/>
        <w:rPr>
          <w:color w:val="3465A4"/>
        </w:rPr>
      </w:pPr>
      <w:r>
        <w:rPr>
          <w:color w:val="3465A4"/>
        </w:rPr>
        <w:t xml:space="preserve">A etapa de crescimento é orientada pelo objetivo de formar um número de subsets homogêneos em relação à variável de resposta e, nesse sentido, formada através de </w:t>
      </w:r>
      <w:r>
        <w:rPr>
          <w:i w:val="false"/>
          <w:iCs w:val="false"/>
          <w:color w:val="3465A4"/>
        </w:rPr>
        <w:t>splits</w:t>
      </w:r>
      <w:r>
        <w:rPr>
          <w:color w:val="3465A4"/>
        </w:rPr>
        <w:t>. Maimon e Rokach (2010) informam os critérios de split de um nó, quando atestam que na maioria dos casos os critérios de split discretos são univariados, ou seja, um nó é seccionado (</w:t>
      </w:r>
      <w:r>
        <w:rPr>
          <w:i/>
          <w:iCs/>
          <w:color w:val="3465A4"/>
        </w:rPr>
        <w:t>splitted</w:t>
      </w:r>
      <w:r>
        <w:rPr>
          <w:color w:val="3465A4"/>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jc w:val="both"/>
        <w:rPr>
          <w:color w:val="3465A4"/>
        </w:rPr>
      </w:pPr>
      <w:r>
        <w:rPr>
          <w:color w:val="3465A4"/>
        </w:rPr>
        <w:t xml:space="preserve">Considera-se um candidato a split </w:t>
      </w:r>
      <w:r>
        <w:rPr/>
      </w:r>
      <m:oMath xmlns:m="http://schemas.openxmlformats.org/officeDocument/2006/math">
        <m:r>
          <w:rPr>
            <w:rFonts w:ascii="Cambria Math" w:hAnsi="Cambria Math"/>
          </w:rPr>
          <m:t xml:space="preserve">s</m:t>
        </m:r>
      </m:oMath>
      <w:r>
        <w:rPr>
          <w:color w:val="3465A4"/>
        </w:rPr>
        <w:t xml:space="preserve"> de um nó </w:t>
      </w:r>
      <w:r>
        <w:rPr/>
      </w:r>
      <m:oMath xmlns:m="http://schemas.openxmlformats.org/officeDocument/2006/math">
        <m:r>
          <w:rPr>
            <w:rFonts w:ascii="Cambria Math" w:hAnsi="Cambria Math"/>
          </w:rPr>
          <m:t xml:space="preserve">t</m:t>
        </m:r>
      </m:oMath>
      <w:r>
        <w:rPr>
          <w:color w:val="3465A4"/>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3465A4"/>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3465A4"/>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color w:val="3465A4"/>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color w:val="3465A4"/>
        </w:rPr>
        <w:t xml:space="preserve"> as proporções de observações distribuídas por </w:t>
      </w:r>
      <w:r>
        <w:rPr/>
      </w:r>
      <m:oMath xmlns:m="http://schemas.openxmlformats.org/officeDocument/2006/math">
        <m:r>
          <w:rPr>
            <w:rFonts w:ascii="Cambria Math" w:hAnsi="Cambria Math"/>
          </w:rPr>
          <m:t xml:space="preserve">s</m:t>
        </m:r>
      </m:oMath>
      <w:r>
        <w:rPr>
          <w:color w:val="3465A4"/>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3465A4"/>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3465A4"/>
        </w:rPr>
        <w:t xml:space="preserve">, respectivamente (Cappelli e Zhang, 2007). O grau de impureza do no </w:t>
      </w:r>
      <w:r>
        <w:rPr/>
      </w:r>
      <m:oMath xmlns:m="http://schemas.openxmlformats.org/officeDocument/2006/math">
        <m:r>
          <w:rPr>
            <w:rFonts w:ascii="Cambria Math" w:hAnsi="Cambria Math"/>
          </w:rPr>
          <m:t xml:space="preserve">t</m:t>
        </m:r>
      </m:oMath>
      <w:r>
        <w:rPr>
          <w:color w:val="3465A4"/>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color w:val="3465A4"/>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TableContents"/>
              <w:jc w:val="right"/>
              <w:rPr>
                <w:color w:val="auto"/>
              </w:rPr>
            </w:pPr>
            <w:r>
              <w:rPr>
                <w:color w:val="auto"/>
              </w:rPr>
              <w:t>(5)</w:t>
            </w:r>
          </w:p>
        </w:tc>
      </w:tr>
    </w:tbl>
    <w:p>
      <w:pPr>
        <w:pStyle w:val="Normal"/>
        <w:spacing w:lineRule="auto" w:line="360"/>
        <w:ind w:hanging="0"/>
        <w:jc w:val="both"/>
        <w:rPr>
          <w:color w:val="3465A4"/>
        </w:rPr>
      </w:pPr>
      <w:r>
        <w:rPr>
          <w:color w:val="3465A4"/>
        </w:rPr>
        <w:t xml:space="preserve">a quantia </w:t>
      </w:r>
      <w:r>
        <w:rPr/>
      </w:r>
      <m:oMath xmlns:m="http://schemas.openxmlformats.org/officeDocument/2006/math">
        <m:r>
          <w:rPr>
            <w:rFonts w:ascii="Cambria Math" w:hAnsi="Cambria Math"/>
          </w:rPr>
          <m:t xml:space="preserve">Δ</m:t>
        </m:r>
        <m:r>
          <w:rPr>
            <w:rFonts w:ascii="Cambria Math" w:hAnsi="Cambria Math"/>
          </w:rPr>
          <m:t xml:space="preserve">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color w:val="3465A4"/>
        </w:rPr>
        <w:t xml:space="preserve"> é utilizada então como o critério de partição (split).</w:t>
      </w:r>
    </w:p>
    <w:p>
      <w:pPr>
        <w:pStyle w:val="Normal"/>
        <w:spacing w:lineRule="auto" w:line="360"/>
        <w:ind w:firstLine="709"/>
        <w:rPr/>
      </w:pPr>
      <w:r>
        <w:rPr/>
      </w:r>
    </w:p>
    <w:p>
      <w:pPr>
        <w:pStyle w:val="Normal"/>
        <w:spacing w:lineRule="auto" w:line="360"/>
        <w:ind w:firstLine="709"/>
        <w:rPr>
          <w:color w:val="3465A4"/>
        </w:rPr>
      </w:pPr>
      <w:r>
        <w:rPr>
          <w:color w:val="3465A4"/>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color w:val="3465A4"/>
        </w:rPr>
        <w:t>greedy search</w:t>
      </w:r>
      <w:r>
        <w:rPr>
          <w:color w:val="3465A4"/>
        </w:rPr>
        <w:t>, programação linear, LDA entre outros" (Maimon e Rokach, 2010, p. 157, tradução minha).</w:t>
      </w:r>
    </w:p>
    <w:p>
      <w:pPr>
        <w:pStyle w:val="Normal"/>
        <w:spacing w:lineRule="auto" w:line="360"/>
        <w:ind w:firstLine="709"/>
        <w:rPr>
          <w:color w:val="3465A4"/>
        </w:rPr>
      </w:pPr>
      <w:r>
        <w:rPr>
          <w:color w:val="3465A4"/>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color w:val="3465A4"/>
        </w:rPr>
      </w:pPr>
      <w:r>
        <w:rPr>
          <w:color w:val="3465A4"/>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jc w:val="both"/>
        <w:rPr>
          <w:color w:val="3465A4"/>
        </w:rPr>
      </w:pPr>
      <w:r>
        <w:rPr>
          <w:color w:val="3465A4"/>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color w:val="3465A4"/>
        </w:rPr>
        <w:t>prunning</w:t>
      </w:r>
      <w:r>
        <w:rPr>
          <w:color w:val="3465A4"/>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jc w:val="both"/>
        <w:rPr>
          <w:color w:val="3465A4"/>
        </w:rPr>
      </w:pPr>
      <w:r>
        <w:rPr>
          <w:color w:val="3465A4"/>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jc w:val="both"/>
        <w:rPr>
          <w:color w:val="3465A4"/>
        </w:rPr>
      </w:pPr>
      <w:r>
        <w:rPr>
          <w:color w:val="3465A4"/>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3465A4"/>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color w:val="3465A4"/>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color w:val="3465A4"/>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color w:val="3465A4"/>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color w:val="3465A4"/>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TableContents"/>
              <w:jc w:val="right"/>
              <w:rPr>
                <w:color w:val="auto"/>
              </w:rPr>
            </w:pPr>
            <w:r>
              <w:rPr>
                <w:color w:val="auto"/>
              </w:rPr>
              <w:t>(6)</w:t>
            </w:r>
          </w:p>
        </w:tc>
      </w:tr>
    </w:tbl>
    <w:p>
      <w:pPr>
        <w:pStyle w:val="Normal"/>
        <w:spacing w:lineRule="auto" w:line="360"/>
        <w:ind w:hanging="0"/>
        <w:jc w:val="both"/>
        <w:rPr>
          <w:color w:val="3465A4"/>
        </w:rPr>
      </w:pPr>
      <w:r>
        <w:rPr>
          <w:color w:val="3465A4"/>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color w:val="3465A4"/>
        </w:rPr>
        <w:t xml:space="preserve"> representa a taxa de erro da árvore </w:t>
      </w:r>
      <w:r>
        <w:rPr/>
      </w:r>
      <m:oMath xmlns:m="http://schemas.openxmlformats.org/officeDocument/2006/math">
        <m:r>
          <w:rPr>
            <w:rFonts w:ascii="Cambria Math" w:hAnsi="Cambria Math"/>
          </w:rPr>
          <m:t xml:space="preserve">T</m:t>
        </m:r>
      </m:oMath>
      <w:r>
        <w:rPr>
          <w:color w:val="3465A4"/>
        </w:rPr>
        <w:t xml:space="preserve"> sobre a amostra </w:t>
      </w:r>
      <w:r>
        <w:rPr/>
      </w:r>
      <m:oMath xmlns:m="http://schemas.openxmlformats.org/officeDocument/2006/math">
        <m:r>
          <w:rPr>
            <w:rFonts w:ascii="Cambria Math" w:hAnsi="Cambria Math"/>
          </w:rPr>
          <m:t xml:space="preserve">S</m:t>
        </m:r>
      </m:oMath>
      <w:r>
        <w:rPr>
          <w:color w:val="3465A4"/>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color w:val="3465A4"/>
        </w:rPr>
        <w:t xml:space="preserve"> simboliza o número de folhas em </w:t>
      </w:r>
      <w:r>
        <w:rPr/>
      </w:r>
      <m:oMath xmlns:m="http://schemas.openxmlformats.org/officeDocument/2006/math">
        <m:r>
          <w:rPr>
            <w:rFonts w:ascii="Cambria Math" w:hAnsi="Cambria Math"/>
          </w:rPr>
          <m:t xml:space="preserve">T</m:t>
        </m:r>
      </m:oMath>
      <w:r>
        <w:rPr>
          <w:color w:val="3465A4"/>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color w:val="3465A4"/>
        </w:rPr>
        <w:t xml:space="preserve"> representa a árvore obtida através da substituição do nó </w:t>
      </w:r>
      <w:r>
        <w:rPr/>
      </w:r>
      <m:oMath xmlns:m="http://schemas.openxmlformats.org/officeDocument/2006/math">
        <m:r>
          <w:rPr>
            <w:rFonts w:ascii="Cambria Math" w:hAnsi="Cambria Math"/>
          </w:rPr>
          <m:t xml:space="preserve">t</m:t>
        </m:r>
      </m:oMath>
      <w:r>
        <w:rPr>
          <w:color w:val="3465A4"/>
        </w:rPr>
        <w:t xml:space="preserve"> em </w:t>
      </w:r>
      <w:r>
        <w:rPr/>
      </w:r>
      <m:oMath xmlns:m="http://schemas.openxmlformats.org/officeDocument/2006/math">
        <m:r>
          <w:rPr>
            <w:rFonts w:ascii="Cambria Math" w:hAnsi="Cambria Math"/>
          </w:rPr>
          <m:t xml:space="preserve">T</m:t>
        </m:r>
      </m:oMath>
      <w:r>
        <w:rPr>
          <w:color w:val="3465A4"/>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3465A4"/>
        </w:rPr>
        <w:t xml:space="preserve"> e a melhor árvore podada é escolhida.</w:t>
      </w:r>
    </w:p>
    <w:p>
      <w:pPr>
        <w:pStyle w:val="Normal"/>
        <w:spacing w:lineRule="auto" w:line="360"/>
        <w:ind w:firstLine="709"/>
        <w:jc w:val="both"/>
        <w:rPr>
          <w:color w:val="3465A4"/>
        </w:rPr>
      </w:pPr>
      <w:r>
        <w:rPr>
          <w:color w:val="3465A4"/>
        </w:rPr>
        <w:t>Já a poda de redução de erro foi sugerida por Quinlan (1987) e define que, enquanto percorre os nós da base da árvore de decisão até o topo, o procedimento verifica para cada nó se a substituição desse nó com a moda da feature em questão reduz ou não a acurácia da árvore. Se não reduzir, o nó é cortado. Esse processo continua até o momento em que qualquer poda adicional resultaria na queda da acurácia.</w:t>
      </w:r>
    </w:p>
    <w:p>
      <w:pPr>
        <w:pStyle w:val="Normal"/>
        <w:spacing w:lineRule="auto" w:line="360"/>
        <w:ind w:firstLine="709"/>
        <w:rPr>
          <w:color w:val="auto"/>
        </w:rPr>
      </w:pPr>
      <w:r>
        <w:rPr>
          <w:color w:val="auto"/>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color w:val="auto"/>
              </w:rPr>
            </w:pPr>
            <w:r>
              <w:rPr>
                <w:color w:val="auto"/>
              </w:rPr>
              <w:t>(7)</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color w:val="auto"/>
        </w:rPr>
        <w:t xml:space="preserve"> é a quantidade percentual de padrões no nó </w:t>
      </w:r>
      <w:r>
        <w:rPr/>
      </w:r>
      <m:oMath xmlns:m="http://schemas.openxmlformats.org/officeDocument/2006/math">
        <m:r>
          <w:rPr>
            <w:rFonts w:ascii="Cambria Math" w:hAnsi="Cambria Math"/>
          </w:rPr>
          <m:t xml:space="preserve">N</m:t>
        </m:r>
      </m:oMath>
      <w:r>
        <w:rPr>
          <w:color w:val="auto"/>
        </w:rPr>
        <w:t xml:space="preserve"> que encontram-se na categoria </w:t>
      </w:r>
      <w:r>
        <w:rPr/>
      </w:r>
      <m:oMath xmlns:m="http://schemas.openxmlformats.org/officeDocument/2006/math">
        <m:r>
          <w:rPr>
            <w:rFonts w:ascii="Cambria Math" w:hAnsi="Cambria Math"/>
          </w:rPr>
          <m:t xml:space="preserve">w</m:t>
        </m:r>
      </m:oMath>
      <w:r>
        <w:rPr>
          <w:color w:val="auto"/>
        </w:rPr>
        <w:t>.o que pode ser interpretado como variância de impureza, uma vez que ela é relacionada à variância de uma distribuição associada com as duas categorias.</w:t>
      </w:r>
    </w:p>
    <w:p>
      <w:pPr>
        <w:pStyle w:val="Normal"/>
        <w:spacing w:lineRule="auto" w:line="360"/>
        <w:ind w:firstLine="709"/>
        <w:rPr>
          <w:color w:val="auto"/>
        </w:rPr>
      </w:pPr>
      <w:r>
        <w:rPr>
          <w:color w:val="auto"/>
        </w:rPr>
        <w:t xml:space="preserve">Dastile et al. (2020) informam que o </w:t>
      </w:r>
      <w:r>
        <w:rPr>
          <w:i/>
          <w:iCs/>
          <w:color w:val="auto"/>
        </w:rPr>
        <w:t>gradient boosting</w:t>
      </w:r>
      <w:r>
        <w:rPr>
          <w:color w:val="auto"/>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color w:val="auto"/>
        </w:rPr>
        <w:t>loss</w:t>
      </w:r>
      <w:r>
        <w:rPr>
          <w:color w:val="auto"/>
        </w:rPr>
        <w:t>) definida pelo usuário nos hiperparâmetros da função.</w:t>
      </w:r>
    </w:p>
    <w:p>
      <w:pPr>
        <w:pStyle w:val="Normal"/>
        <w:spacing w:lineRule="auto" w:line="360"/>
        <w:ind w:firstLine="709"/>
        <w:rPr>
          <w:color w:val="auto"/>
        </w:rPr>
      </w:pPr>
      <w:r>
        <w:rPr>
          <w:color w:val="auto"/>
        </w:rPr>
        <w:t xml:space="preserve">A respeito das SVM, ou </w:t>
      </w:r>
      <w:r>
        <w:rPr>
          <w:i/>
          <w:iCs/>
          <w:color w:val="auto"/>
        </w:rPr>
        <w:t>support vector machines</w:t>
      </w:r>
      <w:r>
        <w:rPr>
          <w:color w:val="auto"/>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color w:val="auto"/>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color w:val="auto"/>
              </w:rPr>
            </w:pPr>
            <w:r>
              <w:rPr>
                <w:color w:val="auto"/>
              </w:rPr>
              <w:t>(8)</w:t>
            </w:r>
          </w:p>
        </w:tc>
      </w:tr>
    </w:tbl>
    <w:p>
      <w:pPr>
        <w:pStyle w:val="Normal"/>
        <w:spacing w:lineRule="auto" w:line="360"/>
        <w:ind w:firstLine="709"/>
        <w:rPr>
          <w:color w:val="auto"/>
        </w:rPr>
      </w:pPr>
      <w:r>
        <w:rPr>
          <w:color w:val="auto"/>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color w:val="auto"/>
              </w:rPr>
            </w:pPr>
            <w:r>
              <w:rPr>
                <w:color w:val="auto"/>
              </w:rPr>
              <w:t>(9)</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b</m:t>
        </m:r>
      </m:oMath>
      <w:r>
        <w:rPr>
          <w:color w:val="auto"/>
        </w:rPr>
        <w:t xml:space="preserve"> representa a tendência ou viés. Desse modo, quanto maior a margem melhor é a generalização do classificador.</w:t>
      </w:r>
    </w:p>
    <w:p>
      <w:pPr>
        <w:pStyle w:val="Normal"/>
        <w:spacing w:lineRule="auto" w:line="360"/>
        <w:ind w:firstLine="709"/>
        <w:rPr>
          <w:color w:val="auto"/>
        </w:rPr>
      </w:pPr>
      <w:commentRangeStart w:id="34"/>
      <w:r>
        <w:rPr>
          <w:color w:val="auto"/>
        </w:rPr>
        <w:t xml:space="preserve">Por fim, redes neurais artificiais </w:t>
      </w:r>
      <w:r>
        <w:rPr>
          <w:color w:val="auto"/>
        </w:rPr>
      </w:r>
      <w:commentRangeEnd w:id="34"/>
      <w:r>
        <w:commentReference w:id="34"/>
      </w:r>
      <w:r>
        <w:rPr/>
        <w:commentReference w:id="35"/>
      </w:r>
      <w:r>
        <w:rPr>
          <w:color w:val="auto"/>
        </w:rPr>
        <w:t xml:space="preserve">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color w:val="auto"/>
        </w:rPr>
      </w:pPr>
      <w:r>
        <w:rPr>
          <w:color w:val="auto"/>
        </w:rPr>
        <w:t>Dastile et al. (2020) escrevem que uma rede neural consiste em três camadas (</w:t>
      </w:r>
      <w:r>
        <w:rPr>
          <w:i/>
          <w:iCs/>
          <w:color w:val="auto"/>
        </w:rPr>
        <w:t>layers</w:t>
      </w:r>
      <w:r>
        <w:rPr>
          <w:color w:val="auto"/>
        </w:rPr>
        <w:t>) distintas: uma camada de entrada (</w:t>
      </w:r>
      <w:r>
        <w:rPr>
          <w:i/>
          <w:iCs/>
          <w:color w:val="auto"/>
        </w:rPr>
        <w:t>input layer</w:t>
      </w:r>
      <w:r>
        <w:rPr>
          <w:color w:val="auto"/>
        </w:rPr>
        <w:t>), uma camada de processamento (</w:t>
      </w:r>
      <w:r>
        <w:rPr>
          <w:i/>
          <w:iCs/>
          <w:color w:val="auto"/>
        </w:rPr>
        <w:t>hidden layer</w:t>
      </w:r>
      <w:r>
        <w:rPr>
          <w:color w:val="auto"/>
        </w:rPr>
        <w:t>) e uma camada de saída (</w:t>
      </w:r>
      <w:r>
        <w:rPr>
          <w:i/>
          <w:iCs/>
          <w:color w:val="auto"/>
        </w:rPr>
        <w:t>output layer</w:t>
      </w:r>
      <w:r>
        <w:rPr>
          <w:color w:val="auto"/>
        </w:rPr>
        <w:t>). Nos casos em que o número de hidden layers é igual ou superior a dois, a rede neural é chamada de rede neural profunda (</w:t>
      </w:r>
      <w:r>
        <w:rPr>
          <w:i/>
          <w:iCs/>
          <w:color w:val="auto"/>
        </w:rPr>
        <w:t>Deep Neural Network –</w:t>
      </w:r>
      <w:r>
        <w:rPr>
          <w:color w:val="auto"/>
        </w:rPr>
        <w:t xml:space="preserve"> DNN) (Bayraci e Susuz, 2019). O treino de uma rede neural envolve o processo de obter-se os pesos ótimos atribuídos que mapeiam as camadas input/output através de uma mecânica chamada de retropropagação (</w:t>
      </w:r>
      <w:r>
        <w:rPr>
          <w:i/>
          <w:iCs/>
          <w:color w:val="auto"/>
        </w:rPr>
        <w:t>backpropagation</w:t>
      </w:r>
      <w:r>
        <w:rPr>
          <w:color w:val="auto"/>
        </w:rPr>
        <w:t>) (Dastile et al., 2020).</w:t>
      </w:r>
    </w:p>
    <w:p>
      <w:pPr>
        <w:pStyle w:val="Normal"/>
        <w:spacing w:lineRule="auto" w:line="360"/>
        <w:ind w:firstLine="709"/>
        <w:rPr>
          <w:color w:val="auto"/>
        </w:rPr>
      </w:pPr>
      <w:r>
        <w:rPr>
          <w:color w:val="auto"/>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color w:val="auto"/>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color w:val="auto"/>
              </w:rPr>
            </w:pPr>
            <w:r>
              <w:rPr>
                <w:color w:val="auto"/>
              </w:rPr>
              <w:t>(10)</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t</m:t>
        </m:r>
      </m:oMath>
      <w:r>
        <w:rPr>
          <w:color w:val="auto"/>
        </w:rPr>
        <w:t xml:space="preserve"> é o target e </w:t>
      </w:r>
      <w:r>
        <w:rPr/>
      </w:r>
      <m:oMath xmlns:m="http://schemas.openxmlformats.org/officeDocument/2006/math">
        <m:r>
          <w:rPr>
            <w:rFonts w:ascii="Cambria Math" w:hAnsi="Cambria Math"/>
          </w:rPr>
          <m:t xml:space="preserve">z</m:t>
        </m:r>
      </m:oMath>
      <w:r>
        <w:rPr>
          <w:color w:val="auto"/>
        </w:rPr>
        <w:t xml:space="preserve"> é o vetor de output da rede com comprimento </w:t>
      </w:r>
      <w:r>
        <w:rPr/>
      </w:r>
      <m:oMath xmlns:m="http://schemas.openxmlformats.org/officeDocument/2006/math">
        <m:r>
          <w:rPr>
            <w:rFonts w:ascii="Cambria Math" w:hAnsi="Cambria Math"/>
          </w:rPr>
          <m:t xml:space="preserve">c</m:t>
        </m:r>
      </m:oMath>
      <w:r>
        <w:rPr>
          <w:color w:val="auto"/>
        </w:rPr>
        <w:t xml:space="preserve">; </w:t>
      </w:r>
      <w:r>
        <w:rPr/>
      </w:r>
      <m:oMath xmlns:m="http://schemas.openxmlformats.org/officeDocument/2006/math">
        <m:r>
          <w:rPr>
            <w:rFonts w:ascii="Cambria Math" w:hAnsi="Cambria Math"/>
          </w:rPr>
          <m:t xml:space="preserve">w</m:t>
        </m:r>
      </m:oMath>
      <w:r>
        <w:rPr>
          <w:color w:val="auto"/>
        </w:rPr>
        <w:t xml:space="preserve"> representa os pesos arbitrados na rede neural.</w:t>
      </w:r>
    </w:p>
    <w:p>
      <w:pPr>
        <w:pStyle w:val="Normal"/>
        <w:spacing w:lineRule="auto" w:line="360"/>
        <w:ind w:firstLine="709"/>
        <w:rPr>
          <w:color w:val="auto"/>
        </w:rPr>
      </w:pPr>
      <w:r>
        <w:rPr>
          <w:color w:val="auto"/>
        </w:rPr>
        <w:t xml:space="preserve">Essa regra de aprendizagem é baseada em </w:t>
      </w:r>
      <w:r>
        <w:rPr>
          <w:i/>
          <w:iCs/>
          <w:color w:val="auto"/>
        </w:rPr>
        <w:t>gradient descent</w:t>
      </w:r>
      <w:r>
        <w:rPr>
          <w:color w:val="auto"/>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color w:val="auto"/>
              </w:rPr>
            </w:pPr>
            <w:r>
              <w:rPr>
                <w:color w:val="auto"/>
              </w:rPr>
              <w:t>(11)</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color w:val="auto"/>
              </w:rPr>
            </w:pPr>
            <w:r>
              <w:rPr>
                <w:color w:val="auto"/>
              </w:rPr>
              <w:t>(12)</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ƞ</m:t>
        </m:r>
      </m:oMath>
      <w:r>
        <w:rPr>
          <w:color w:val="auto"/>
        </w:rPr>
        <w:t xml:space="preserve"> é a taxa de aprendizagem (</w:t>
      </w:r>
      <w:r>
        <w:rPr>
          <w:i/>
          <w:iCs/>
          <w:color w:val="auto"/>
        </w:rPr>
        <w:t>learning rate</w:t>
      </w:r>
      <w:r>
        <w:rPr>
          <w:color w:val="auto"/>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color w:val="auto"/>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color w:val="auto"/>
              </w:rPr>
            </w:pPr>
            <w:r>
              <w:rPr>
                <w:color w:val="auto"/>
              </w:rPr>
              <w:t>(13)</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m</m:t>
        </m:r>
      </m:oMath>
      <w:r>
        <w:rPr>
          <w:color w:val="auto"/>
        </w:rPr>
        <w:t xml:space="preserve"> representa o índice de iteração em uso.</w:t>
      </w:r>
    </w:p>
    <w:p>
      <w:pPr>
        <w:pStyle w:val="Normal"/>
        <w:spacing w:lineRule="auto" w:line="360"/>
        <w:ind w:firstLine="709"/>
        <w:rPr>
          <w:color w:val="auto"/>
        </w:rPr>
      </w:pPr>
      <w:r>
        <w:rPr>
          <w:color w:val="auto"/>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color w:val="auto"/>
        </w:rPr>
        <w:t xml:space="preserve"> qualquer, uma rede neural simples de três camadas calcula o resultado </w:t>
      </w:r>
      <w:r>
        <w:rPr/>
      </w:r>
      <m:oMath xmlns:m="http://schemas.openxmlformats.org/officeDocument/2006/math">
        <m:r>
          <w:rPr>
            <w:rFonts w:ascii="Cambria Math" w:hAnsi="Cambria Math"/>
          </w:rPr>
          <m:t xml:space="preserve">ŷ</m:t>
        </m:r>
      </m:oMath>
      <w:r>
        <w:rPr>
          <w:color w:val="auto"/>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color w:val="auto"/>
              </w:rPr>
            </w:pPr>
            <w:r>
              <w:rPr>
                <w:color w:val="auto"/>
              </w:rPr>
              <w:t>(14)</w:t>
            </w:r>
          </w:p>
        </w:tc>
      </w:tr>
    </w:tbl>
    <w:p>
      <w:pPr>
        <w:pStyle w:val="Normal"/>
        <w:spacing w:lineRule="auto" w:line="360"/>
        <w:rPr>
          <w:color w:val="auto"/>
        </w:rPr>
      </w:pPr>
      <w:r>
        <w:rPr>
          <w:color w:val="auto"/>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color w:val="auto"/>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color w:val="auto"/>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color w:val="auto"/>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color w:val="auto"/>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auto"/>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color w:val="auto"/>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color w:val="auto"/>
        </w:rPr>
        <w:t>função de ativação</w:t>
      </w:r>
      <w:r>
        <w:rPr>
          <w:color w:val="auto"/>
        </w:rPr>
        <w:t>), como, por exemplo, softmax ou sigmoide, que é registrada na camada de saída.</w:t>
      </w:r>
    </w:p>
    <w:p>
      <w:pPr>
        <w:pStyle w:val="Normal"/>
        <w:spacing w:lineRule="auto" w:line="360"/>
        <w:ind w:firstLine="709"/>
        <w:rPr>
          <w:color w:val="auto"/>
        </w:rPr>
      </w:pPr>
      <w:r>
        <w:rPr>
          <w:color w:val="auto"/>
        </w:rPr>
        <w:t>Para fins de análise e comparação dos modelos, são utilizadas métricas baseadas na Matriz de Confusão, sendo elas acurácia (precisão simples de acertos), sensibilidade (</w:t>
      </w:r>
      <w:r>
        <w:rPr>
          <w:i/>
          <w:iCs/>
          <w:color w:val="auto"/>
        </w:rPr>
        <w:t>recall</w:t>
      </w:r>
      <w:r>
        <w:rPr>
          <w:color w:val="auto"/>
        </w:rPr>
        <w:t xml:space="preserve">), especificidade e precisão, além da Matriz de Confusão propriamente dita. Para todos os modelos treinados foi utilizado sempre o mesmo </w:t>
      </w:r>
      <w:r>
        <w:rPr>
          <w:i/>
          <w:iCs/>
          <w:color w:val="auto"/>
        </w:rPr>
        <w:t>cutoff</w:t>
      </w:r>
      <w:r>
        <w:rPr>
          <w:color w:val="auto"/>
        </w:rPr>
        <w:t xml:space="preserve"> padrão (0,5): o </w:t>
      </w:r>
      <w:r>
        <w:rPr>
          <w:i/>
          <w:iCs/>
          <w:color w:val="auto"/>
        </w:rPr>
        <w:t>cutoff</w:t>
      </w:r>
      <w:r>
        <w:rPr>
          <w:color w:val="auto"/>
        </w:rPr>
        <w:t xml:space="preserve"> é o valor limite de decisão em que o algoritmo classifica um problema binário em uma classe ou em outra.</w:t>
      </w:r>
    </w:p>
    <w:p>
      <w:pPr>
        <w:pStyle w:val="Normal"/>
        <w:spacing w:lineRule="auto" w:line="360"/>
        <w:ind w:firstLine="709"/>
        <w:rPr>
          <w:color w:val="auto"/>
        </w:rPr>
      </w:pPr>
      <w:r>
        <w:rPr>
          <w:color w:val="auto"/>
        </w:rPr>
        <w:t>Com base no estudo de classificação de Niu et al. (2020), a Figura 1 esboça a estrutura básica de uma Matriz de Confusão:</w:t>
      </w:r>
    </w:p>
    <w:p>
      <w:pPr>
        <w:pStyle w:val="Normal"/>
        <w:spacing w:lineRule="auto" w:line="240"/>
        <w:rPr>
          <w:color w:val="auto"/>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color w:val="auto"/>
        </w:rPr>
        <w:t>Figura 1. Estrutura básica da Matriz de Confusão.</w:t>
      </w:r>
    </w:p>
    <w:p>
      <w:pPr>
        <w:pStyle w:val="Normal"/>
        <w:spacing w:lineRule="auto" w:line="360"/>
        <w:rPr>
          <w:color w:val="auto"/>
        </w:rPr>
      </w:pPr>
      <w:r>
        <w:rPr>
          <w:color w:val="auto"/>
        </w:rPr>
        <w:t>Fonte: elaboração do autor</w:t>
      </w:r>
    </w:p>
    <w:p>
      <w:pPr>
        <w:pStyle w:val="Normal"/>
        <w:spacing w:lineRule="auto" w:line="360"/>
        <w:ind w:firstLine="709"/>
        <w:rPr>
          <w:color w:val="auto"/>
        </w:rPr>
      </w:pPr>
      <w:r>
        <w:rPr>
          <w:color w:val="auto"/>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Precis</m:t>
                </m:r>
                <m:r>
                  <w:rPr>
                    <w:rFonts w:ascii="Cambria Math" w:hAnsi="Cambria Math"/>
                  </w:rPr>
                  <m:t xml:space="preserve">ã</m:t>
                </m:r>
                <m:r>
                  <w:rPr>
                    <w:rFonts w:ascii="Cambria Math" w:hAnsi="Cambria Math"/>
                  </w:rPr>
                  <m:t xml:space="preserve">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color w:val="auto"/>
              </w:rPr>
            </w:pPr>
            <w:r>
              <w:rPr>
                <w:color w:val="auto"/>
              </w:rPr>
              <w:t>(15)</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color w:val="auto"/>
              </w:rPr>
            </w:pPr>
            <w:r>
              <w:rPr>
                <w:color w:val="auto"/>
              </w:rPr>
              <w:t>(16)</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color w:val="auto"/>
              </w:rPr>
            </w:pPr>
            <w:r>
              <w:rPr>
                <w:color w:val="auto"/>
              </w:rPr>
              <w:t>(17)</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Acur</m:t>
                </m:r>
                <m:r>
                  <w:rPr>
                    <w:rFonts w:ascii="Cambria Math" w:hAnsi="Cambria Math"/>
                  </w:rPr>
                  <m:t xml:space="preserve">á</m:t>
                </m:r>
                <m:r>
                  <w:rPr>
                    <w:rFonts w:ascii="Cambria Math" w:hAnsi="Cambria Math"/>
                  </w:rPr>
                  <m:t xml:space="preserve">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color w:val="auto"/>
              </w:rPr>
            </w:pPr>
            <w:r>
              <w:rPr>
                <w:color w:val="auto"/>
              </w:rPr>
              <w:t>(18)</w:t>
            </w:r>
          </w:p>
        </w:tc>
      </w:tr>
    </w:tbl>
    <w:p>
      <w:pPr>
        <w:pStyle w:val="Normal"/>
        <w:spacing w:lineRule="auto" w:line="360"/>
        <w:rPr>
          <w:color w:val="auto"/>
        </w:rPr>
      </w:pPr>
      <w:r>
        <w:rPr>
          <w:color w:val="auto"/>
        </w:rPr>
        <w:t>onde FP (</w:t>
      </w:r>
      <w:r>
        <w:rPr>
          <w:i/>
          <w:iCs/>
          <w:color w:val="auto"/>
        </w:rPr>
        <w:t>false positives</w:t>
      </w:r>
      <w:r>
        <w:rPr>
          <w:color w:val="auto"/>
        </w:rPr>
        <w:t>) são os falsos positivos; TP (</w:t>
      </w:r>
      <w:r>
        <w:rPr>
          <w:i/>
          <w:iCs/>
          <w:color w:val="auto"/>
        </w:rPr>
        <w:t>true positives</w:t>
      </w:r>
      <w:r>
        <w:rPr>
          <w:color w:val="auto"/>
        </w:rPr>
        <w:t>) são os verdadeiros positivos; FN (</w:t>
      </w:r>
      <w:r>
        <w:rPr>
          <w:i/>
          <w:iCs/>
          <w:color w:val="auto"/>
        </w:rPr>
        <w:t>false negatives</w:t>
      </w:r>
      <w:r>
        <w:rPr>
          <w:color w:val="auto"/>
        </w:rPr>
        <w:t>) são os falsos negativos; TN (</w:t>
      </w:r>
      <w:r>
        <w:rPr>
          <w:i/>
          <w:iCs/>
          <w:color w:val="auto"/>
        </w:rPr>
        <w:t>true negatives</w:t>
      </w:r>
      <w:r>
        <w:rPr>
          <w:color w:val="auto"/>
        </w:rPr>
        <w:t>) são os verdadeiros negativos.</w:t>
      </w:r>
    </w:p>
    <w:p>
      <w:pPr>
        <w:pStyle w:val="Normal"/>
        <w:spacing w:lineRule="auto" w:line="360"/>
        <w:rPr>
          <w:color w:val="auto"/>
        </w:rPr>
      </w:pPr>
      <w:r>
        <w:rPr>
          <w:color w:val="auto"/>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color w:val="auto"/>
        </w:rPr>
      </w:pPr>
      <w:r>
        <w:rPr>
          <w:color w:val="auto"/>
        </w:rPr>
        <w:tab/>
        <w:t xml:space="preserve">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 </w:t>
      </w:r>
    </w:p>
    <w:p>
      <w:pPr>
        <w:pStyle w:val="Normal"/>
        <w:spacing w:lineRule="auto" w:line="360"/>
        <w:rPr>
          <w:color w:val="auto"/>
        </w:rPr>
      </w:pPr>
      <w:r>
        <w:rPr>
          <w:color w:val="auto"/>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color w:val="auto"/>
        </w:rPr>
      </w:pPr>
      <w:r>
        <w:rPr>
          <w:color w:val="auto"/>
        </w:rPr>
      </w:r>
    </w:p>
    <w:p>
      <w:pPr>
        <w:pStyle w:val="ListParagraph"/>
        <w:spacing w:lineRule="auto" w:line="360"/>
        <w:ind w:left="0"/>
        <w:jc w:val="left"/>
        <w:rPr>
          <w:color w:val="auto"/>
        </w:rPr>
      </w:pPr>
      <w:r>
        <w:rPr>
          <w:b/>
          <w:color w:val="auto"/>
        </w:rPr>
        <w:t>Resultados e Discussão</w:t>
      </w:r>
    </w:p>
    <w:p>
      <w:pPr>
        <w:pStyle w:val="ListParagraph"/>
        <w:spacing w:lineRule="auto" w:line="360"/>
        <w:ind w:left="0"/>
        <w:jc w:val="left"/>
        <w:rPr>
          <w:b/>
          <w:color w:val="auto"/>
        </w:rPr>
      </w:pPr>
      <w:r>
        <w:rPr>
          <w:b/>
          <w:color w:val="auto"/>
        </w:rPr>
      </w:r>
    </w:p>
    <w:p>
      <w:pPr>
        <w:pStyle w:val="ListParagraph"/>
        <w:spacing w:lineRule="auto" w:line="360"/>
        <w:ind w:firstLine="709" w:left="0"/>
        <w:rPr>
          <w:color w:val="3465A4"/>
        </w:rPr>
      </w:pPr>
      <w:r>
        <w:rPr>
          <w:bCs/>
          <w:color w:val="3465A4"/>
        </w:rPr>
        <w:t xml:space="preserve">Após o treino dos modelos utilizando a mesma base de dados, os resultados não indicam um melhor modelo em absoluto. Dependendo da métrica a ser considerada o melhor resultado pode pertencer a um ou outro modelo, com a exceção do modelo SVM, em que todas as métricas são inferiores aos demais resultados. </w:t>
      </w:r>
      <w:commentRangeStart w:id="36"/>
      <w:r>
        <w:rPr>
          <w:bCs/>
          <w:color w:val="3465A4"/>
        </w:rPr>
        <w:t>Os valores obtidos em cada métrica para cada um dos modelos quando verificados sobre o banco de dados de validação podem ser verificados na Tabela 1.</w:t>
      </w:r>
      <w:r>
        <w:rPr>
          <w:bCs/>
          <w:color w:val="3465A4"/>
        </w:rPr>
      </w:r>
      <w:commentRangeEnd w:id="36"/>
      <w:r>
        <w:commentReference w:id="36"/>
      </w:r>
      <w:r>
        <w:rPr/>
        <w:commentReference w:id="37"/>
      </w:r>
    </w:p>
    <w:p>
      <w:pPr>
        <w:pStyle w:val="ListParagraph"/>
        <w:spacing w:lineRule="auto" w:line="360"/>
        <w:ind w:firstLine="709" w:left="0"/>
        <w:rPr>
          <w:rFonts w:ascii="Roboto" w:hAnsi="Roboto"/>
          <w:color w:val="auto"/>
        </w:rPr>
      </w:pPr>
      <w:r>
        <w:rPr>
          <w:rFonts w:ascii="Roboto" w:hAnsi="Roboto"/>
          <w:color w:val="auto"/>
        </w:rPr>
      </w:r>
    </w:p>
    <w:p>
      <w:pPr>
        <w:pStyle w:val="ListParagraph"/>
        <w:spacing w:lineRule="auto" w:line="360"/>
        <w:ind w:left="0"/>
        <w:rPr>
          <w:color w:val="auto"/>
        </w:rPr>
      </w:pPr>
      <w:r>
        <w:rPr>
          <w:bCs/>
          <w:color w:val="auto"/>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TableContents"/>
              <w:jc w:val="center"/>
              <w:rPr>
                <w:color w:val="auto"/>
              </w:rPr>
            </w:pPr>
            <w:commentRangeStart w:id="38"/>
            <w:r>
              <w:rPr>
                <w:color w:val="auto"/>
              </w:rPr>
              <w:t>Modelo</w:t>
            </w:r>
          </w:p>
        </w:tc>
        <w:tc>
          <w:tcPr>
            <w:tcW w:w="1814" w:type="dxa"/>
            <w:tcBorders>
              <w:top w:val="single" w:sz="4" w:space="0" w:color="000000"/>
              <w:bottom w:val="single" w:sz="4" w:space="0" w:color="000000"/>
            </w:tcBorders>
          </w:tcPr>
          <w:p>
            <w:pPr>
              <w:pStyle w:val="TableContents"/>
              <w:jc w:val="center"/>
              <w:rPr>
                <w:color w:val="auto"/>
              </w:rPr>
            </w:pPr>
            <w:r>
              <w:rPr>
                <w:color w:val="auto"/>
              </w:rPr>
              <w:t>Acurácia</w:t>
            </w:r>
          </w:p>
        </w:tc>
        <w:tc>
          <w:tcPr>
            <w:tcW w:w="1814" w:type="dxa"/>
            <w:tcBorders>
              <w:top w:val="single" w:sz="4" w:space="0" w:color="000000"/>
              <w:bottom w:val="single" w:sz="4" w:space="0" w:color="000000"/>
            </w:tcBorders>
          </w:tcPr>
          <w:p>
            <w:pPr>
              <w:pStyle w:val="TableContents"/>
              <w:jc w:val="center"/>
              <w:rPr>
                <w:color w:val="auto"/>
              </w:rPr>
            </w:pPr>
            <w:r>
              <w:rPr>
                <w:color w:val="auto"/>
              </w:rPr>
              <w:t>Sensitividade</w:t>
            </w:r>
          </w:p>
        </w:tc>
        <w:tc>
          <w:tcPr>
            <w:tcW w:w="1814" w:type="dxa"/>
            <w:tcBorders>
              <w:top w:val="single" w:sz="4" w:space="0" w:color="000000"/>
              <w:bottom w:val="single" w:sz="4" w:space="0" w:color="000000"/>
            </w:tcBorders>
          </w:tcPr>
          <w:p>
            <w:pPr>
              <w:pStyle w:val="TableContents"/>
              <w:jc w:val="center"/>
              <w:rPr>
                <w:color w:val="auto"/>
              </w:rPr>
            </w:pPr>
            <w:r>
              <w:rPr>
                <w:color w:val="auto"/>
              </w:rPr>
              <w:t>Especificidade</w:t>
            </w:r>
          </w:p>
        </w:tc>
        <w:tc>
          <w:tcPr>
            <w:tcW w:w="1814" w:type="dxa"/>
            <w:tcBorders>
              <w:top w:val="single" w:sz="4" w:space="0" w:color="000000"/>
              <w:bottom w:val="single" w:sz="4" w:space="0" w:color="000000"/>
            </w:tcBorders>
          </w:tcPr>
          <w:p>
            <w:pPr>
              <w:pStyle w:val="TableContents"/>
              <w:jc w:val="center"/>
              <w:rPr>
                <w:color w:val="auto"/>
              </w:rPr>
            </w:pPr>
            <w:r>
              <w:rPr>
                <w:color w:val="auto"/>
              </w:rPr>
              <w:t>Precisão</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0.994406</w:t>
            </w:r>
          </w:p>
        </w:tc>
        <w:tc>
          <w:tcPr>
            <w:tcW w:w="1814" w:type="dxa"/>
            <w:tcBorders/>
          </w:tcPr>
          <w:p>
            <w:pPr>
              <w:pStyle w:val="TableContents"/>
              <w:jc w:val="right"/>
              <w:rPr>
                <w:color w:val="auto"/>
              </w:rPr>
            </w:pPr>
            <w:r>
              <w:rPr>
                <w:color w:val="auto"/>
              </w:rPr>
              <w:t>0.965922</w:t>
            </w:r>
          </w:p>
        </w:tc>
        <w:tc>
          <w:tcPr>
            <w:tcW w:w="1814" w:type="dxa"/>
            <w:tcBorders/>
          </w:tcPr>
          <w:p>
            <w:pPr>
              <w:pStyle w:val="TableContents"/>
              <w:jc w:val="right"/>
              <w:rPr>
                <w:color w:val="auto"/>
              </w:rPr>
            </w:pPr>
            <w:r>
              <w:rPr>
                <w:color w:val="auto"/>
              </w:rPr>
              <w:t>0.998570</w:t>
            </w:r>
          </w:p>
        </w:tc>
        <w:tc>
          <w:tcPr>
            <w:tcW w:w="1814" w:type="dxa"/>
            <w:tcBorders/>
          </w:tcPr>
          <w:p>
            <w:pPr>
              <w:pStyle w:val="TableContents"/>
              <w:jc w:val="right"/>
              <w:rPr>
                <w:color w:val="auto"/>
              </w:rPr>
            </w:pPr>
            <w:r>
              <w:rPr>
                <w:color w:val="auto"/>
              </w:rPr>
              <w:t>0.989972</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0.981926</w:t>
            </w:r>
          </w:p>
        </w:tc>
        <w:tc>
          <w:tcPr>
            <w:tcW w:w="1814" w:type="dxa"/>
            <w:tcBorders/>
          </w:tcPr>
          <w:p>
            <w:pPr>
              <w:pStyle w:val="TableContents"/>
              <w:jc w:val="right"/>
              <w:rPr>
                <w:color w:val="auto"/>
              </w:rPr>
            </w:pPr>
            <w:r>
              <w:rPr>
                <w:color w:val="auto"/>
              </w:rPr>
              <w:t>0.858496</w:t>
            </w:r>
          </w:p>
        </w:tc>
        <w:tc>
          <w:tcPr>
            <w:tcW w:w="1814" w:type="dxa"/>
            <w:tcBorders/>
          </w:tcPr>
          <w:p>
            <w:pPr>
              <w:pStyle w:val="TableContents"/>
              <w:jc w:val="right"/>
              <w:rPr>
                <w:color w:val="auto"/>
              </w:rPr>
            </w:pPr>
            <w:r>
              <w:rPr>
                <w:color w:val="auto"/>
              </w:rPr>
              <w:t>0.999971</w:t>
            </w:r>
          </w:p>
        </w:tc>
        <w:tc>
          <w:tcPr>
            <w:tcW w:w="1814" w:type="dxa"/>
            <w:tcBorders/>
          </w:tcPr>
          <w:p>
            <w:pPr>
              <w:pStyle w:val="TableContents"/>
              <w:jc w:val="right"/>
              <w:rPr>
                <w:color w:val="auto"/>
              </w:rPr>
            </w:pPr>
            <w:r>
              <w:rPr>
                <w:color w:val="auto"/>
              </w:rPr>
              <w:t>0.999767</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0.975987</w:t>
            </w:r>
          </w:p>
        </w:tc>
        <w:tc>
          <w:tcPr>
            <w:tcW w:w="1814" w:type="dxa"/>
            <w:tcBorders/>
          </w:tcPr>
          <w:p>
            <w:pPr>
              <w:pStyle w:val="TableContents"/>
              <w:jc w:val="right"/>
              <w:rPr>
                <w:color w:val="auto"/>
              </w:rPr>
            </w:pPr>
            <w:r>
              <w:rPr>
                <w:color w:val="auto"/>
              </w:rPr>
              <w:t>0.812083</w:t>
            </w:r>
          </w:p>
        </w:tc>
        <w:tc>
          <w:tcPr>
            <w:tcW w:w="1814" w:type="dxa"/>
            <w:tcBorders/>
          </w:tcPr>
          <w:p>
            <w:pPr>
              <w:pStyle w:val="TableContents"/>
              <w:jc w:val="right"/>
              <w:rPr>
                <w:color w:val="auto"/>
              </w:rPr>
            </w:pPr>
            <w:r>
              <w:rPr>
                <w:color w:val="auto"/>
              </w:rPr>
              <w:t>0.999948</w:t>
            </w:r>
          </w:p>
        </w:tc>
        <w:tc>
          <w:tcPr>
            <w:tcW w:w="1814" w:type="dxa"/>
            <w:tcBorders/>
          </w:tcPr>
          <w:p>
            <w:pPr>
              <w:pStyle w:val="TableContents"/>
              <w:jc w:val="right"/>
              <w:rPr>
                <w:color w:val="auto"/>
              </w:rPr>
            </w:pPr>
            <w:r>
              <w:rPr>
                <w:color w:val="auto"/>
              </w:rPr>
              <w:t>0.999563</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0.976080</w:t>
            </w:r>
          </w:p>
        </w:tc>
        <w:tc>
          <w:tcPr>
            <w:tcW w:w="1814" w:type="dxa"/>
            <w:tcBorders/>
          </w:tcPr>
          <w:p>
            <w:pPr>
              <w:pStyle w:val="TableContents"/>
              <w:jc w:val="right"/>
              <w:rPr>
                <w:color w:val="auto"/>
              </w:rPr>
            </w:pPr>
            <w:r>
              <w:rPr>
                <w:color w:val="auto"/>
              </w:rPr>
              <w:t>0.821201</w:t>
            </w:r>
          </w:p>
        </w:tc>
        <w:tc>
          <w:tcPr>
            <w:tcW w:w="1814" w:type="dxa"/>
            <w:tcBorders/>
          </w:tcPr>
          <w:p>
            <w:pPr>
              <w:pStyle w:val="TableContents"/>
              <w:jc w:val="right"/>
              <w:rPr>
                <w:color w:val="auto"/>
              </w:rPr>
            </w:pPr>
            <w:r>
              <w:rPr>
                <w:color w:val="auto"/>
              </w:rPr>
              <w:t>0.998722</w:t>
            </w:r>
          </w:p>
        </w:tc>
        <w:tc>
          <w:tcPr>
            <w:tcW w:w="1814" w:type="dxa"/>
            <w:tcBorders/>
          </w:tcPr>
          <w:p>
            <w:pPr>
              <w:pStyle w:val="TableContents"/>
              <w:jc w:val="right"/>
              <w:rPr>
                <w:color w:val="auto"/>
              </w:rPr>
            </w:pPr>
            <w:r>
              <w:rPr>
                <w:color w:val="auto"/>
              </w:rPr>
              <w:t>0.989467</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0.660908</w:t>
            </w:r>
          </w:p>
        </w:tc>
        <w:tc>
          <w:tcPr>
            <w:tcW w:w="1814" w:type="dxa"/>
            <w:tcBorders>
              <w:bottom w:val="single" w:sz="4" w:space="0" w:color="000000"/>
            </w:tcBorders>
          </w:tcPr>
          <w:p>
            <w:pPr>
              <w:pStyle w:val="TableContents"/>
              <w:jc w:val="right"/>
              <w:rPr>
                <w:color w:val="auto"/>
              </w:rPr>
            </w:pPr>
            <w:r>
              <w:rPr>
                <w:color w:val="auto"/>
              </w:rPr>
              <w:t>0.906529</w:t>
            </w:r>
          </w:p>
        </w:tc>
        <w:tc>
          <w:tcPr>
            <w:tcW w:w="1814" w:type="dxa"/>
            <w:tcBorders>
              <w:bottom w:val="single" w:sz="4" w:space="0" w:color="000000"/>
            </w:tcBorders>
          </w:tcPr>
          <w:p>
            <w:pPr>
              <w:pStyle w:val="TableContents"/>
              <w:jc w:val="right"/>
              <w:rPr>
                <w:color w:val="auto"/>
              </w:rPr>
            </w:pPr>
            <w:r>
              <w:rPr>
                <w:color w:val="auto"/>
              </w:rPr>
              <w:t>0.625000</w:t>
            </w:r>
          </w:p>
        </w:tc>
        <w:tc>
          <w:tcPr>
            <w:tcW w:w="1814" w:type="dxa"/>
            <w:tcBorders>
              <w:bottom w:val="single" w:sz="4" w:space="0" w:color="000000"/>
            </w:tcBorders>
          </w:tcPr>
          <w:p>
            <w:pPr>
              <w:pStyle w:val="TableContents"/>
              <w:jc w:val="right"/>
              <w:rPr>
                <w:color w:val="auto"/>
              </w:rPr>
            </w:pPr>
            <w:r>
              <w:rPr>
                <w:color w:val="auto"/>
              </w:rPr>
              <w:t>0.261125</w:t>
            </w:r>
            <w:r>
              <w:rPr>
                <w:color w:val="auto"/>
              </w:rPr>
            </w:r>
            <w:commentRangeEnd w:id="38"/>
            <w:r>
              <w:commentReference w:id="38"/>
            </w:r>
            <w:r>
              <w:rPr/>
              <w:commentReference w:id="39"/>
            </w:r>
          </w:p>
        </w:tc>
      </w:tr>
    </w:tbl>
    <w:p>
      <w:pPr>
        <w:pStyle w:val="ListParagraph"/>
        <w:spacing w:lineRule="auto" w:line="360"/>
        <w:ind w:left="0"/>
        <w:rPr>
          <w:color w:val="auto"/>
        </w:rPr>
      </w:pPr>
      <w:r>
        <w:rPr>
          <w:color w:val="auto"/>
        </w:rPr>
        <w:t>Fonte: Resultados originais da pesquisa</w:t>
      </w:r>
    </w:p>
    <w:p>
      <w:pPr>
        <w:pStyle w:val="ListParagraph"/>
        <w:spacing w:lineRule="auto" w:line="360"/>
        <w:ind w:left="0"/>
        <w:rPr>
          <w:rFonts w:ascii="Roboto" w:hAnsi="Roboto"/>
          <w:color w:val="auto"/>
        </w:rPr>
      </w:pPr>
      <w:r>
        <w:rPr>
          <w:rFonts w:ascii="Roboto" w:hAnsi="Roboto"/>
          <w:color w:val="auto"/>
        </w:rPr>
      </w:r>
    </w:p>
    <w:p>
      <w:pPr>
        <w:pStyle w:val="Normal"/>
        <w:spacing w:lineRule="auto" w:line="360"/>
        <w:rPr>
          <w:color w:val="auto"/>
        </w:rPr>
      </w:pPr>
      <w:r>
        <w:rPr>
          <w:b/>
          <w:color w:val="auto"/>
        </w:rPr>
        <w:tab/>
      </w:r>
      <w:r>
        <w:rPr>
          <w:b w:val="false"/>
          <w:bCs w:val="false"/>
          <w:color w:val="3465A4"/>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color w:val="auto"/>
        </w:rPr>
      </w:pPr>
      <w:r>
        <w:rPr>
          <w:b/>
          <w:color w:val="auto"/>
        </w:rPr>
        <w:tab/>
      </w:r>
      <w:r>
        <w:rPr>
          <w:color w:val="auto"/>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color w:val="auto"/>
        </w:rPr>
      </w:pPr>
      <w:r>
        <w:rPr>
          <w:b/>
          <w:color w:val="auto"/>
        </w:rPr>
      </w:r>
    </w:p>
    <w:p>
      <w:pPr>
        <w:pStyle w:val="ListParagraph"/>
        <w:spacing w:lineRule="auto" w:line="360"/>
        <w:ind w:left="0"/>
        <w:rPr>
          <w:color w:val="auto"/>
        </w:rPr>
      </w:pPr>
      <w:commentRangeStart w:id="40"/>
      <w:r>
        <w:rPr>
          <w:bCs/>
          <w:color w:val="auto"/>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color w:val="auto"/>
              </w:rPr>
            </w:pPr>
            <w:r>
              <w:rPr>
                <w:color w:val="auto"/>
              </w:rPr>
              <w:t>Modelo</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Negativos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Negativos</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49.191</w:t>
            </w:r>
          </w:p>
        </w:tc>
        <w:tc>
          <w:tcPr>
            <w:tcW w:w="1814" w:type="dxa"/>
            <w:tcBorders/>
          </w:tcPr>
          <w:p>
            <w:pPr>
              <w:pStyle w:val="TableContents"/>
              <w:jc w:val="right"/>
              <w:rPr>
                <w:color w:val="auto"/>
              </w:rPr>
            </w:pPr>
            <w:r>
              <w:rPr>
                <w:color w:val="auto"/>
              </w:rPr>
              <w:t>598</w:t>
            </w:r>
          </w:p>
        </w:tc>
        <w:tc>
          <w:tcPr>
            <w:tcW w:w="1814" w:type="dxa"/>
            <w:tcBorders/>
          </w:tcPr>
          <w:p>
            <w:pPr>
              <w:pStyle w:val="TableContents"/>
              <w:jc w:val="right"/>
              <w:rPr>
                <w:color w:val="auto"/>
              </w:rPr>
            </w:pPr>
            <w:r>
              <w:rPr>
                <w:color w:val="auto"/>
              </w:rPr>
              <w:t>1.733</w:t>
            </w:r>
          </w:p>
        </w:tc>
        <w:tc>
          <w:tcPr>
            <w:tcW w:w="1814" w:type="dxa"/>
            <w:tcBorders/>
          </w:tcPr>
          <w:p>
            <w:pPr>
              <w:pStyle w:val="TableContents"/>
              <w:jc w:val="right"/>
              <w:rPr>
                <w:color w:val="auto"/>
              </w:rPr>
            </w:pPr>
            <w:r>
              <w:rPr>
                <w:color w:val="auto"/>
              </w:rPr>
              <w:t>348.980</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50.481</w:t>
            </w:r>
          </w:p>
        </w:tc>
        <w:tc>
          <w:tcPr>
            <w:tcW w:w="1814" w:type="dxa"/>
            <w:tcBorders/>
          </w:tcPr>
          <w:p>
            <w:pPr>
              <w:pStyle w:val="TableContents"/>
              <w:jc w:val="right"/>
              <w:rPr>
                <w:color w:val="auto"/>
              </w:rPr>
            </w:pPr>
            <w:r>
              <w:rPr>
                <w:color w:val="auto"/>
              </w:rPr>
              <w:t>15</w:t>
            </w:r>
          </w:p>
        </w:tc>
        <w:tc>
          <w:tcPr>
            <w:tcW w:w="1814" w:type="dxa"/>
            <w:tcBorders/>
          </w:tcPr>
          <w:p>
            <w:pPr>
              <w:pStyle w:val="TableContents"/>
              <w:jc w:val="right"/>
              <w:rPr>
                <w:color w:val="auto"/>
              </w:rPr>
            </w:pPr>
            <w:r>
              <w:rPr>
                <w:color w:val="auto"/>
              </w:rPr>
              <w:t>443</w:t>
            </w:r>
          </w:p>
        </w:tc>
        <w:tc>
          <w:tcPr>
            <w:tcW w:w="1814" w:type="dxa"/>
            <w:tcBorders/>
          </w:tcPr>
          <w:p>
            <w:pPr>
              <w:pStyle w:val="TableContents"/>
              <w:jc w:val="right"/>
              <w:rPr>
                <w:color w:val="auto"/>
              </w:rPr>
            </w:pPr>
            <w:r>
              <w:rPr>
                <w:color w:val="auto"/>
              </w:rPr>
              <w:t>349.563</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50.082</w:t>
            </w:r>
          </w:p>
        </w:tc>
        <w:tc>
          <w:tcPr>
            <w:tcW w:w="1814" w:type="dxa"/>
            <w:tcBorders/>
          </w:tcPr>
          <w:p>
            <w:pPr>
              <w:pStyle w:val="TableContents"/>
              <w:jc w:val="right"/>
              <w:rPr>
                <w:color w:val="auto"/>
              </w:rPr>
            </w:pPr>
            <w:r>
              <w:rPr>
                <w:color w:val="auto"/>
              </w:rPr>
              <w:t>23</w:t>
            </w:r>
          </w:p>
        </w:tc>
        <w:tc>
          <w:tcPr>
            <w:tcW w:w="1814" w:type="dxa"/>
            <w:tcBorders/>
          </w:tcPr>
          <w:p>
            <w:pPr>
              <w:pStyle w:val="TableContents"/>
              <w:jc w:val="right"/>
              <w:rPr>
                <w:color w:val="auto"/>
              </w:rPr>
            </w:pPr>
            <w:r>
              <w:rPr>
                <w:color w:val="auto"/>
              </w:rPr>
              <w:t>842</w:t>
            </w:r>
          </w:p>
        </w:tc>
        <w:tc>
          <w:tcPr>
            <w:tcW w:w="1814" w:type="dxa"/>
            <w:tcBorders/>
          </w:tcPr>
          <w:p>
            <w:pPr>
              <w:pStyle w:val="TableContents"/>
              <w:jc w:val="right"/>
              <w:rPr>
                <w:color w:val="auto"/>
              </w:rPr>
            </w:pPr>
            <w:r>
              <w:rPr>
                <w:color w:val="auto"/>
              </w:rPr>
              <w:t>349.555</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41.736</w:t>
            </w:r>
          </w:p>
        </w:tc>
        <w:tc>
          <w:tcPr>
            <w:tcW w:w="1814" w:type="dxa"/>
            <w:tcBorders/>
          </w:tcPr>
          <w:p>
            <w:pPr>
              <w:pStyle w:val="TableContents"/>
              <w:jc w:val="right"/>
              <w:rPr>
                <w:color w:val="auto"/>
              </w:rPr>
            </w:pPr>
            <w:r>
              <w:rPr>
                <w:color w:val="auto"/>
              </w:rPr>
              <w:t>422</w:t>
            </w:r>
          </w:p>
        </w:tc>
        <w:tc>
          <w:tcPr>
            <w:tcW w:w="1814" w:type="dxa"/>
            <w:tcBorders/>
          </w:tcPr>
          <w:p>
            <w:pPr>
              <w:pStyle w:val="TableContents"/>
              <w:jc w:val="right"/>
              <w:rPr>
                <w:color w:val="auto"/>
              </w:rPr>
            </w:pPr>
            <w:r>
              <w:rPr>
                <w:color w:val="auto"/>
              </w:rPr>
              <w:t>9.188</w:t>
            </w:r>
          </w:p>
        </w:tc>
        <w:tc>
          <w:tcPr>
            <w:tcW w:w="1814" w:type="dxa"/>
            <w:tcBorders/>
          </w:tcPr>
          <w:p>
            <w:pPr>
              <w:pStyle w:val="TableContents"/>
              <w:jc w:val="right"/>
              <w:rPr>
                <w:color w:val="auto"/>
              </w:rPr>
            </w:pPr>
            <w:r>
              <w:rPr>
                <w:color w:val="auto"/>
              </w:rPr>
              <w:t>349.156</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46.145</w:t>
            </w:r>
          </w:p>
        </w:tc>
        <w:tc>
          <w:tcPr>
            <w:tcW w:w="1814" w:type="dxa"/>
            <w:tcBorders>
              <w:bottom w:val="single" w:sz="4" w:space="0" w:color="000000"/>
            </w:tcBorders>
          </w:tcPr>
          <w:p>
            <w:pPr>
              <w:pStyle w:val="TableContents"/>
              <w:jc w:val="right"/>
              <w:rPr>
                <w:color w:val="auto"/>
              </w:rPr>
            </w:pPr>
            <w:r>
              <w:rPr>
                <w:color w:val="auto"/>
              </w:rPr>
              <w:t>131.573</w:t>
            </w:r>
          </w:p>
        </w:tc>
        <w:tc>
          <w:tcPr>
            <w:tcW w:w="1814" w:type="dxa"/>
            <w:tcBorders>
              <w:bottom w:val="single" w:sz="4" w:space="0" w:color="000000"/>
            </w:tcBorders>
          </w:tcPr>
          <w:p>
            <w:pPr>
              <w:pStyle w:val="TableContents"/>
              <w:jc w:val="right"/>
              <w:rPr>
                <w:color w:val="auto"/>
              </w:rPr>
            </w:pPr>
            <w:r>
              <w:rPr>
                <w:color w:val="auto"/>
              </w:rPr>
              <w:t>4.779</w:t>
            </w:r>
          </w:p>
        </w:tc>
        <w:tc>
          <w:tcPr>
            <w:tcW w:w="1814" w:type="dxa"/>
            <w:tcBorders>
              <w:bottom w:val="single" w:sz="4" w:space="0" w:color="000000"/>
            </w:tcBorders>
          </w:tcPr>
          <w:p>
            <w:pPr>
              <w:pStyle w:val="TableContents"/>
              <w:jc w:val="right"/>
              <w:rPr>
                <w:color w:val="auto"/>
              </w:rPr>
            </w:pPr>
            <w:r>
              <w:rPr>
                <w:color w:val="auto"/>
              </w:rPr>
              <w:t>218.005</w:t>
            </w:r>
          </w:p>
        </w:tc>
      </w:tr>
    </w:tbl>
    <w:p>
      <w:pPr>
        <w:pStyle w:val="ListParagraph"/>
        <w:spacing w:lineRule="auto" w:line="360"/>
        <w:ind w:left="0"/>
        <w:rPr>
          <w:color w:val="auto"/>
        </w:rPr>
      </w:pPr>
      <w:r>
        <w:rPr/>
      </w:r>
      <w:commentRangeEnd w:id="40"/>
      <w:r>
        <w:commentReference w:id="40"/>
      </w:r>
      <w:r>
        <w:rPr/>
        <w:commentReference w:id="41"/>
      </w:r>
      <w:r>
        <w:rPr>
          <w:color w:val="auto"/>
        </w:rPr>
        <w:t>Fonte: Resultados originais da pesquisa</w:t>
      </w:r>
    </w:p>
    <w:p>
      <w:pPr>
        <w:pStyle w:val="Normal"/>
        <w:spacing w:lineRule="auto" w:line="360"/>
        <w:rPr>
          <w:color w:val="auto"/>
        </w:rPr>
      </w:pPr>
      <w:r>
        <w:rPr>
          <w:color w:val="auto"/>
        </w:rPr>
      </w:r>
    </w:p>
    <w:p>
      <w:pPr>
        <w:pStyle w:val="ListParagraph"/>
        <w:spacing w:lineRule="auto" w:line="360"/>
        <w:ind w:left="0"/>
        <w:rPr>
          <w:color w:val="auto"/>
        </w:rPr>
      </w:pPr>
      <w:commentRangeStart w:id="42"/>
      <w:r>
        <w:rPr>
          <w:bCs/>
          <w:color w:val="auto"/>
        </w:rPr>
        <w:t>Tabela 3. Valores previstos na Matriz de Confusão para cada modelo, com base no banco de dados de validação</w:t>
      </w:r>
      <w:r>
        <w:rPr>
          <w:bCs/>
          <w:color w:val="auto"/>
        </w:rPr>
      </w:r>
      <w:commentRangeEnd w:id="42"/>
      <w:r>
        <w:commentReference w:id="42"/>
      </w:r>
      <w:r>
        <w:rPr>
          <w:bCs/>
          <w:color w:val="auto"/>
        </w:rPr>
        <w:commentReference w:id="43"/>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color w:val="auto"/>
              </w:rPr>
            </w:pPr>
            <w:r>
              <w:rPr>
                <w:color w:val="auto"/>
              </w:rPr>
              <w:t>Modelo</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Negativos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Negativos</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43.537</w:t>
            </w:r>
          </w:p>
        </w:tc>
        <w:tc>
          <w:tcPr>
            <w:tcW w:w="1814" w:type="dxa"/>
            <w:tcBorders/>
          </w:tcPr>
          <w:p>
            <w:pPr>
              <w:pStyle w:val="TableContents"/>
              <w:jc w:val="right"/>
              <w:rPr>
                <w:color w:val="auto"/>
              </w:rPr>
            </w:pPr>
            <w:r>
              <w:rPr>
                <w:color w:val="auto"/>
              </w:rPr>
              <w:t>441</w:t>
            </w:r>
          </w:p>
        </w:tc>
        <w:tc>
          <w:tcPr>
            <w:tcW w:w="1814" w:type="dxa"/>
            <w:tcBorders/>
          </w:tcPr>
          <w:p>
            <w:pPr>
              <w:pStyle w:val="TableContents"/>
              <w:jc w:val="right"/>
              <w:rPr>
                <w:color w:val="auto"/>
              </w:rPr>
            </w:pPr>
            <w:r>
              <w:rPr>
                <w:color w:val="auto"/>
              </w:rPr>
              <w:t>1.536</w:t>
            </w:r>
          </w:p>
        </w:tc>
        <w:tc>
          <w:tcPr>
            <w:tcW w:w="1814" w:type="dxa"/>
            <w:tcBorders/>
          </w:tcPr>
          <w:p>
            <w:pPr>
              <w:pStyle w:val="TableContents"/>
              <w:jc w:val="right"/>
              <w:rPr>
                <w:color w:val="auto"/>
              </w:rPr>
            </w:pPr>
            <w:r>
              <w:rPr>
                <w:color w:val="auto"/>
              </w:rPr>
              <w:t>307.871</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38.695</w:t>
            </w:r>
          </w:p>
        </w:tc>
        <w:tc>
          <w:tcPr>
            <w:tcW w:w="1814" w:type="dxa"/>
            <w:tcBorders/>
          </w:tcPr>
          <w:p>
            <w:pPr>
              <w:pStyle w:val="TableContents"/>
              <w:jc w:val="right"/>
              <w:rPr>
                <w:color w:val="auto"/>
              </w:rPr>
            </w:pPr>
            <w:r>
              <w:rPr>
                <w:color w:val="auto"/>
              </w:rPr>
              <w:t>9</w:t>
            </w:r>
          </w:p>
        </w:tc>
        <w:tc>
          <w:tcPr>
            <w:tcW w:w="1814" w:type="dxa"/>
            <w:tcBorders/>
          </w:tcPr>
          <w:p>
            <w:pPr>
              <w:pStyle w:val="TableContents"/>
              <w:jc w:val="right"/>
              <w:rPr>
                <w:color w:val="auto"/>
              </w:rPr>
            </w:pPr>
            <w:r>
              <w:rPr>
                <w:color w:val="auto"/>
              </w:rPr>
              <w:t>6.378</w:t>
            </w:r>
          </w:p>
        </w:tc>
        <w:tc>
          <w:tcPr>
            <w:tcW w:w="1814" w:type="dxa"/>
            <w:tcBorders/>
          </w:tcPr>
          <w:p>
            <w:pPr>
              <w:pStyle w:val="TableContents"/>
              <w:jc w:val="right"/>
              <w:rPr>
                <w:color w:val="auto"/>
              </w:rPr>
            </w:pPr>
            <w:r>
              <w:rPr>
                <w:color w:val="auto"/>
              </w:rPr>
              <w:t>308.303</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36.603</w:t>
            </w:r>
          </w:p>
        </w:tc>
        <w:tc>
          <w:tcPr>
            <w:tcW w:w="1814" w:type="dxa"/>
            <w:tcBorders/>
          </w:tcPr>
          <w:p>
            <w:pPr>
              <w:pStyle w:val="TableContents"/>
              <w:jc w:val="right"/>
              <w:rPr>
                <w:color w:val="auto"/>
              </w:rPr>
            </w:pPr>
            <w:r>
              <w:rPr>
                <w:color w:val="auto"/>
              </w:rPr>
              <w:t>16</w:t>
            </w:r>
          </w:p>
        </w:tc>
        <w:tc>
          <w:tcPr>
            <w:tcW w:w="1814" w:type="dxa"/>
            <w:tcBorders/>
          </w:tcPr>
          <w:p>
            <w:pPr>
              <w:pStyle w:val="TableContents"/>
              <w:jc w:val="right"/>
              <w:rPr>
                <w:color w:val="auto"/>
              </w:rPr>
            </w:pPr>
            <w:r>
              <w:rPr>
                <w:color w:val="auto"/>
              </w:rPr>
              <w:t>8.470</w:t>
            </w:r>
          </w:p>
        </w:tc>
        <w:tc>
          <w:tcPr>
            <w:tcW w:w="1814" w:type="dxa"/>
            <w:tcBorders/>
          </w:tcPr>
          <w:p>
            <w:pPr>
              <w:pStyle w:val="TableContents"/>
              <w:jc w:val="right"/>
              <w:rPr>
                <w:color w:val="auto"/>
              </w:rPr>
            </w:pPr>
            <w:r>
              <w:rPr>
                <w:color w:val="auto"/>
              </w:rPr>
              <w:t>308.296</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37.014</w:t>
            </w:r>
          </w:p>
        </w:tc>
        <w:tc>
          <w:tcPr>
            <w:tcW w:w="1814" w:type="dxa"/>
            <w:tcBorders/>
          </w:tcPr>
          <w:p>
            <w:pPr>
              <w:pStyle w:val="TableContents"/>
              <w:jc w:val="right"/>
              <w:rPr>
                <w:color w:val="auto"/>
              </w:rPr>
            </w:pPr>
            <w:r>
              <w:rPr>
                <w:color w:val="auto"/>
              </w:rPr>
              <w:t>394</w:t>
            </w:r>
          </w:p>
        </w:tc>
        <w:tc>
          <w:tcPr>
            <w:tcW w:w="1814" w:type="dxa"/>
            <w:tcBorders/>
          </w:tcPr>
          <w:p>
            <w:pPr>
              <w:pStyle w:val="TableContents"/>
              <w:jc w:val="right"/>
              <w:rPr>
                <w:color w:val="auto"/>
              </w:rPr>
            </w:pPr>
            <w:r>
              <w:rPr>
                <w:color w:val="auto"/>
              </w:rPr>
              <w:t>8.059</w:t>
            </w:r>
          </w:p>
        </w:tc>
        <w:tc>
          <w:tcPr>
            <w:tcW w:w="1814" w:type="dxa"/>
            <w:tcBorders/>
          </w:tcPr>
          <w:p>
            <w:pPr>
              <w:pStyle w:val="TableContents"/>
              <w:jc w:val="right"/>
              <w:rPr>
                <w:color w:val="auto"/>
              </w:rPr>
            </w:pPr>
            <w:r>
              <w:rPr>
                <w:color w:val="auto"/>
              </w:rPr>
              <w:t>307.918</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40.860</w:t>
            </w:r>
          </w:p>
        </w:tc>
        <w:tc>
          <w:tcPr>
            <w:tcW w:w="1814" w:type="dxa"/>
            <w:tcBorders>
              <w:bottom w:val="single" w:sz="4" w:space="0" w:color="000000"/>
            </w:tcBorders>
          </w:tcPr>
          <w:p>
            <w:pPr>
              <w:pStyle w:val="TableContents"/>
              <w:jc w:val="right"/>
              <w:rPr>
                <w:color w:val="auto"/>
              </w:rPr>
            </w:pPr>
            <w:r>
              <w:rPr>
                <w:color w:val="auto"/>
              </w:rPr>
              <w:t>115.617</w:t>
            </w:r>
          </w:p>
        </w:tc>
        <w:tc>
          <w:tcPr>
            <w:tcW w:w="1814" w:type="dxa"/>
            <w:tcBorders>
              <w:bottom w:val="single" w:sz="4" w:space="0" w:color="000000"/>
            </w:tcBorders>
          </w:tcPr>
          <w:p>
            <w:pPr>
              <w:pStyle w:val="TableContents"/>
              <w:jc w:val="right"/>
              <w:rPr>
                <w:color w:val="auto"/>
              </w:rPr>
            </w:pPr>
            <w:r>
              <w:rPr>
                <w:color w:val="auto"/>
              </w:rPr>
              <w:t>4.213</w:t>
            </w:r>
          </w:p>
        </w:tc>
        <w:tc>
          <w:tcPr>
            <w:tcW w:w="1814" w:type="dxa"/>
            <w:tcBorders>
              <w:bottom w:val="single" w:sz="4" w:space="0" w:color="000000"/>
            </w:tcBorders>
          </w:tcPr>
          <w:p>
            <w:pPr>
              <w:pStyle w:val="TableContents"/>
              <w:jc w:val="right"/>
              <w:rPr>
                <w:color w:val="auto"/>
              </w:rPr>
            </w:pPr>
            <w:r>
              <w:rPr>
                <w:color w:val="auto"/>
              </w:rPr>
              <w:t>192.695</w:t>
            </w:r>
          </w:p>
        </w:tc>
      </w:tr>
    </w:tbl>
    <w:p>
      <w:pPr>
        <w:pStyle w:val="ListParagraph"/>
        <w:spacing w:lineRule="auto" w:line="360"/>
        <w:ind w:left="0"/>
        <w:rPr>
          <w:color w:val="auto"/>
        </w:rPr>
      </w:pPr>
      <w:r>
        <w:rPr>
          <w:color w:val="auto"/>
        </w:rPr>
        <w:t>Fonte: Resultados originais da pesquisa</w:t>
      </w:r>
    </w:p>
    <w:p>
      <w:pPr>
        <w:pStyle w:val="Normal"/>
        <w:spacing w:lineRule="auto" w:line="360"/>
        <w:rPr>
          <w:b/>
          <w:color w:val="auto"/>
        </w:rPr>
      </w:pPr>
      <w:r>
        <w:rPr>
          <w:b/>
          <w:color w:val="auto"/>
        </w:rPr>
      </w:r>
    </w:p>
    <w:p>
      <w:pPr>
        <w:pStyle w:val="Normal"/>
        <w:spacing w:lineRule="auto" w:line="360"/>
        <w:rPr>
          <w:color w:val="auto"/>
          <w:shd w:fill="FFFFFF" w:val="clear"/>
        </w:rPr>
      </w:pPr>
      <w:r>
        <w:rPr>
          <w:color w:val="3465A4"/>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w:t>
      </w:r>
      <w:r>
        <w:rPr>
          <w:color w:val="3465A4"/>
          <w:shd w:fill="FFFFFF" w:val="clear"/>
        </w:rPr>
        <w:t>e um</w:t>
      </w:r>
      <w:r>
        <w:rPr>
          <w:color w:val="3465A4"/>
          <w:shd w:fill="FFFFFF" w:val="clear"/>
        </w:rPr>
        <w:t xml:space="preserve"> modelo </w:t>
      </w:r>
      <w:r>
        <w:rPr>
          <w:color w:val="3465A4"/>
          <w:shd w:fill="FFFFFF" w:val="clear"/>
        </w:rPr>
        <w:t>o</w:t>
      </w:r>
      <w:r>
        <w:rPr>
          <w:color w:val="3465A4"/>
          <w:shd w:fill="FFFFFF" w:val="clear"/>
        </w:rPr>
        <w:t xml:space="preserve">u </w:t>
      </w:r>
      <w:r>
        <w:rPr>
          <w:color w:val="3465A4"/>
          <w:shd w:fill="FFFFFF" w:val="clear"/>
        </w:rPr>
        <w:t>outro</w:t>
      </w:r>
      <w:r>
        <w:rPr>
          <w:color w:val="3465A4"/>
          <w:shd w:fill="FFFFFF" w:val="clear"/>
        </w:rPr>
        <w:t xml:space="preserve"> em face </w:t>
      </w:r>
      <w:r>
        <w:rPr>
          <w:color w:val="3465A4"/>
          <w:shd w:fill="FFFFFF" w:val="clear"/>
        </w:rPr>
        <w:t xml:space="preserve">ao aumento </w:t>
      </w:r>
      <w:r>
        <w:rPr>
          <w:color w:val="3465A4"/>
          <w:shd w:fill="FFFFFF" w:val="clear"/>
        </w:rPr>
        <w:t xml:space="preserve">da base de clientes, </w:t>
      </w:r>
      <w:r>
        <w:rPr>
          <w:color w:val="3465A4"/>
          <w:shd w:fill="FFFFFF" w:val="clear"/>
        </w:rPr>
        <w:t>de políticas de crédito expansivas ou restritivas, de controle mais acirrado dos níveis de adimplência e assim por diante.</w:t>
      </w:r>
    </w:p>
    <w:p>
      <w:pPr>
        <w:pStyle w:val="Normal"/>
        <w:spacing w:lineRule="auto" w:line="360"/>
        <w:rPr>
          <w:color w:val="3465A4"/>
        </w:rPr>
      </w:pPr>
      <w:r>
        <w:rPr>
          <w:color w:val="3465A4"/>
          <w:shd w:fill="FFFFFF" w:val="clear"/>
        </w:rPr>
        <w:tab/>
      </w:r>
      <w:commentRangeStart w:id="44"/>
      <w:r>
        <w:rPr>
          <w:color w:val="3465A4"/>
          <w:shd w:fill="FFFFFF" w:val="clear"/>
        </w:rPr>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commentRangeEnd w:id="44"/>
      <w:r>
        <w:commentReference w:id="44"/>
      </w:r>
      <w:r>
        <w:rPr>
          <w:color w:val="3465A4"/>
          <w:shd w:fill="FFFFFF" w:val="clear"/>
        </w:rPr>
      </w:r>
    </w:p>
    <w:p>
      <w:pPr>
        <w:pStyle w:val="Normal"/>
        <w:spacing w:lineRule="auto" w:line="360"/>
        <w:rPr/>
      </w:pPr>
      <w:r>
        <w:rPr>
          <w:color w:val="3465A4"/>
          <w:shd w:fill="FFFFFF" w:val="clear"/>
        </w:rPr>
        <w:tab/>
        <w:t xml:space="preserve">No caso em que os normativos </w:t>
      </w:r>
      <w:r>
        <w:rPr>
          <w:color w:val="3465A4"/>
          <w:shd w:fill="FFFFFF" w:val="clear"/>
        </w:rPr>
        <w:t xml:space="preserve">internos ou externos </w:t>
      </w:r>
      <w:r>
        <w:rPr>
          <w:color w:val="3465A4"/>
          <w:shd w:fill="FFFFFF" w:val="clear"/>
        </w:rPr>
        <w:t xml:space="preserve">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 imediata, </w:t>
      </w:r>
      <w:r>
        <w:rPr>
          <w:color w:val="3465A4"/>
          <w:shd w:fill="FFFFFF" w:val="clear"/>
        </w:rPr>
        <w:t>parâmetros como, por exemplo,</w:t>
      </w:r>
      <w:r>
        <w:rPr>
          <w:color w:val="3465A4"/>
          <w:shd w:fill="FFFFFF" w:val="clear"/>
        </w:rPr>
        <w:t xml:space="preserve"> o tamanho das árvores de decisão, quantidade de iterações </w:t>
      </w:r>
      <w:r>
        <w:rPr>
          <w:color w:val="3465A4"/>
          <w:shd w:fill="FFFFFF" w:val="clear"/>
        </w:rPr>
        <w:t xml:space="preserve">e nível de </w:t>
      </w:r>
      <w:r>
        <w:rPr>
          <w:color w:val="3465A4"/>
          <w:shd w:fill="FFFFFF" w:val="clear"/>
        </w:rPr>
        <w:t>cutoff.</w:t>
      </w:r>
    </w:p>
    <w:p>
      <w:pPr>
        <w:pStyle w:val="Normal"/>
        <w:spacing w:lineRule="auto" w:line="360"/>
        <w:rPr>
          <w:color w:val="auto"/>
          <w:shd w:fill="FFFFFF" w:val="clear"/>
        </w:rPr>
      </w:pPr>
      <w:r>
        <w:rPr>
          <w:color w:val="000000"/>
          <w:shd w:fill="FFFFFF" w:val="clear"/>
        </w:rPr>
      </w:r>
    </w:p>
    <w:p>
      <w:pPr>
        <w:pStyle w:val="ListParagraph"/>
        <w:spacing w:lineRule="auto" w:line="360"/>
        <w:ind w:left="0"/>
        <w:rPr>
          <w:color w:val="auto"/>
        </w:rPr>
      </w:pPr>
      <w:commentRangeStart w:id="45"/>
      <w:r>
        <w:rPr>
          <w:b/>
          <w:color w:val="auto"/>
        </w:rPr>
        <w:t>Considerações Finais</w:t>
      </w:r>
      <w:commentRangeEnd w:id="45"/>
      <w:r>
        <w:commentReference w:id="45"/>
      </w:r>
      <w:r>
        <w:rPr>
          <w:b/>
          <w:color w:val="auto"/>
        </w:rPr>
      </w:r>
    </w:p>
    <w:p>
      <w:pPr>
        <w:pStyle w:val="ListParagraph"/>
        <w:spacing w:lineRule="auto" w:line="360"/>
        <w:ind w:left="0"/>
        <w:jc w:val="left"/>
        <w:rPr>
          <w:color w:val="auto"/>
        </w:rPr>
      </w:pPr>
      <w:r>
        <w:rPr>
          <w:color w:val="auto"/>
        </w:rPr>
      </w:r>
    </w:p>
    <w:p>
      <w:pPr>
        <w:pStyle w:val="Normal"/>
        <w:spacing w:lineRule="auto" w:line="360"/>
        <w:ind w:firstLine="708"/>
        <w:rPr>
          <w:color w:val="3465A4"/>
        </w:rPr>
      </w:pPr>
      <w:r>
        <w:rPr>
          <w:color w:val="3465A4"/>
        </w:rPr>
        <w:t xml:space="preserve">Percebe-se não existe um modelo ótimo quando estuda-se modelos de previsão de risco de crédito </w:t>
      </w:r>
      <w:r>
        <w:rPr>
          <w:color w:val="3465A4"/>
        </w:rPr>
        <w:t>mantendo-se fixos os bancos de dados de observações para treino, teste e validação.</w:t>
      </w:r>
      <w:r>
        <w:rPr>
          <w:color w:val="3465A4"/>
        </w:rPr>
        <w:t xml:space="preserve"> </w:t>
      </w:r>
      <w:r>
        <w:rPr>
          <w:color w:val="3465A4"/>
        </w:rPr>
        <w:t>Cada banco de dados possui características próprias em função de seu tamanho, quantidade de features, variabilidade dos dados, o que invariavelmente resultará em modelos diferentes durante a fase de treino dos modelos.</w:t>
      </w:r>
    </w:p>
    <w:p>
      <w:pPr>
        <w:pStyle w:val="Normal"/>
        <w:spacing w:lineRule="auto" w:line="360"/>
        <w:ind w:firstLine="708"/>
        <w:rPr>
          <w:color w:val="3465A4"/>
        </w:rPr>
      </w:pPr>
      <w:r>
        <w:rPr>
          <w:color w:val="3465A4"/>
        </w:rPr>
        <w:t>Bem como cada algoritmo possui características intrínsecas (seu método de cálculo) e extrínsecas (seus hiperparâmetros) que se traduzirão em modelos individuais após treino. Cada um desses modelos, em função da métrica utilizada como referência, pode se comportar de forma mais desejada do que outro. Existem diferenças não só nas métricas utilizadas como também ocorrerão diferenças ao longo do tempo, uma vez que novas referências, novos valores e novos eventos são observados nos bancos de dados das instituições financeiras no decorrer dos dias, tornando indispensável a verificação e melhora contínua dos modelos de risco no decurso do tempo e das diversas situações econômico-financeiras que se apresentarem.</w:t>
      </w:r>
    </w:p>
    <w:p>
      <w:pPr>
        <w:pStyle w:val="Normal"/>
        <w:spacing w:lineRule="auto" w:line="360"/>
        <w:ind w:firstLine="708"/>
        <w:rPr>
          <w:color w:val="3465A4"/>
        </w:rPr>
      </w:pPr>
      <w:r>
        <w:rPr>
          <w:color w:val="3465A4"/>
        </w:rPr>
      </w:r>
    </w:p>
    <w:p>
      <w:pPr>
        <w:pStyle w:val="Normal"/>
        <w:spacing w:lineRule="auto" w:line="360"/>
        <w:jc w:val="left"/>
        <w:rPr>
          <w:color w:val="auto"/>
        </w:rPr>
      </w:pPr>
      <w:r>
        <w:rPr>
          <w:b/>
          <w:color w:val="auto"/>
        </w:rPr>
        <w:t>Agradecimento</w:t>
      </w:r>
    </w:p>
    <w:p>
      <w:pPr>
        <w:pStyle w:val="Normal"/>
        <w:spacing w:lineRule="auto" w:line="360"/>
        <w:jc w:val="left"/>
        <w:rPr>
          <w:color w:val="auto"/>
        </w:rPr>
      </w:pPr>
      <w:r>
        <w:rPr>
          <w:color w:val="auto"/>
        </w:rPr>
      </w:r>
    </w:p>
    <w:p>
      <w:pPr>
        <w:pStyle w:val="Normal"/>
        <w:spacing w:lineRule="auto" w:line="360"/>
        <w:ind w:firstLine="709"/>
        <w:rPr>
          <w:color w:val="auto"/>
        </w:rPr>
      </w:pPr>
      <w:r>
        <w:rPr>
          <w:color w:val="auto"/>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color w:val="auto"/>
        </w:rPr>
      </w:pPr>
      <w:r>
        <w:rPr>
          <w:b/>
          <w:color w:val="auto"/>
        </w:rPr>
      </w:r>
    </w:p>
    <w:p>
      <w:pPr>
        <w:pStyle w:val="Normal"/>
        <w:spacing w:lineRule="auto" w:line="360"/>
        <w:rPr>
          <w:color w:val="auto"/>
        </w:rPr>
      </w:pPr>
      <w:bookmarkStart w:id="3" w:name="_Hlk33977167"/>
      <w:r>
        <w:rPr>
          <w:b/>
          <w:color w:val="auto"/>
        </w:rPr>
        <w:t>Referências</w:t>
      </w:r>
      <w:bookmarkEnd w:id="3"/>
    </w:p>
    <w:p>
      <w:pPr>
        <w:pStyle w:val="Normal"/>
        <w:spacing w:lineRule="auto" w:line="360"/>
        <w:rPr>
          <w:b/>
          <w:color w:val="auto"/>
        </w:rPr>
      </w:pPr>
      <w:r>
        <w:rPr>
          <w:b/>
          <w:color w:val="auto"/>
        </w:rPr>
      </w:r>
    </w:p>
    <w:p>
      <w:pPr>
        <w:pStyle w:val="Normal"/>
        <w:spacing w:lineRule="auto" w:line="360"/>
        <w:rPr>
          <w:color w:val="auto"/>
        </w:rPr>
      </w:pPr>
      <w:r>
        <w:rPr>
          <w:color w:val="auto"/>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color w:val="auto"/>
        </w:rPr>
      </w:pPr>
      <w:r>
        <w:rPr>
          <w:color w:val="auto"/>
        </w:rPr>
      </w:r>
    </w:p>
    <w:p>
      <w:pPr>
        <w:pStyle w:val="Normal"/>
        <w:spacing w:lineRule="auto" w:line="360"/>
        <w:rPr>
          <w:color w:val="auto"/>
        </w:rPr>
      </w:pPr>
      <w:r>
        <w:rPr>
          <w:color w:val="auto"/>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color w:val="auto"/>
        </w:rPr>
      </w:pPr>
      <w:r>
        <w:rPr>
          <w:color w:val="auto"/>
        </w:rPr>
      </w:r>
    </w:p>
    <w:p>
      <w:pPr>
        <w:pStyle w:val="Normal"/>
        <w:spacing w:lineRule="auto" w:line="360"/>
        <w:rPr>
          <w:color w:val="auto"/>
        </w:rPr>
      </w:pPr>
      <w:r>
        <w:rPr>
          <w:color w:val="auto"/>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Beaver, W.H. 1966. Financial ratios as predictors of failure. Journal of Accounting Research 4: 71-111. Disponível em: &lt;https://www.jstor.org/stable/2490171&gt;. Acesso em: 28 fev. 2025.</w:t>
      </w:r>
    </w:p>
    <w:p>
      <w:pPr>
        <w:pStyle w:val="Normal"/>
        <w:spacing w:lineRule="auto" w:line="360"/>
        <w:rPr>
          <w:color w:val="auto"/>
        </w:rPr>
      </w:pPr>
      <w:r>
        <w:rPr>
          <w:color w:val="auto"/>
        </w:rPr>
      </w:r>
    </w:p>
    <w:p>
      <w:pPr>
        <w:pStyle w:val="Normal"/>
        <w:spacing w:lineRule="auto" w:line="360"/>
        <w:rPr>
          <w:color w:val="auto"/>
        </w:rPr>
      </w:pPr>
      <w:r>
        <w:rPr>
          <w:color w:val="auto"/>
        </w:rPr>
        <w:t>Breiman, L.; Friedman, J. H.; Olshen, R. A.; Stone, C. J. 1984. Classification and Regression Trees. 2a Edição. Editora CRC Press, Boca Raton, Flórida,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color w:val="auto"/>
        </w:rPr>
      </w:pPr>
      <w:r>
        <w:rPr>
          <w:color w:val="auto"/>
        </w:rPr>
      </w:r>
    </w:p>
    <w:p>
      <w:pPr>
        <w:pStyle w:val="Normal"/>
        <w:spacing w:lineRule="auto" w:line="360"/>
        <w:rPr>
          <w:color w:val="auto"/>
        </w:rPr>
      </w:pPr>
      <w:r>
        <w:rPr>
          <w:color w:val="auto"/>
        </w:rPr>
        <w:t>Duda, R. O.; Hart, P. E.; Stork, D. G.. 2001. Pattern Classification. 2a Edição. Editora Wiley-Interscience, Hoboken, Nova Jersey,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color w:val="auto"/>
        </w:rPr>
      </w:pPr>
      <w:r>
        <w:rPr>
          <w:color w:val="auto"/>
        </w:rPr>
      </w:r>
    </w:p>
    <w:p>
      <w:pPr>
        <w:pStyle w:val="Normal"/>
        <w:spacing w:lineRule="auto" w:line="360"/>
        <w:rPr>
          <w:color w:val="auto"/>
        </w:rPr>
      </w:pPr>
      <w:r>
        <w:rPr>
          <w:color w:val="auto"/>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color w:val="auto"/>
        </w:rPr>
      </w:pPr>
      <w:r>
        <w:rPr>
          <w:color w:val="auto"/>
        </w:rPr>
      </w:r>
    </w:p>
    <w:p>
      <w:pPr>
        <w:pStyle w:val="Normal"/>
        <w:spacing w:lineRule="auto" w:line="360"/>
        <w:rPr>
          <w:color w:val="auto"/>
        </w:rPr>
      </w:pPr>
      <w:r>
        <w:rPr>
          <w:color w:val="auto"/>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color w:val="auto"/>
        </w:rPr>
      </w:pPr>
      <w:r>
        <w:rPr>
          <w:color w:val="auto"/>
        </w:rPr>
      </w:r>
    </w:p>
    <w:p>
      <w:pPr>
        <w:pStyle w:val="Normal"/>
        <w:spacing w:lineRule="auto" w:line="360"/>
        <w:rPr>
          <w:color w:val="auto"/>
        </w:rPr>
      </w:pPr>
      <w:r>
        <w:rPr>
          <w:color w:val="auto"/>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color w:val="auto"/>
        </w:rPr>
      </w:pPr>
      <w:r>
        <w:rPr>
          <w:color w:val="auto"/>
        </w:rPr>
      </w:r>
    </w:p>
    <w:p>
      <w:pPr>
        <w:pStyle w:val="Normal"/>
        <w:spacing w:lineRule="auto" w:line="360"/>
        <w:rPr>
          <w:color w:val="auto"/>
        </w:rPr>
      </w:pPr>
      <w:r>
        <w:rPr>
          <w:color w:val="auto"/>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color w:val="auto"/>
        </w:rPr>
      </w:pPr>
      <w:r>
        <w:rPr>
          <w:color w:val="auto"/>
        </w:rPr>
      </w:r>
    </w:p>
    <w:p>
      <w:pPr>
        <w:pStyle w:val="Normal"/>
        <w:spacing w:lineRule="auto" w:line="360"/>
        <w:rPr>
          <w:color w:val="auto"/>
        </w:rPr>
      </w:pPr>
      <w:r>
        <w:rPr>
          <w:color w:val="auto"/>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color w:val="auto"/>
        </w:rPr>
      </w:pPr>
      <w:r>
        <w:rPr>
          <w:color w:val="auto"/>
        </w:rPr>
      </w:r>
    </w:p>
    <w:p>
      <w:pPr>
        <w:pStyle w:val="Normal"/>
        <w:spacing w:lineRule="auto" w:line="360"/>
        <w:rPr>
          <w:color w:val="auto"/>
        </w:rPr>
      </w:pPr>
      <w:r>
        <w:rPr>
          <w:color w:val="auto"/>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color w:val="auto"/>
        </w:rPr>
      </w:pPr>
      <w:r>
        <w:rPr>
          <w:color w:val="auto"/>
        </w:rPr>
      </w:r>
    </w:p>
    <w:p>
      <w:pPr>
        <w:pStyle w:val="Normal"/>
        <w:spacing w:lineRule="auto" w:line="360"/>
        <w:rPr>
          <w:color w:val="auto"/>
        </w:rPr>
      </w:pPr>
      <w:r>
        <w:rPr>
          <w:color w:val="auto"/>
        </w:rPr>
        <w:t>Maimon, O.; Rokach, L. 2010. Data Mining and Knowledge Discovery Handbook. 2a Edição. Editora Springer Science+Business Media, Nova York, Nova York,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color w:val="auto"/>
        </w:rPr>
      </w:pPr>
      <w:r>
        <w:rPr>
          <w:color w:val="auto"/>
        </w:rPr>
      </w:r>
    </w:p>
    <w:p>
      <w:pPr>
        <w:pStyle w:val="Normal"/>
        <w:spacing w:lineRule="auto" w:line="360"/>
        <w:rPr>
          <w:color w:val="auto"/>
        </w:rPr>
      </w:pPr>
      <w:r>
        <w:rPr>
          <w:color w:val="auto"/>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color w:val="auto"/>
        </w:rPr>
      </w:pPr>
      <w:r>
        <w:rPr>
          <w:color w:val="auto"/>
        </w:rPr>
      </w:r>
    </w:p>
    <w:p>
      <w:pPr>
        <w:pStyle w:val="Normal"/>
        <w:spacing w:lineRule="auto" w:line="360"/>
        <w:rPr>
          <w:color w:val="auto"/>
        </w:rPr>
      </w:pPr>
      <w:r>
        <w:rPr>
          <w:color w:val="auto"/>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color w:val="auto"/>
        </w:rPr>
      </w:pPr>
      <w:r>
        <w:rPr>
          <w:color w:val="auto"/>
        </w:rPr>
      </w:r>
    </w:p>
    <w:p>
      <w:pPr>
        <w:pStyle w:val="Normal"/>
        <w:spacing w:lineRule="auto" w:line="360"/>
        <w:rPr>
          <w:color w:val="auto"/>
        </w:rPr>
      </w:pPr>
      <w:r>
        <w:rPr>
          <w:color w:val="auto"/>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color w:val="auto"/>
        </w:rPr>
      </w:pPr>
      <w:r>
        <w:rPr>
          <w:color w:val="auto"/>
        </w:rPr>
      </w:r>
    </w:p>
    <w:p>
      <w:pPr>
        <w:pStyle w:val="Normal"/>
        <w:spacing w:lineRule="auto" w:line="360"/>
        <w:rPr>
          <w:color w:val="auto"/>
        </w:rPr>
      </w:pPr>
      <w:r>
        <w:rPr>
          <w:color w:val="auto"/>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color w:val="auto"/>
        </w:rPr>
      </w:pPr>
      <w:r>
        <w:rPr>
          <w:color w:val="auto"/>
        </w:rPr>
      </w:r>
    </w:p>
    <w:p>
      <w:pPr>
        <w:pStyle w:val="Normal"/>
        <w:spacing w:lineRule="auto" w:line="360"/>
        <w:rPr>
          <w:color w:val="auto"/>
        </w:rPr>
      </w:pPr>
      <w:r>
        <w:rPr>
          <w:color w:val="auto"/>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color w:val="auto"/>
        </w:rPr>
      </w:pPr>
      <w:r>
        <w:rPr>
          <w:color w:val="auto"/>
        </w:rPr>
      </w:r>
    </w:p>
    <w:p>
      <w:pPr>
        <w:pStyle w:val="Normal"/>
        <w:spacing w:lineRule="auto" w:line="360"/>
        <w:rPr>
          <w:color w:val="auto"/>
        </w:rPr>
      </w:pPr>
      <w:r>
        <w:rPr>
          <w:color w:val="auto"/>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color w:val="auto"/>
        </w:rPr>
      </w:pPr>
      <w:r>
        <w:rPr>
          <w:color w:val="auto"/>
        </w:rPr>
      </w:r>
    </w:p>
    <w:p>
      <w:pPr>
        <w:pStyle w:val="Normal"/>
        <w:spacing w:lineRule="auto" w:line="360"/>
        <w:rPr>
          <w:color w:val="auto"/>
        </w:rPr>
      </w:pPr>
      <w:r>
        <w:rPr>
          <w:color w:val="auto"/>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color w:val="auto"/>
        </w:rPr>
      </w:pPr>
      <w:r>
        <w:rPr>
          <w:color w:val="auto"/>
        </w:rPr>
      </w:r>
    </w:p>
    <w:p>
      <w:pPr>
        <w:pStyle w:val="Normal"/>
        <w:spacing w:lineRule="auto" w:line="360"/>
        <w:rPr>
          <w:color w:val="auto"/>
        </w:rPr>
      </w:pPr>
      <w:r>
        <w:rPr>
          <w:color w:val="auto"/>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lton Gean Araujo" w:date="2025-06-13T08:03:00Z" w:initials="EGA">
    <w:p w14:paraId="01000000">
      <w:pPr>
        <w:overflowPunct w:val="false"/>
        <w:spacing w:lineRule="auto" w:line="240"/>
        <w:jc w:val="left"/>
        <w:rPr/>
      </w:pPr>
      <w:r>
        <w:rPr>
          <w:rFonts w:eastAsia="Adwaita Sans" w:cs="FreeSerif" w:ascii="Liberation Serif" w:hAnsi="Liberation Serif"/>
          <w:sz w:val="24"/>
          <w:szCs w:val="24"/>
          <w:lang w:val="en-US" w:eastAsia="en-US" w:bidi="en-US"/>
        </w:rPr>
        <w:t>Não seria modelos de previsão de risco de crédito?</w:t>
      </w:r>
    </w:p>
  </w:comment>
  <w:comment w:id="1" w:author="Unknown Author" w:date="2025-06-16T10:02:08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2000000">
      <w:pPr>
        <w:overflowPunct w:val="false"/>
        <w:spacing w:lineRule="auto" w:line="240"/>
        <w:jc w:val="left"/>
        <w:rPr/>
      </w:pPr>
      <w:r>
        <w:rPr>
          <w:rFonts w:eastAsia="Adwaita Sans" w:cs="FreeSerif" w:ascii="Liberation Serif" w:hAnsi="Liberation Serif"/>
          <w:sz w:val="24"/>
          <w:szCs w:val="24"/>
          <w:lang w:val="en-US" w:eastAsia="en-US" w:bidi="en-US"/>
        </w:rPr>
        <w:t>Sim, perfeito. Ajustado para ‘previsão de inadimplência de crédito’ pois no final das contas os modelos não atribuem percentual de risco para as operações propostas, apenas definem elas como futuras inadimplentes ou não.</w:t>
      </w:r>
    </w:p>
  </w:comment>
  <w:comment w:id="2" w:author="Elton Gean Araujo" w:date="2025-06-13T08:01:00Z" w:initials="EGA">
    <w:p w14:paraId="03000000">
      <w:pPr>
        <w:overflowPunct w:val="false"/>
        <w:spacing w:lineRule="auto" w:line="240"/>
        <w:jc w:val="left"/>
        <w:rPr/>
      </w:pPr>
      <w:r>
        <w:rPr>
          <w:rFonts w:eastAsia="Adwaita Sans" w:cs="FreeSerif" w:ascii="Liberation Serif" w:hAnsi="Liberation Serif"/>
          <w:sz w:val="24"/>
          <w:szCs w:val="24"/>
          <w:lang w:val="en-US" w:eastAsia="en-US" w:bidi="en-US"/>
        </w:rPr>
        <w:t>Veja se é necessária esta informação no título!</w:t>
      </w:r>
    </w:p>
  </w:comment>
  <w:comment w:id="3" w:author="Unknown Author" w:date="2025-06-16T10:00:43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4000000">
      <w:pPr>
        <w:overflowPunct w:val="false"/>
        <w:spacing w:lineRule="auto" w:line="240"/>
        <w:jc w:val="left"/>
        <w:rPr/>
      </w:pPr>
      <w:r>
        <w:rPr>
          <w:rFonts w:eastAsia="Adwaita Sans" w:cs="FreeSerif" w:ascii="Liberation Serif" w:hAnsi="Liberation Serif"/>
          <w:sz w:val="24"/>
          <w:szCs w:val="24"/>
          <w:lang w:val="en-US" w:eastAsia="en-US" w:bidi="en-US"/>
        </w:rPr>
        <w:t>Eu penso que sim em função de se tratar de um diferencial, em vários (para não dizer em todos) os trabalhos que eu vi os autores não utilizavam variáveis macro, apenas as características intrínsecas dos tomadores.</w:t>
      </w:r>
    </w:p>
  </w:comment>
  <w:comment w:id="4" w:author="Elton Gean Araujo" w:date="2025-06-13T08:05:00Z" w:initials="EGA">
    <w:p w14:paraId="05000000">
      <w:pPr>
        <w:overflowPunct w:val="false"/>
        <w:spacing w:lineRule="auto" w:line="240"/>
        <w:jc w:val="left"/>
        <w:rPr/>
      </w:pPr>
      <w:r>
        <w:rPr>
          <w:rFonts w:eastAsia="Adwaita Sans" w:cs="FreeSerif" w:ascii="Liberation Serif" w:hAnsi="Liberation Serif"/>
          <w:sz w:val="24"/>
          <w:szCs w:val="24"/>
          <w:lang w:val="en-US" w:eastAsia="en-US" w:bidi="en-US"/>
        </w:rPr>
        <w:t>Coloque uma frase falando da fonte de dados que você usou e os modelos que testou.</w:t>
      </w:r>
    </w:p>
  </w:comment>
  <w:comment w:id="5" w:author="Unknown Author" w:date="2025-06-30T12:50:56Z" w:initials="">
    <w:p>
      <w:pPr>
        <w:overflowPunct w:val="false"/>
        <w:spacing w:lineRule="auto" w:line="240"/>
        <w:jc w:val="left"/>
        <w:rPr/>
      </w:pPr>
      <w:r>
        <w:rPr>
          <w:rFonts w:ascii="Liberation Serif" w:hAnsi="Liberation Serif" w:eastAsia="Adwaita Sans" w:cs="FreeSerif"/>
          <w:i/>
          <w:sz w:val="16"/>
          <w:szCs w:val="24"/>
          <w:lang w:val="en-US" w:eastAsia="en-US" w:bidi="en-US"/>
        </w:rPr>
        <w:t>Reply to Unknown Author (06/30/2025, 11:40): "..."</w:t>
      </w:r>
    </w:p>
    <w:p w14:paraId="06000000">
      <w:pPr>
        <w:overflowPunct w:val="false"/>
        <w:spacing w:lineRule="auto" w:line="240"/>
        <w:jc w:val="left"/>
        <w:rPr/>
      </w:pPr>
      <w:r>
        <w:rPr>
          <w:rFonts w:ascii="Liberation Serif" w:hAnsi="Liberation Serif" w:eastAsia="Adwaita Sans" w:cs="FreeSerif"/>
          <w:sz w:val="24"/>
          <w:szCs w:val="24"/>
          <w:lang w:val="en-US" w:eastAsia="en-US" w:bidi="en-US"/>
        </w:rPr>
        <w:t>Ajustado</w:t>
      </w:r>
    </w:p>
  </w:comment>
  <w:comment w:id="6" w:author="Elton Gean Araujo" w:date="2025-06-13T08:06:00Z" w:initials="EGA">
    <w:p w14:paraId="07000000">
      <w:pPr>
        <w:overflowPunct w:val="false"/>
        <w:spacing w:lineRule="auto" w:line="240"/>
        <w:jc w:val="left"/>
        <w:rPr/>
      </w:pPr>
      <w:r>
        <w:rPr>
          <w:rFonts w:eastAsia="Adwaita Sans" w:cs="FreeSerif" w:ascii="Liberation Serif" w:hAnsi="Liberation Serif"/>
          <w:sz w:val="24"/>
          <w:szCs w:val="24"/>
          <w:lang w:val="en-US" w:eastAsia="en-US" w:bidi="en-US"/>
        </w:rPr>
        <w:t>Fale que a rede neural foi o modelo que teve a melhor capacidade preditiva e traga as métricas apenas dele.</w:t>
      </w:r>
    </w:p>
  </w:comment>
  <w:comment w:id="7" w:author="Unknown Author" w:date="2025-06-30T12:51:01Z" w:initials="">
    <w:p>
      <w:pPr>
        <w:overflowPunct w:val="false"/>
        <w:spacing w:lineRule="auto" w:line="240"/>
        <w:jc w:val="left"/>
        <w:rPr/>
      </w:pPr>
      <w:r>
        <w:rPr>
          <w:rFonts w:ascii="Liberation Serif" w:hAnsi="Liberation Serif" w:eastAsia="Adwaita Sans" w:cs="FreeSerif"/>
          <w:i/>
          <w:sz w:val="16"/>
          <w:szCs w:val="24"/>
          <w:lang w:val="en-US" w:eastAsia="en-US" w:bidi="en-US"/>
        </w:rPr>
        <w:t>Reply to Unknown Author (06/30/2025, 11:40): "..."</w:t>
      </w:r>
    </w:p>
    <w:p w14:paraId="08000000">
      <w:pPr>
        <w:overflowPunct w:val="false"/>
        <w:spacing w:lineRule="auto" w:line="240"/>
        <w:jc w:val="left"/>
        <w:rPr/>
      </w:pPr>
      <w:r>
        <w:rPr>
          <w:rFonts w:ascii="Liberation Serif" w:hAnsi="Liberation Serif" w:eastAsia="Adwaita Sans" w:cs="FreeSerif"/>
          <w:sz w:val="24"/>
          <w:szCs w:val="24"/>
          <w:lang w:val="en-US" w:eastAsia="en-US" w:bidi="en-US"/>
        </w:rPr>
        <w:t>Ajustado</w:t>
      </w:r>
    </w:p>
  </w:comment>
  <w:comment w:id="8" w:author="Elton Gean Araujo" w:date="2025-06-13T08:18:00Z" w:initials="EGA">
    <w:p w14:paraId="09000000">
      <w:pPr>
        <w:overflowPunct w:val="false"/>
        <w:spacing w:lineRule="auto" w:line="240"/>
        <w:jc w:val="left"/>
        <w:rPr/>
      </w:pPr>
      <w:r>
        <w:rPr>
          <w:rFonts w:eastAsia="Adwaita Sans" w:cs="FreeSerif" w:ascii="Liberation Serif" w:hAnsi="Liberation Serif"/>
          <w:sz w:val="24"/>
          <w:szCs w:val="24"/>
          <w:lang w:val="en-US" w:eastAsia="en-US" w:bidi="en-US"/>
        </w:rPr>
        <w:t>Foi</w:t>
      </w:r>
    </w:p>
  </w:comment>
  <w:comment w:id="9" w:author="Unknown Author" w:date="2025-06-16T10:03:58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a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10" w:author="Elton Gean Araujo" w:date="2025-06-13T08:18:00Z" w:initials="EGA">
    <w:p w14:paraId="0b000000">
      <w:pPr>
        <w:overflowPunct w:val="false"/>
        <w:spacing w:lineRule="auto" w:line="240"/>
        <w:jc w:val="left"/>
        <w:rPr/>
      </w:pPr>
      <w:r>
        <w:rPr>
          <w:rFonts w:eastAsia="Adwaita Sans" w:cs="FreeSerif" w:ascii="Liberation Serif" w:hAnsi="Liberation Serif"/>
          <w:sz w:val="24"/>
          <w:szCs w:val="24"/>
          <w:lang w:val="en-US" w:eastAsia="en-US" w:bidi="en-US"/>
        </w:rPr>
        <w:t>estudo</w:t>
      </w:r>
    </w:p>
  </w:comment>
  <w:comment w:id="11" w:author="Unknown Author" w:date="2025-06-16T10:04:13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c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12" w:author="Elton Gean Araujo" w:date="2025-06-13T08:22:00Z" w:initials="EGA">
    <w:p w14:paraId="0d000000">
      <w:pPr>
        <w:overflowPunct w:val="false"/>
        <w:spacing w:lineRule="auto" w:line="240"/>
        <w:jc w:val="left"/>
        <w:rPr/>
      </w:pPr>
      <w:r>
        <w:rPr>
          <w:rFonts w:eastAsia="Adwaita Sans" w:cs="FreeSerif" w:ascii="Liberation Serif" w:hAnsi="Liberation Serif"/>
          <w:sz w:val="24"/>
          <w:szCs w:val="24"/>
          <w:lang w:val="en-US" w:eastAsia="en-US" w:bidi="en-US"/>
        </w:rPr>
        <w:t>defina tudo, não coloque etc.</w:t>
      </w:r>
    </w:p>
  </w:comment>
  <w:comment w:id="13" w:author="Unknown Author" w:date="2025-06-16T10:04:56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e000000">
      <w:pPr>
        <w:overflowPunct w:val="false"/>
        <w:spacing w:lineRule="auto" w:line="240"/>
        <w:jc w:val="left"/>
        <w:rPr/>
      </w:pPr>
      <w:r>
        <w:rPr>
          <w:rFonts w:eastAsia="Adwaita Sans" w:cs="FreeSerif" w:ascii="Liberation Serif" w:hAnsi="Liberation Serif"/>
          <w:sz w:val="24"/>
          <w:szCs w:val="24"/>
          <w:lang w:val="en-US" w:eastAsia="en-US" w:bidi="en-US"/>
        </w:rPr>
        <w:t>Achei melhor remover então, senão teria que descrever as 35 variáveis.</w:t>
      </w:r>
    </w:p>
  </w:comment>
  <w:comment w:id="14" w:author="Elton Gean Araujo" w:date="2025-06-13T08:25:00Z" w:initials="EGA">
    <w:p w14:paraId="0f000000">
      <w:pPr>
        <w:overflowPunct w:val="false"/>
        <w:spacing w:lineRule="auto" w:line="240"/>
        <w:jc w:val="left"/>
        <w:rPr/>
      </w:pPr>
      <w:r>
        <w:rPr>
          <w:rFonts w:eastAsia="Adwaita Sans" w:cs="FreeSerif" w:ascii="Liberation Serif" w:hAnsi="Liberation Serif"/>
          <w:sz w:val="24"/>
          <w:szCs w:val="24"/>
          <w:lang w:val="en-US" w:eastAsia="en-US" w:bidi="en-US"/>
        </w:rPr>
        <w:t>variáveis?</w:t>
      </w:r>
    </w:p>
  </w:comment>
  <w:comment w:id="15" w:author="Unknown Author" w:date="2025-06-16T10:05:44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0000000">
      <w:pPr>
        <w:overflowPunct w:val="false"/>
        <w:spacing w:lineRule="auto" w:line="240"/>
        <w:jc w:val="left"/>
        <w:rPr/>
      </w:pPr>
      <w:r>
        <w:rPr>
          <w:rFonts w:eastAsia="Adwaita Sans" w:cs="FreeSerif" w:ascii="Liberation Serif" w:hAnsi="Liberation Serif"/>
          <w:sz w:val="24"/>
          <w:szCs w:val="24"/>
          <w:lang w:val="en-US" w:eastAsia="en-US" w:bidi="en-US"/>
        </w:rPr>
        <w:t>Ajustado, traduzido.</w:t>
      </w:r>
    </w:p>
  </w:comment>
  <w:comment w:id="16" w:author="Elton Gean Araujo" w:date="2025-06-13T08:26:00Z" w:initials="EGA">
    <w:p w14:paraId="11000000">
      <w:pPr>
        <w:overflowPunct w:val="false"/>
        <w:spacing w:lineRule="auto" w:line="240"/>
        <w:jc w:val="left"/>
        <w:rPr/>
      </w:pPr>
      <w:r>
        <w:rPr>
          <w:rFonts w:eastAsia="Adwaita Sans" w:cs="FreeSerif" w:ascii="Liberation Serif" w:hAnsi="Liberation Serif"/>
          <w:sz w:val="24"/>
          <w:szCs w:val="24"/>
          <w:lang w:val="en-US" w:eastAsia="en-US" w:bidi="en-US"/>
        </w:rPr>
        <w:t>E as não numéricas? Explicar porque excluiu todas.</w:t>
      </w:r>
    </w:p>
  </w:comment>
  <w:comment w:id="17" w:author="Unknown Author" w:date="2025-06-16T10:06:00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2000000">
      <w:pPr>
        <w:overflowPunct w:val="false"/>
        <w:spacing w:lineRule="auto" w:line="240"/>
        <w:jc w:val="left"/>
        <w:rPr/>
      </w:pPr>
      <w:r>
        <w:rPr>
          <w:rFonts w:eastAsia="Adwaita Sans" w:cs="FreeSerif" w:ascii="Liberation Serif" w:hAnsi="Liberation Serif"/>
          <w:sz w:val="24"/>
          <w:szCs w:val="24"/>
          <w:lang w:val="en-US" w:eastAsia="en-US" w:bidi="en-US"/>
        </w:rPr>
        <w:t>‘Todas numéricas’ no sentido de que as categóricas passaram por one-hot encoding.</w:t>
      </w:r>
    </w:p>
  </w:comment>
  <w:comment w:id="18" w:author="Elton Gean Araujo" w:date="2025-06-13T08:32:00Z" w:initials="EGA">
    <w:p w14:paraId="13000000">
      <w:pPr>
        <w:overflowPunct w:val="false"/>
        <w:spacing w:lineRule="auto" w:line="240"/>
        <w:jc w:val="left"/>
        <w:rPr/>
      </w:pPr>
      <w:r>
        <w:rPr>
          <w:rFonts w:eastAsia="Adwaita Sans" w:cs="FreeSerif" w:ascii="Liberation Serif" w:hAnsi="Liberation Serif"/>
          <w:sz w:val="24"/>
          <w:szCs w:val="24"/>
          <w:lang w:val="en-US" w:eastAsia="en-US" w:bidi="en-US"/>
        </w:rPr>
        <w:t>foi</w:t>
      </w:r>
    </w:p>
  </w:comment>
  <w:comment w:id="19" w:author="Unknown Author" w:date="2025-06-16T10:06:37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4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20" w:author="Elton Gean Araujo" w:date="2025-06-13T08:33:00Z" w:initials="EGA">
    <w:p w14:paraId="15000000">
      <w:pPr>
        <w:overflowPunct w:val="false"/>
        <w:spacing w:lineRule="auto" w:line="240"/>
        <w:jc w:val="left"/>
        <w:rPr/>
      </w:pPr>
      <w:r>
        <w:rPr>
          <w:rFonts w:eastAsia="Adwaita Sans" w:cs="FreeSerif" w:ascii="Liberation Serif" w:hAnsi="Liberation Serif"/>
          <w:sz w:val="24"/>
          <w:szCs w:val="24"/>
          <w:lang w:val="en-US" w:eastAsia="en-US" w:bidi="en-US"/>
        </w:rPr>
        <w:t>separou-se</w:t>
      </w:r>
    </w:p>
  </w:comment>
  <w:comment w:id="21" w:author="Unknown Author" w:date="2025-06-16T10:06:51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6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22" w:author="Elton Gean Araujo" w:date="2025-06-13T08:34:00Z" w:initials="EGA">
    <w:p w14:paraId="17000000">
      <w:pPr>
        <w:overflowPunct w:val="false"/>
        <w:spacing w:lineRule="auto" w:line="240"/>
        <w:jc w:val="left"/>
        <w:rPr/>
      </w:pPr>
      <w:r>
        <w:rPr>
          <w:rFonts w:eastAsia="Adwaita Sans" w:cs="FreeSerif" w:ascii="Liberation Serif" w:hAnsi="Liberation Serif"/>
          <w:sz w:val="24"/>
          <w:szCs w:val="24"/>
          <w:lang w:val="en-US" w:eastAsia="en-US" w:bidi="en-US"/>
        </w:rPr>
        <w:t>seria parecido com o modelo de regressão logística, com resposta binária e não linear? Se a variável resposta é binária, então ela é uma variável não numérica, e você diz que utilizou após o tratamento dos dados só variáveis numéricas, deixar isso mais claro no texto.</w:t>
      </w:r>
    </w:p>
  </w:comment>
  <w:comment w:id="23" w:author="Unknown Author" w:date="2025-06-30T09:57:17Z" w:initials="">
    <w:p>
      <w:pPr>
        <w:overflowPunct w:val="false"/>
        <w:spacing w:lineRule="auto" w:line="240"/>
        <w:jc w:val="left"/>
        <w:rPr/>
      </w:pPr>
      <w:r>
        <w:rPr>
          <w:rFonts w:ascii="Liberation Serif" w:hAnsi="Liberation Serif" w:eastAsia="Adwaita Sans" w:cs="FreeSerif"/>
          <w:i/>
          <w:sz w:val="16"/>
          <w:szCs w:val="24"/>
          <w:lang w:val="en-US" w:eastAsia="en-US" w:bidi="en-US"/>
        </w:rPr>
        <w:t>Reply to Elton Gean Araujo (06/13/2025, 08:59): "..."</w:t>
      </w:r>
    </w:p>
    <w:p w14:paraId="18000000">
      <w:pPr>
        <w:overflowPunct w:val="false"/>
        <w:spacing w:lineRule="auto" w:line="240"/>
        <w:jc w:val="left"/>
        <w:rPr/>
      </w:pPr>
      <w:r>
        <w:rPr>
          <w:rFonts w:ascii="Liberation Serif" w:hAnsi="Liberation Serif" w:eastAsia="Adwaita Sans" w:cs="FreeSerif"/>
          <w:sz w:val="24"/>
          <w:szCs w:val="24"/>
          <w:lang w:val="en-US" w:eastAsia="en-US" w:bidi="en-US"/>
        </w:rPr>
        <w:t>Uma resposta binária, por definição, pode assumir um dentre dois valores apenas. Neste caso, 0 ou 1 de forma discreta. Realmente todas variáveis devem ser numéricas para que possam ser realizados os cálculos dos algoritmos. Ao meu ver a explicação corrobora com o que foi realizado.</w:t>
      </w:r>
    </w:p>
  </w:comment>
  <w:comment w:id="24" w:author="Elton Gean Araujo" w:date="2025-06-13T08:43:00Z" w:initials="EGA">
    <w:p w14:paraId="19000000">
      <w:pPr>
        <w:overflowPunct w:val="false"/>
        <w:spacing w:lineRule="auto" w:line="240"/>
        <w:jc w:val="left"/>
        <w:rPr/>
      </w:pPr>
      <w:r>
        <w:rPr>
          <w:rFonts w:eastAsia="Adwaita Sans" w:cs="FreeSerif" w:ascii="Liberation Serif" w:hAnsi="Liberation Serif"/>
          <w:sz w:val="24"/>
          <w:szCs w:val="24"/>
          <w:lang w:val="en-US" w:eastAsia="en-US" w:bidi="en-US"/>
        </w:rPr>
        <w:t>A g(x)?</w:t>
      </w:r>
    </w:p>
  </w:comment>
  <w:comment w:id="25" w:author="Unknown Author" w:date="2025-06-16T10:07:27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a000000">
      <w:pPr>
        <w:overflowPunct w:val="false"/>
        <w:spacing w:lineRule="auto" w:line="240"/>
        <w:jc w:val="left"/>
        <w:rPr/>
      </w:pPr>
      <w:r>
        <w:rPr>
          <w:rFonts w:eastAsia="Adwaita Sans" w:cs="FreeSerif" w:ascii="Liberation Serif" w:hAnsi="Liberation Serif"/>
          <w:sz w:val="24"/>
          <w:szCs w:val="24"/>
          <w:lang w:val="en-US" w:eastAsia="en-US" w:bidi="en-US"/>
        </w:rPr>
        <w:t>‘essa função’ faz referência à última função citada, no caso ‘função discriminante linear’ do início do parágrafo. Incluí ‘discriminante’ para facilitar a compreensão, bom ponto.</w:t>
      </w:r>
    </w:p>
  </w:comment>
  <w:comment w:id="26" w:author="Elton Gean Araujo" w:date="2025-06-13T08:37:00Z" w:initials="EGA">
    <w:p w14:paraId="1b000000">
      <w:pPr>
        <w:overflowPunct w:val="false"/>
        <w:spacing w:lineRule="auto" w:line="240"/>
        <w:jc w:val="left"/>
        <w:rPr/>
      </w:pPr>
      <w:r>
        <w:rPr>
          <w:rFonts w:eastAsia="Adwaita Sans" w:cs="FreeSerif" w:ascii="Liberation Serif" w:hAnsi="Liberation Serif"/>
          <w:sz w:val="24"/>
          <w:szCs w:val="24"/>
          <w:lang w:val="en-US" w:eastAsia="en-US" w:bidi="en-US"/>
        </w:rPr>
        <w:t>afirmam</w:t>
      </w:r>
    </w:p>
  </w:comment>
  <w:comment w:id="27" w:author="Unknown Author" w:date="2025-06-16T10:09:12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c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28" w:author="Elton Gean Araujo" w:date="2025-06-13T08:40:00Z" w:initials="EGA">
    <w:p w14:paraId="1d000000">
      <w:pPr>
        <w:overflowPunct w:val="false"/>
        <w:spacing w:lineRule="auto" w:line="240"/>
        <w:jc w:val="left"/>
        <w:rPr/>
      </w:pPr>
      <w:r>
        <w:rPr>
          <w:rFonts w:eastAsia="Adwaita Sans" w:cs="FreeSerif" w:ascii="Liberation Serif" w:hAnsi="Liberation Serif"/>
          <w:sz w:val="24"/>
          <w:szCs w:val="24"/>
          <w:lang w:val="en-US" w:eastAsia="en-US" w:bidi="en-US"/>
        </w:rPr>
        <w:t>quem é w2? Não aparece na equação do modelo, está dentro do vetor w? Explique!</w:t>
      </w:r>
    </w:p>
  </w:comment>
  <w:comment w:id="29" w:author="Unknown Author" w:date="2025-06-16T10:25:45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e000000">
      <w:pPr>
        <w:overflowPunct w:val="false"/>
        <w:spacing w:lineRule="auto" w:line="240"/>
        <w:jc w:val="left"/>
        <w:rPr/>
      </w:pPr>
      <w:r>
        <w:rPr>
          <w:rFonts w:eastAsia="Adwaita Sans" w:cs="FreeSerif" w:ascii="Liberation Serif" w:hAnsi="Liberation Serif"/>
          <w:sz w:val="24"/>
          <w:szCs w:val="24"/>
          <w:lang w:val="en-US" w:eastAsia="en-US" w:bidi="en-US"/>
        </w:rPr>
        <w:t>Acredito que fique mais compreensível assim então. Qualquer coisa eu tento melhorar, sem problemas.</w:t>
      </w:r>
    </w:p>
  </w:comment>
  <w:comment w:id="30" w:author="Elton Gean Araujo" w:date="2025-06-13T08:44:00Z" w:initials="EGA">
    <w:p w14:paraId="1f000000">
      <w:pPr>
        <w:overflowPunct w:val="false"/>
        <w:spacing w:lineRule="auto" w:line="240"/>
        <w:jc w:val="left"/>
        <w:rPr/>
      </w:pPr>
      <w:r>
        <w:rPr>
          <w:rFonts w:eastAsia="Adwaita Sans" w:cs="FreeSerif" w:ascii="Liberation Serif" w:hAnsi="Liberation Serif"/>
          <w:sz w:val="24"/>
          <w:szCs w:val="24"/>
          <w:lang w:val="en-US" w:eastAsia="en-US" w:bidi="en-US"/>
        </w:rPr>
        <w:t>Não seria equação 4? Se sim, revisar as numerações das equações no texto.</w:t>
      </w:r>
    </w:p>
  </w:comment>
  <w:comment w:id="31" w:author="Unknown Author" w:date="2025-06-16T10:09:33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20000000">
      <w:pPr>
        <w:overflowPunct w:val="false"/>
        <w:spacing w:lineRule="auto" w:line="240"/>
        <w:jc w:val="left"/>
        <w:rPr/>
      </w:pPr>
      <w:r>
        <w:rPr>
          <w:rFonts w:eastAsia="Adwaita Sans" w:cs="FreeSerif" w:ascii="Liberation Serif" w:hAnsi="Liberation Serif"/>
          <w:sz w:val="24"/>
          <w:szCs w:val="24"/>
          <w:lang w:val="en-US" w:eastAsia="en-US" w:bidi="en-US"/>
        </w:rPr>
        <w:t>Sim, isso passou e eu não tinha percebido. Ajustado esse número e também os posteriores.</w:t>
      </w:r>
    </w:p>
  </w:comment>
  <w:comment w:id="32" w:author="Elton Gean Araujo" w:date="2025-06-13T08:45:00Z" w:initials="EGA">
    <w:p w14:paraId="21000000">
      <w:pPr>
        <w:overflowPunct w:val="false"/>
        <w:spacing w:lineRule="auto" w:line="240"/>
        <w:jc w:val="left"/>
        <w:rPr/>
      </w:pPr>
      <w:r>
        <w:rPr>
          <w:rFonts w:eastAsia="Adwaita Sans" w:cs="FreeSerif" w:ascii="Liberation Serif" w:hAnsi="Liberation Serif"/>
          <w:sz w:val="24"/>
          <w:szCs w:val="24"/>
          <w:lang w:val="en-US" w:eastAsia="en-US" w:bidi="en-US"/>
        </w:rPr>
        <w:t>Este autor se repete muito, procure citar outros autores também, para enriquecer seu texto.</w:t>
      </w:r>
    </w:p>
  </w:comment>
  <w:comment w:id="33" w:author="Unknown Author" w:date="2025-06-16T10:33:25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22000000">
      <w:pPr>
        <w:overflowPunct w:val="false"/>
        <w:spacing w:lineRule="auto" w:line="240"/>
        <w:jc w:val="left"/>
        <w:rPr/>
      </w:pPr>
      <w:r>
        <w:rPr>
          <w:rFonts w:eastAsia="Adwaita Sans" w:cs="FreeSerif" w:ascii="Liberation Serif" w:hAnsi="Liberation Serif"/>
          <w:sz w:val="24"/>
          <w:szCs w:val="24"/>
          <w:lang w:val="en-US" w:eastAsia="en-US" w:bidi="en-US"/>
        </w:rPr>
        <w:t>O autor a quem o comentário se refere é Duda et al. (2021). Mantive o comentário apenas para indicar os ajustes.</w:t>
      </w:r>
    </w:p>
  </w:comment>
  <w:comment w:id="34" w:author="Elton Gean Araujo" w:date="2025-06-13T08:47:00Z" w:initials="EGA">
    <w:p w14:paraId="23000000">
      <w:pPr>
        <w:overflowPunct w:val="false"/>
        <w:spacing w:lineRule="auto" w:line="240"/>
        <w:jc w:val="left"/>
        <w:rPr/>
      </w:pPr>
      <w:r>
        <w:rPr>
          <w:rFonts w:eastAsia="Adwaita Sans" w:cs="FreeSerif" w:ascii="Liberation Serif" w:hAnsi="Liberation Serif"/>
          <w:sz w:val="24"/>
          <w:szCs w:val="24"/>
          <w:lang w:val="en-US" w:eastAsia="en-US" w:bidi="en-US"/>
        </w:rPr>
        <w:t>Por fim, redes neurais artificiais ...</w:t>
      </w:r>
    </w:p>
  </w:comment>
  <w:comment w:id="35" w:author="Unknown Author" w:date="2025-06-16T10:10:55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24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36" w:author="Elton Gean Araujo" w:date="2025-06-13T08:53:00Z" w:initials="EGA">
    <w:p w14:paraId="25000000">
      <w:pPr>
        <w:overflowPunct w:val="false"/>
        <w:spacing w:lineRule="auto" w:line="240"/>
        <w:jc w:val="left"/>
        <w:rPr/>
      </w:pPr>
      <w:r>
        <w:rPr>
          <w:rFonts w:eastAsia="Adwaita Sans" w:cs="FreeSerif" w:ascii="Liberation Serif" w:hAnsi="Liberation Serif"/>
          <w:sz w:val="24"/>
          <w:szCs w:val="24"/>
          <w:lang w:val="en-US" w:eastAsia="en-US" w:bidi="en-US"/>
        </w:rPr>
        <w:t>Não para especificidade e precisão (que foi o  Gradient Boost), cuidado! Isso deve ser melhor pensado para descrever nos resultados.</w:t>
      </w:r>
    </w:p>
  </w:comment>
  <w:comment w:id="37" w:author="Unknown Author" w:date="2025-06-26T10:32:33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26000000">
      <w:pPr>
        <w:overflowPunct w:val="true"/>
        <w:spacing w:lineRule="auto" w:line="240"/>
        <w:jc w:val="left"/>
        <w:rPr/>
      </w:pPr>
      <w:r>
        <w:rPr>
          <w:rFonts w:eastAsia="Adwaita Sans" w:cs="FreeSerif" w:ascii="Liberation Serif" w:hAnsi="Liberation Serif"/>
          <w:sz w:val="24"/>
          <w:szCs w:val="24"/>
          <w:lang w:val="en-US" w:eastAsia="en-US" w:bidi="en-US"/>
        </w:rPr>
        <w:t>Alterei o texto, mantive a anotação para referência de histórico.</w:t>
      </w:r>
    </w:p>
  </w:comment>
  <w:comment w:id="38" w:author="Elton Gean Araujo" w:date="2025-06-13T08:49:00Z" w:initials="EGA">
    <w:p>
      <w:pPr>
        <w:overflowPunct w:val="false"/>
        <w:spacing w:lineRule="auto" w:line="240"/>
        <w:jc w:val="left"/>
        <w:rPr/>
      </w:pPr>
      <w:r>
        <w:rPr>
          <w:rFonts w:eastAsia="Adwaita Sans" w:cs="FreeSerif" w:ascii="Liberation Serif" w:hAnsi="Liberation Serif"/>
          <w:sz w:val="24"/>
          <w:szCs w:val="24"/>
          <w:lang w:val="en-US" w:eastAsia="en-US" w:bidi="en-US"/>
        </w:rPr>
        <w:t>A tabela deve ter uma outra linha separando a primeira linha das demais.</w:t>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14:paraId="27000000">
      <w:pPr>
        <w:overflowPunct w:val="false"/>
        <w:spacing w:lineRule="auto" w:line="240"/>
        <w:jc w:val="left"/>
        <w:rPr/>
      </w:pPr>
      <w:r>
        <w:rPr>
          <w:rFonts w:ascii="Liberation Serif" w:hAnsi="Liberation Serif" w:eastAsia="Adwaita Sans" w:cs="FreeSerif"/>
          <w:sz w:val="24"/>
          <w:szCs w:val="24"/>
          <w:lang w:val="en-US" w:eastAsia="en-US" w:bidi="en-US"/>
        </w:rPr>
      </w:r>
    </w:p>
  </w:comment>
  <w:comment w:id="39" w:author="Unknown Author" w:date="2025-06-26T10:24:55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28000000">
      <w:pPr>
        <w:overflowPunct w:val="true"/>
        <w:spacing w:lineRule="auto" w:line="240"/>
        <w:jc w:val="left"/>
        <w:rPr/>
      </w:pPr>
      <w:r>
        <w:rPr>
          <w:rFonts w:eastAsia="Adwaita Sans" w:cs="FreeSerif" w:ascii="Liberation Serif" w:hAnsi="Liberation Serif"/>
          <w:sz w:val="24"/>
          <w:szCs w:val="24"/>
          <w:lang w:val="en-US" w:eastAsia="en-US" w:bidi="en-US"/>
        </w:rPr>
        <w:t>Incluída, tanto nesta tabela como nas demais</w:t>
      </w:r>
    </w:p>
  </w:comment>
  <w:comment w:id="40" w:author="Elton Gean Araujo" w:date="2025-06-13T08:55:00Z" w:initials="EGA">
    <w:p w14:paraId="29000000">
      <w:pPr>
        <w:overflowPunct w:val="false"/>
        <w:spacing w:lineRule="auto" w:line="240"/>
        <w:jc w:val="left"/>
        <w:rPr/>
      </w:pPr>
      <w:r>
        <w:rPr>
          <w:rFonts w:eastAsia="Adwaita Sans" w:cs="FreeSerif" w:ascii="Liberation Serif" w:hAnsi="Liberation Serif"/>
          <w:sz w:val="24"/>
          <w:szCs w:val="24"/>
          <w:lang w:val="en-US" w:eastAsia="en-US" w:bidi="en-US"/>
        </w:rPr>
        <w:t>Veja só, aqui a rede neural não obteve o melhor desempenho (Gradient Boost teve o melhor desempenho parece), outra observação importante para ponderar e descrever nesta parte.</w:t>
      </w:r>
    </w:p>
  </w:comment>
  <w:comment w:id="41" w:author="Unknown Author" w:date="2025-06-26T10:48:36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2a000000">
      <w:pPr>
        <w:overflowPunct w:val="true"/>
        <w:spacing w:lineRule="auto" w:line="240"/>
        <w:jc w:val="left"/>
        <w:rPr/>
      </w:pPr>
      <w:r>
        <w:rPr>
          <w:rFonts w:eastAsia="Adwaita Sans" w:cs="FreeSerif" w:ascii="Liberation Serif" w:hAnsi="Liberation Serif"/>
          <w:sz w:val="24"/>
          <w:szCs w:val="24"/>
          <w:lang w:val="en-US" w:eastAsia="en-US" w:bidi="en-US"/>
        </w:rPr>
        <w:t>Ajustado o texto no parágrafo anterior. Estou pensando em remover esta Tabela 2, pois os dados de teste são referenciados apenas aqui e em nenhum lugar mais.</w:t>
      </w:r>
    </w:p>
  </w:comment>
  <w:comment w:id="42" w:author="Elton Gean Araujo" w:date="2025-06-13T08:59:00Z" w:initials="EGA">
    <w:p>
      <w:pPr>
        <w:overflowPunct w:val="false"/>
        <w:spacing w:lineRule="auto" w:line="240"/>
        <w:jc w:val="left"/>
        <w:rPr/>
      </w:pPr>
      <w:r>
        <w:rPr>
          <w:rFonts w:eastAsia="Adwaita Sans" w:cs="FreeSerif" w:ascii="Liberation Serif" w:hAnsi="Liberation Serif"/>
          <w:sz w:val="24"/>
          <w:szCs w:val="24"/>
          <w:lang w:val="en-US" w:eastAsia="en-US" w:bidi="en-US"/>
        </w:rPr>
        <w:t>No banco de dados de validação sim, a rede neural teve o melhor desempenho. Então, será que, olhando para um cenário geral, treino, teste e validação? A rede neural foi a melhor?? Me parece que, entre treino e teste, o Gradient Boost saiu na frente, e, na validação, a rede neural saiu na frente! Analise isso melhor para descrever ou revise os algoritmos.</w:t>
      </w:r>
    </w:p>
    <w:p w14:paraId="2b000000">
      <w:pPr>
        <w:overflowPunct w:val="false"/>
        <w:spacing w:lineRule="auto" w:line="240"/>
        <w:jc w:val="left"/>
        <w:rPr/>
      </w:pPr>
      <w:r>
        <w:rPr>
          <w:rFonts w:ascii="Liberation Serif" w:hAnsi="Liberation Serif" w:eastAsia="Adwaita Sans" w:cs="FreeSerif"/>
          <w:sz w:val="24"/>
          <w:szCs w:val="24"/>
          <w:lang w:val="en-US" w:eastAsia="en-US" w:bidi="en-US"/>
        </w:rPr>
      </w:r>
    </w:p>
  </w:comment>
  <w:comment w:id="43" w:author="Unknown Author" w:date="2025-06-30T12:30:04Z" w:initials="">
    <w:p>
      <w:pPr>
        <w:overflowPunct w:val="false"/>
        <w:spacing w:lineRule="auto" w:line="240"/>
        <w:jc w:val="left"/>
        <w:rPr/>
      </w:pPr>
      <w:r>
        <w:rPr>
          <w:rFonts w:ascii="Liberation Serif" w:hAnsi="Liberation Serif" w:eastAsia="Adwaita Sans" w:cs="FreeSerif"/>
          <w:i/>
          <w:sz w:val="16"/>
          <w:szCs w:val="24"/>
          <w:lang w:val="en-US" w:eastAsia="en-US" w:bidi="en-US"/>
        </w:rPr>
        <w:t>Reply to Unknown Author (06/30/2025, 11:40): "..."</w:t>
      </w:r>
    </w:p>
    <w:p w14:paraId="2c000000">
      <w:pPr>
        <w:overflowPunct w:val="false"/>
        <w:spacing w:lineRule="auto" w:line="240"/>
        <w:jc w:val="left"/>
        <w:rPr/>
      </w:pPr>
      <w:r>
        <w:rPr>
          <w:rFonts w:ascii="Liberation Serif" w:hAnsi="Liberation Serif" w:eastAsia="Adwaita Sans" w:cs="FreeSerif"/>
          <w:sz w:val="24"/>
          <w:szCs w:val="24"/>
          <w:lang w:val="en-US" w:eastAsia="en-US" w:bidi="en-US"/>
        </w:rPr>
        <w:t>Ajustado o texto explicativo.</w:t>
      </w:r>
    </w:p>
  </w:comment>
  <w:comment w:id="44" w:author="Unknown Author" w:date="2025-06-30T11:40:44Z" w:initials="">
    <w:p>
      <w:pPr>
        <w:overflowPunct w:val="false"/>
        <w:spacing w:lineRule="auto" w:line="240"/>
        <w:jc w:val="left"/>
        <w:rPr/>
      </w:pPr>
      <w:r>
        <w:rPr>
          <w:rFonts w:ascii="Liberation Serif" w:hAnsi="Liberation Serif" w:eastAsia="Adwaita Sans" w:cs="FreeSerif"/>
          <w:sz w:val="24"/>
          <w:szCs w:val="24"/>
          <w:lang w:val="en-US" w:eastAsia="en-US" w:bidi="en-US"/>
        </w:rPr>
        <w:t>Mudei este parágrafo de lugar, acredito que fique melhor aqui dada à indicação do parágrafo anterior.</w:t>
      </w:r>
    </w:p>
  </w:comment>
  <w:comment w:id="45" w:author="Unknown Author" w:date="2025-06-30T12:52:14Z" w:initials="">
    <w:p>
      <w:pPr>
        <w:overflowPunct w:val="false"/>
        <w:spacing w:lineRule="auto" w:line="240"/>
        <w:jc w:val="left"/>
        <w:rPr/>
      </w:pPr>
      <w:r>
        <w:rPr>
          <w:rFonts w:ascii="Liberation Serif" w:hAnsi="Liberation Serif" w:eastAsia="Adwaita Sans" w:cs="FreeSerif"/>
          <w:sz w:val="24"/>
          <w:szCs w:val="24"/>
          <w:lang w:val="en-US" w:eastAsia="en-US" w:bidi="en-US"/>
        </w:rPr>
        <w:t>Sinceramente achei essas minhas considerações finais rasas demais, mas já estou há mais de semana indo e voltando no texto dessa seção e não estou conseguindo formular nada muito melhor do que ‘um modelo é melhor do que o outro em função das métricas e é isso’. Pois não descobri nada de novo, só cheguei a uma conclusão básica guiada pelo banco de dados e modelos treinados.</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Ex w15:paraId="10000000" w15:paraIdParent="0f000000"/>
  <w15:commentEx w15:paraId="12000000" w15:paraIdParent="11000000"/>
  <w15:commentEx w15:paraId="14000000" w15:paraIdParent="13000000"/>
  <w15:commentEx w15:paraId="16000000" w15:paraIdParent="15000000"/>
  <w15:commentEx w15:paraId="18000000" w15:paraIdParent="17000000"/>
  <w15:commentEx w15:paraId="1a000000" w15:paraIdParent="19000000"/>
  <w15:commentEx w15:paraId="1c000000" w15:paraIdParent="1b000000"/>
  <w15:commentEx w15:paraId="1e000000" w15:paraIdParent="1d000000"/>
  <w15:commentEx w15:paraId="20000000" w15:paraIdParent="1f000000"/>
  <w15:commentEx w15:paraId="22000000" w15:paraIdParent="21000000"/>
  <w15:commentEx w15:paraId="24000000" w15:paraIdParent="23000000"/>
  <w15:commentEx w15:paraId="26000000" w15:paraIdParent="25000000"/>
  <w15:commentEx w15:paraId="28000000" w15:paraIdParent="27000000"/>
  <w15:commentEx w15:paraId="2a000000" w15:paraIdParent="29000000"/>
  <w15:commentEx w15:paraId="2c000000" w15:paraIdParent="2b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2">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55"/>
              <wp:lineTo x="20993" y="20655"/>
              <wp:lineTo x="20993"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1">
              <wp:simplePos x="0" y="0"/>
              <wp:positionH relativeFrom="margin">
                <wp:align>right</wp:align>
              </wp:positionH>
              <wp:positionV relativeFrom="paragraph">
                <wp:posOffset>105410</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3pt" to="453.25pt,8.3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2">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55"/>
              <wp:lineTo x="20993" y="20655"/>
              <wp:lineTo x="20993"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1">
              <wp:simplePos x="0" y="0"/>
              <wp:positionH relativeFrom="margin">
                <wp:align>right</wp:align>
              </wp:positionH>
              <wp:positionV relativeFrom="paragraph">
                <wp:posOffset>105410</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3pt" to="453.25pt,8.3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4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link w:val="CommentTex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TableContents" w:customStyle="1">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customStyle="1">
    <w:name w:val="Table Heading"/>
    <w:basedOn w:val="TableContents"/>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929</TotalTime>
  <Application>LibreOffice/24.8.7.2$Linux_X86_64 LibreOffice_project/480$Build-2</Application>
  <AppVersion>15.0000</AppVersion>
  <Pages>20</Pages>
  <Words>6447</Words>
  <Characters>36453</Characters>
  <CharactersWithSpaces>42773</CharactersWithSpaces>
  <Paragraphs>261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2025-06-11T12:01:00Z</cp:lastPrinted>
  <dcterms:modified xsi:type="dcterms:W3CDTF">2025-06-30T12:56:21Z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