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20" w:lineRule="auto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1: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“If AI generated this Terraform, how do you know it’s secure?” (CISO / CTO)</w:t>
      </w:r>
    </w:p>
    <w:p w:rsidR="00000000" w:rsidDel="00000000" w:rsidP="00000000" w:rsidRDefault="00000000" w:rsidRPr="00000000" w14:paraId="00000002">
      <w:pPr>
        <w:spacing w:after="140" w:line="273.6" w:lineRule="auto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High-Authority Answer: </w:t>
      </w:r>
      <w:r w:rsidDel="00000000" w:rsidR="00000000" w:rsidRPr="00000000">
        <w:rPr>
          <w:color w:val="1a1a1a"/>
          <w:rtl w:val="0"/>
        </w:rPr>
        <w:t xml:space="preserve">“I don’t trust the generation — I gate it. The plan runs through policy-as-code (Checkov / OPA) enforcing least-privilege and CIS Benchmark baselines before it can merge; I reason about blast radius if a credential leaks, and I check the change against my side of the Shared Responsibility line for this service tier. The model’s job is a first draft; the control is the gate, and I own the gate.”</w:t>
      </w:r>
    </w:p>
    <w:p w:rsidR="00000000" w:rsidDel="00000000" w:rsidP="00000000" w:rsidRDefault="00000000" w:rsidRPr="00000000" w14:paraId="00000003">
      <w:pPr>
        <w:spacing w:after="80" w:before="220" w:lineRule="auto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2: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“Why hire a junior at all if AI writes the code?” (CEO / VP)</w:t>
      </w:r>
    </w:p>
    <w:p w:rsidR="00000000" w:rsidDel="00000000" w:rsidP="00000000" w:rsidRDefault="00000000" w:rsidRPr="00000000" w14:paraId="00000004">
      <w:pPr>
        <w:spacing w:after="140" w:line="273.6" w:lineRule="auto"/>
        <w:rPr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High-Authority Answer: </w:t>
      </w:r>
      <w:r w:rsidDel="00000000" w:rsidR="00000000" w:rsidRPr="00000000">
        <w:rPr>
          <w:color w:val="1a1a1a"/>
          <w:rtl w:val="0"/>
        </w:rPr>
        <w:t xml:space="preserve">“Because generation got cheap and verification didn’t. Someone has to catch the plausible-but-wrong output, and accountability for a control attestation can’t be automated. Hiring and growing that verifier is also how you manufacture your next senior engineer — skip it and you’re buying senior talent in a thin market in three years at a premium. I’m the investment that protects revenue now and the pipeline later.”</w:t>
      </w:r>
    </w:p>
    <w:p w:rsidR="00000000" w:rsidDel="00000000" w:rsidP="00000000" w:rsidRDefault="00000000" w:rsidRPr="00000000" w14:paraId="00000005">
      <w:pPr>
        <w:spacing w:after="80" w:before="220" w:lineRule="auto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3: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“How would you threat-model a system you didn’t write?” (Executive Auditor)</w:t>
      </w:r>
    </w:p>
    <w:p w:rsidR="00000000" w:rsidDel="00000000" w:rsidP="00000000" w:rsidRDefault="00000000" w:rsidRPr="00000000" w14:paraId="00000006">
      <w:pPr>
        <w:spacing w:after="140" w:line="273.6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High-Authority Answer: </w:t>
      </w:r>
      <w:r w:rsidDel="00000000" w:rsidR="00000000" w:rsidRPr="00000000">
        <w:rPr>
          <w:color w:val="1a1a1a"/>
          <w:rtl w:val="0"/>
        </w:rPr>
        <w:t xml:space="preserve">“Authorship is irrelevant to threat modeling. I map data flows and trust boundaries, enumerate adversary tactics against each boundary using MITRE ATT&amp;CK, and assume breach rather than assume correctness. AI-generated systems specifically demand this because surface area expands faster than informal review can track — so I model the system as it runs, not as it was written.”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