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Calibri" w:cs="Calibri" w:eastAsia="Calibri" w:hAnsi="Calibri"/>
          <w:b/>
          <w:bCs/>
          <w:color w:val="1E3A5F"/>
          <w:sz w:val="64"/>
          <w:szCs w:val="64"/>
        </w:rPr>
        <w:t xml:space="preserve">dareomotosho.com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B8842E"/>
          <w:sz w:val="32"/>
          <w:szCs w:val="32"/>
        </w:rPr>
        <w:t xml:space="preserve">Complete Technical Documentation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Architecture, features, challenges, solutions, operations, and a Docker migration guide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Version 1.0 · July 2026 · Repository: Career-RoadMap/dareomotosho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1. What This Website Is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dareomotosho.com is the personal-brand and mentorship platform of Dare Omotosho, a cloud engineer and technical mentor. It positions its owner as “Builder · Mentor · Boardroom Translator” and serves three audiences at once: people trying to break into cloud and cybersecurity careers, practitioners leveling up, and executives who need technology decisions translated into business language.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Functionally it is a content platform plus a set of interactive career tools: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A resource library (articles, case studies, interview-prep Q&amp;A, community questions) stored in Supabase and rendered with incremental static regeneration.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Cloud Career Path Finder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an 8-question diagnostic (including a 4-letter temperament reading) that maps a visitor to one of seven career tracks, with a downloadable social-media result image, a PDF report, an email-me-my-result flow, and share links.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A salary explorer (a self-contained static HTML tool covering 30 roles).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Booking (Google Calendar appointment schedule), inquiry forms, an email subscriber list, and an RSS feed with WebSub push.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Everything user-facing carries an education-only disclaimer: results and salary figures are explicitly framed as reference material, not professional, career, or financial advice.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2. Technology Stack at a Glance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600"/>
        <w:gridCol w:w="3300"/>
        <w:gridCol w:w="4460"/>
      </w:tblGrid>
      <w:tr>
        <w:trPr>
          <w:tblHeader/>
        </w:trPr>
        <w:tc>
          <w:tcPr>
            <w:tcW w:type="dxa" w:w="16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3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446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Why it was chosen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Framework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Next.js 15 (App Router) + React 19 + TypeScript 5.7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One codebase for static pages, ISR content pages, edge image generation, and Node API routes.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Styling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Tailwind CSS 3.4 with custom brand tokens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Fast iteration; the design system (ink/signature/amber/paper palette) lives in tailwind.config.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Database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Supabase (managed Postgres + RLS + Realtime)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Free tier covers the workload; row-level security lets the browser use a public anon key safely.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Email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Resend (API, verified subdomain email.dareomotosho.com)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Transactional sends, contact-form relay, and the subscriber audience in one service.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PDF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@react-pdf/renderer 4.5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Real server-generated PDF files; no browser print dialog.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Social images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next/og (Satori) on the Edge runtime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OG cards and the downloadable result image, rendered from JSX.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Hosting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Vercel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Zero-config deployment of the Next.js app, serverless API routes, CDN.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CI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GitHub Actions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Seeds markdown content from the repo into Supabase on push to main.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Content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Markdown files in contents/ + scripts/seed.js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Content is version-controlled in git, not typed into a CMS.</w:t>
            </w:r>
          </w:p>
        </w:tc>
      </w:tr>
    </w:tbl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3. Architecture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3.1 Rendering model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Static pages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(home, about, work, speaking, advisory, legal pages): prerendered at build time.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ISR pages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(resources library, entry detail pages, home): revalidate every 60 seconds, so content edits in Supabase appear within a minute without a redeploy. React cache() deduplicates Supabase reads within a render.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SSG with dynamic params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the seven /path-finder/[track] result pages are generated from generateStaticParams.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Edge routes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OG images and the downloadable result image render JSX to PNG via Satori.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Node routes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PDF generation, all three Resend-backed email endpoints, and the RSS feed.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3.2 Data flow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Content flows one way: markdown files in contents/ → scripts/seed.js (GitHub Actions, on push to main) → Supabase entries table → ISR pages read it with the anon key → visitors. Two interactive flows write back: the subscribe form (Resend audience + Supabase subscribers backup) and community questions (Supabase with realtime updates). Email leaves the system only through Resend.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3.3 Repository layout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636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Contents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app/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App Router pages, layouts, metadata routes (sitemap, robots, OG images), and app/api/* route handlers.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components/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34 shared React components (PageBanner, PathFinder, EmailCapture, InquiryForm, QaAccordion, …).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lib/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site.ts (brand constants, nav, banners), pathfinder.ts (questions, scoring, tracks, temperaments), library.ts + content.ts (Supabase reads), supabase.ts (client), email.ts (sender sanitizing), report-pdf.tsx (PDF document), downloads.ts.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contents/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Markdown source of truth: articles, case studies, interview-prep Q&amp;A, user questions.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scripts/seed.js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Seeder: parses contents/, upserts into Supabase. --update mode preserves manual publish flips.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supabase/migrations/0001_schema.sql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Single idempotent schema file: tables, constraints, indexes, RLS policies, realtime publication.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public/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Banners (animated SVGs), tools/career-salary-explorer.html, feed.xsl, favicons, security.txt.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.github/workflows/seed.yml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The seeding workflow (Node 22, npm ci, node scripts/seed.js --update).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docs/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This documentation and the linked services spreadsheet.</w:t>
            </w:r>
          </w:p>
        </w:tc>
      </w:tr>
    </w:tbl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4. Content Pipeline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Content is written as markdown files in contents/, organized by folder (articles, case studies, content Q&amp;A, user questions). On every push to main, the seed.yml GitHub Actions workflow runs node scripts/seed.js --update with the Supabase service-role key (a repo secret). The seeder: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Parses each file into an entry: slug (from the filename/title), type (article, case_study, course_qa, user_question), title, body, summary, topic, level.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Inserts new files as unpublished drafts (published = FALSE). Nothing goes live just by being committed.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Updates existing rows (matched by slug) with new content while PRESERVING the published flag — flipping an entry live is done manually in the Supabase dashboard and survives future seeds. This was a deliberate fix: an earlier version of the workflow overwrote publish state on every run.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Two operational notes, honestly earned: the workflow must run Node 22 or newer, because @supabase/supabase-js constructs its realtime client at import time and Node 20 lacked the native WebSocket it expects (the seeder crashed in CI until the runner was upgraded). And the service-role key exists ONLY as a GitHub secret — it bypasses RLS, so it must never be set in Vercel or shipped to the browser.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5. Database Schema and Security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600"/>
        <w:gridCol w:w="2900"/>
        <w:gridCol w:w="4860"/>
      </w:tblGrid>
      <w:tr>
        <w:trPr>
          <w:tblHeader/>
        </w:trPr>
        <w:tc>
          <w:tcPr>
            <w:tcW w:type="dxa" w:w="16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29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486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Key columns / rules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entries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The whole content library; one table, four content models discriminated by type.</w:t>
            </w:r>
          </w:p>
        </w:tc>
        <w:tc>
          <w:tcPr>
            <w:tcW w:type="dxa" w:w="4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slug (unique, not null), type CHECK (course_qa | case_study | user_question | article), level CHECK (newcomer | practitioner | executive), topic, body (markdown), summary, published (default false), timestamps kept fresh by a trigger.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subscribers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Backup email list (primary list lives in the Resend audience).</w:t>
            </w:r>
          </w:p>
        </w:tc>
        <w:tc>
          <w:tcPr>
            <w:tcW w:type="dxa" w:w="4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email unique; source records the page the signup came from; duplicate insert (23505) is treated as success in the UI.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interactions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Realtime discussion layer (community questions).</w:t>
            </w:r>
          </w:p>
        </w:tc>
        <w:tc>
          <w:tcPr>
            <w:tcW w:type="dxa" w:w="4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Streamed to the resources page via Supabase Realtime publication.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Row Level Security is enabled everywhere. The browser's anon key can read published entries and insert subscribers/questions — nothing else. The service-role key (CI only) bypasses RLS for seeding. The schema file is deliberately idempotent (create-if-not-exists, add-column-if-missing, drop-then-add constraints) so a fresh Supabase project needs exactly one SQL paste, and re-running it is safe.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6. Feature Catalog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6.1 Resource library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/resources area lists the library with filters, per-type collection pages (articles, case studies, interview prep), and detail pages at /resources/[slug]. Interview-prep (course_qa) bodies follow a Q&amp;A markdown convention that two components parse: QaAccordion renders native &lt;details&gt;/&lt;summary&gt; dropdowns on collection pages, and CourseQaPage renders the full-page view with visually separated question headers. If parsing fails, both fall back to plain markdown rendering — a content-format error can never blank a page.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6.2 Cloud Career Path Finder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lib/pathfinder.ts holds the entire model: 8 questions, each answer carrying both track scores and a temperament letter (E/I, S/N, T/F, J/P). Scoring maps to one of seven tracks (cloud engineer, cybersecurity, DevOps/SRE, and others), each with salary bands, an ordered roadmap, certifications, a first project, and a reading list. The 4-letter code folds into one of four temperament families (Guardian, Responder, Strategist, Advocate). A timeline question drives a pacing note using human wording (“How much time are you willing to commit to learning?”).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A result can leave the site four ways: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Download image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/api/download-image renders a portrait 1080×1350 PNG (Instagram/LinkedIn-friendly) with the track, temperament chip, roadmap and certifications, plus the diagnostic URL in the footer.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Download PDF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/api/download-pdf renders the full report as a real PDF via @react-pdf/renderer and downloads it as a file.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Email me this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/api/email-result sends the report through Resend with the PDF attached, BCC to the owner.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Share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X and LinkedIn intents pointing at the /path-finder/[track] page, whose OG image revalidates every 24 hours.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6.3 Salary explorer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public/tools/career-salary-explorer.html is a fully self-contained static tool (30 roles, USD figures; the NGN toggle was removed by request). Because it legitimately uses CDN Tailwind and inline handlers, it gets its own, looser Content-Security-Policy scoped to /tools/* — the strict app-wide CSP stays intact.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6.4 Email system (Resend)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3200"/>
        <w:gridCol w:w="3960"/>
        <w:gridCol w:w="2200"/>
      </w:tblGrid>
      <w:tr>
        <w:trPr>
          <w:tblHeader/>
        </w:trPr>
        <w:tc>
          <w:tcPr>
            <w:tcW w:type="dxa" w:w="32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Sender</w:t>
            </w:r>
          </w:p>
        </w:tc>
        <w:tc>
          <w:tcPr>
            <w:tcW w:type="dxa" w:w="396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Used for</w:t>
            </w:r>
          </w:p>
        </w:tc>
        <w:tc>
          <w:tcPr>
            <w:tcW w:type="dxa" w:w="22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Route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results@email.dareomotosho.com</w:t>
            </w:r>
          </w:p>
        </w:tc>
        <w:tc>
          <w:tcPr>
            <w:tcW w:type="dxa" w:w="3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Path Finder result emails (PDF attached)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/api/email-result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contacts@email.dareomotosho.com</w:t>
            </w:r>
          </w:p>
        </w:tc>
        <w:tc>
          <w:tcPr>
            <w:tcW w:type="dxa" w:w="3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Contact/advisory/speaking inquiry relay (visitor set as Reply-To)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/api/contact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(no send)</w:t>
            </w:r>
          </w:p>
        </w:tc>
        <w:tc>
          <w:tcPr>
            <w:tcW w:type="dxa" w:w="3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Audience contact creation for the subscriber list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/api/subscribe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Distinct senders make inbox filtering trivial. Both senders live on the verified subdomain email.dareomotosho.com, so root-domain mail (dare@) is untouched by the SPF/DKIM records. The subscribe route auto-discovers the account's audience via the Resend API rather than requiring an audience ID to be configured; the two diagnostic GET endpoints (/api/subscribe and /api/contact?send=test) report the exact Resend response when something misbehaves.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6.5 RSS, SEO, and discovery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/feed.xml: full-content RSS 2.0 (a minimal markdown-to-HTML converter renders entry bodies into content:encoded), WebSub hub declaration for push delivery, and an XSL stylesheet so a browser shows a styled, human-readable page instead of raw XML.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sitemap.ts / robots.ts, FAQ structured data, breadcrumb structured data, brand-term metadata, and per-page OG images.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6.6 Design system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Colors: Ink #0F1B2D (deep background), Signature Blue #1E3A5F, Blue-lift #3D6491, Amber #E0A951 (the single accent — used sparingly, at most one prominent amber element per region), Paper #F7F5F0. Serif display faces over sans body text; kickers are uppercase, letter-spaced labels. Every page opens with a full-bleed PageBanner: a hand-drawn SVG scene (constellation, blueprint, converging counsel paths, ascending route, library shelves, radiating voice arcs, a doorway seam) under a gradient. The SVGs carry embedded CSS animations — a faint pulse of light traveling along the line work like data in transit, 8–16 second cycles at 16–45% opacity, disabled under prefers-reduced-motion. Because the animation is inside the SVG file, it costs no JavaScript.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7. Security Posture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Two Content-Security-Policies: a strict app policy (default-src 'self'; connect-src limited to self + Supabase; no external scripts beyond Next's inline hydration) and a looser one scoped to /tools/*. After the FormSubmit retirement, no third-party form endpoint remains in the CSP.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Headers: HSTS (2 years, includeSubDomains), X-Content-Type-Options nosniff, X-Frame-Options DENY, frame-ancestors 'none', Referrer-Policy strict-origin-when-cross-origin, Permissions-Policy denying camera/mic/geolocation/payment, Cross-Origin-Opener-Policy same-origin.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Key separation: anon key in the browser (RLS-guarded), service-role key in CI only, Resend key server-side only.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Contact-form honeypot is evaluated server-side and returns a fake success to bots; all user-supplied strings are HTML-escaped before entering the inquiry email; env-provided sender addresses are sanitized (see challenge 8.7).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security.txt is published; API inputs are length-capped and validated.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8. Challenges Faced and How They Were Solved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This section is deliberately honest. Every item below shipped broken at least once, and the fix is documented so the next person does not re-learn it the hard way.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8.1 The downloadable image was an empty file (Satori's CSS subset)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Symptom: “the file cannot be opened because it is an empty image.” Root cause: next/og renders JSX with Satori, which supports only a subset of CSS. The layout used margin-top: auto (to push a footer down) and width: fit-content (on a chip) — both unsupported. Satori fails silently and the route returns an empty/corrupt PNG. Fix: a flex spacer element (flex: 1) instead of auto margins, and removing fit-content. Lesson: with Satori, treat any CSS shorthand or intrinsic-sizing keyword as suspect, and test the actual binary output, not just the HTTP 200.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8.2 The PDF path fought the browser twice — then stopped being a browser problem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First attempt: open a window, write styled HTML, call window.print(). Two failures followed. (1) Printed pages carried the browser's own header/footer (date, title, URL) — those render inside the page margins, so the fix at that stage was @page { margin: 0 } with body padding standing in for margins. (2) Worse, saving from the print preview silently failed in several browsers because the popup was an about:blank document; a hidden same-origin iframe improved it but still wasn't reliable everywhere. Final solution: stop printing altogether. /api/download-pdf renders the report server-side with @react-pdf/renderer and the button downloads a real .pdf file. Identical behavior on every device, no dialog, and the same buffer doubles as the email attachment.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8.3 Emailed results arrived as raw text, then arrived empty (FormSubmit's limits)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first email flow posted the report to FormSubmit as a plain-text message field — delivered, but as unreadable raw markdown. The “fix” posted an _html field instead — and FormSubmit silently drops field names it doesn't recognize, so recipients got an empty shell email. Root lesson: FormSubmit only delivers named form fields through its fixed templates; it cannot carry a custom HTML body or attachments. Solution: move transactional email to Resend entirely, with the PDF attached — which is what the user actually wanted from the start.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8.4 Resend rejected sends: domain verification is exact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account verified email.dareomotosho.com (a subdomain), but the code sent from results@dareomotosho.com (the root). Resend refuses senders on unverified domains, surfacing to users as a generic “something went wrong.” Fix: senders moved to the verified subdomain. Choosing a subdomain was itself deliberate: its SPF/DKIM records don't interfere with normal mail on the root domain.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8.5 The audience ID that came from the documentation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Subscribe requests “succeeded” but no contacts appeared in Resend. The configured RESEND_AUDIENCE_ID had been copied from an example in Resend's API docs — a placeholder UUID for an audience that doesn't exist, and the failure was masked because the Supabase backup insert succeeded so the UI showed success. Two fixes: the route now discovers the account's real audience via GET /audiences (no configuration needed at all; a wrong override falls back to discovery), and a GET diagnostic on /api/subscribe reports key validity, the audience list, and the ID in use. Related trap documented in the diagnostic: an API key created with “Sending access” only can send email but is refused on audience endpoints — the subscriber flow needs a Full-access key.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8.6 LinkedIn shares showed no image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LinkedIn's crawler timed out rendering the OG image live at share time. Fix: revalidate = 86400 on the track OG image route — the image is generated once, then served from cache for 24 hours, fast enough for the crawler.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8.7 A 422 from an environment variable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contact relay failed with Resend 422 “Invalid from field.” The hardcoded default sender was valid — the failing value came from an env var pasted with formatting damage (wrapping quotes / missing angle brackets are the classic Vercel paste accidents). Fix in two layers: lib/email.ts safeSender() repairs wrapping quotes, stray whitespace, and name-without-brackets, and falls back to the built-in sender when the value is unusable; and the form now surfaces the server's real error detail instead of only a generic apology, which is how this was diagnosed in minutes instead of days. Reply-To is also set as a raw header rather than Resend's dedicated field, sidestepping a reply_to / replyTo naming variance between API versions.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8.8 The seeder kept unpublishing content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Early versions of the seed workflow re-inserted content wholesale, resetting published flags that had been flipped manually in Supabase. Fix: --update mode — match by slug, update content columns, never touch published. New files still land as drafts.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8.9 Assorted smaller traps, recorded so they stay solved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JSX in an API route requires the file to be route.tsx — route.ts fails to compile.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Node 20 in CI crashed the seeder (@supabase/supabase-js needs a native WebSocket at construction); the workflow pins Node 22.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Opening /feed.xml showed raw XML; an XSL stylesheet renders it as a styled page — but only if the response is served as application/xml (browsers don't apply XSLT to application/rss+xml). Feed readers accept either.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Satori-based OG routes run on the Edge runtime; @react-pdf/renderer requires the Node runtime. The two generators cannot share a runtime, hence separate routes.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A duplicate subscribe (Postgres 23505 unique violation, or Resend 409) is deliberately treated as success — the address is on the list either way.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9. Environment Variables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complete, always-current table (required flags, which code reads each variable, failure modes) is maintained in the linked spreadsheet's “Environment Variables” sheet — see Section 15. The short version: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color w:val="1E3A5F"/>
          <w:sz w:val="19"/>
          <w:szCs w:val="19"/>
        </w:rPr>
        <w:t xml:space="preserve">NEXT_PUBLIC_SUPABASE_URL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E3A5F"/>
          <w:sz w:val="19"/>
          <w:szCs w:val="19"/>
        </w:rPr>
        <w:t xml:space="preserve">NEXT_PUBLIC_SUPABASE_ANON_KEY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required, safe to expose (RLS).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color w:val="1E3A5F"/>
          <w:sz w:val="19"/>
          <w:szCs w:val="19"/>
        </w:rPr>
        <w:t xml:space="preserve">RESEND_API_KEY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required for results email, contact relay, and subscribers. Must be a Full-access key.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color w:val="1E3A5F"/>
          <w:sz w:val="19"/>
          <w:szCs w:val="19"/>
        </w:rPr>
        <w:t xml:space="preserve">RESEND_FROM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E3A5F"/>
          <w:sz w:val="19"/>
          <w:szCs w:val="19"/>
        </w:rPr>
        <w:t xml:space="preserve">RESEND_CONTACT_FROM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E3A5F"/>
          <w:sz w:val="19"/>
          <w:szCs w:val="19"/>
        </w:rPr>
        <w:t xml:space="preserve">RESEND_AUDIENCE_ID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E3A5F"/>
          <w:sz w:val="19"/>
          <w:szCs w:val="19"/>
        </w:rPr>
        <w:t xml:space="preserve">NEXT_PUBLIC_SITE_URL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optional overrides; sane defaults are hardcoded.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color w:val="1E3A5F"/>
          <w:sz w:val="19"/>
          <w:szCs w:val="19"/>
        </w:rPr>
        <w:t xml:space="preserve">SUPABASE_SERVICE_ROLE_KEY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(+ </w:t>
      </w:r>
      <w:r>
        <w:rPr>
          <w:rFonts w:ascii="Consolas" w:cs="Consolas" w:eastAsia="Consolas" w:hAnsi="Consolas"/>
          <w:color w:val="1E3A5F"/>
          <w:sz w:val="19"/>
          <w:szCs w:val="19"/>
        </w:rPr>
        <w:t xml:space="preserve">SUPABASE_URL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E3A5F"/>
          <w:sz w:val="19"/>
          <w:szCs w:val="19"/>
        </w:rPr>
        <w:t xml:space="preserve">SUPABASE_ANON_KEY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) — GitHub Actions secrets for the seeder only. Never set these in Vercel.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10. Running It Locally (Replication Guide)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Prerequisites: Node.js 22+, npm, a free Supabase project, a free Resend account (optional — email features degrade gracefully without it).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git clone https://github.com/Career-RoadMap/dareomotosho.git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cd dareomotosho &amp;&amp; npm install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# .env.local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NEXT_PUBLIC_SUPABASE_URL=https://&lt;project&gt;.supabase.co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NEXT_PUBLIC_SUPABASE_ANON_KEY=&lt;anon key&gt;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RESEND_API_KEY=&lt;full-access key&gt;        # optional locally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# One-time database setup: paste supabase/migrations/0001_schema.sql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# into the Supabase SQL editor and run it (idempotent).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# Seed content (uses the service-role key; local one-off only):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SUPABASE_URL=... SUPABASE_SERVICE_ROLE_KEY=... node scripts/seed.js --update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npm run dev        # http://localhost:3000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npx tsc --noEmit   # type check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npm run build      # production build</w:t>
      </w:r>
    </w:p>
    <w:p>
      <w:pPr>
        <w:spacing w:after="120"/>
      </w:pP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To replicate the full production setup: verify a sending subdomain in Resend (e.g. email.yourdomain.com — add the DNS records it gives you), create senders on it, flip entries to published in Supabase, and point a Vercel project at the repo with the environment variables from Section 9.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11. Deployment (Current: Vercel)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Vercel builds on push. Production tracks the main deployment branch; every other branch gets a preview URL. Environment variables are set per-environment in the Vercel dashboard — note that a variable pasted with wrapping quotes is stored with those quotes (the exact cause of challenge 8.7). The custom domain terminates TLS at Vercel's edge; ISR and the image/PDF routes need no extra configuration.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12. Migrating to Docker (Considerations and Recipe)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application self-hosts cleanly because its external state lives in managed services (Supabase, Resend). What Vercel currently provides — build, TLS, CDN, serverless scaling — must be replaced deliberately.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12.1 Required code change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Add output: 'standalone' to next.config.mjs. Next then emits a self-contained server bundle (.next/standalone) that node server.js can run without node_modules. Nothing else in the codebase assumes Vercel: the “edge runtime” OG routes run fine on the Node server when self-hosted (Next falls back automatically), though changing runtime = “edge” to “nodejs” in the three image routes is a reasonable tidy-up. Install sharp in the image for production next/image optimization.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12.2 Dockerfile (multi-stage)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FROM node:22-alpine AS deps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WORKDIR /app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COPY package.json package-lock.json ./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RUN npm ci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FROM node:22-alpine AS build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WORKDIR /app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COPY --from=deps /app/node_modules ./node_modules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COPY . .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# Public build-time vars must be present here (they are inlined):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ARG NEXT_PUBLIC_SUPABASE_URL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ARG NEXT_PUBLIC_SUPABASE_ANON_KEY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ENV NEXT_PUBLIC_SUPABASE_URL=$NEXT_PUBLIC_SUPABASE_URL \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NEXT_PUBLIC_SUPABASE_ANON_KEY=$NEXT_PUBLIC_SUPABASE_ANON_KEY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RUN npm run build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FROM node:22-alpine AS run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WORKDIR /app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ENV NODE_ENV=production PORT=3000 HOSTNAME=0.0.0.0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RUN addgroup -S app &amp;&amp; adduser -S app -G app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COPY --from=build /app/.next/standalone ./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COPY --from=build /app/.next/static ./.next/static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COPY --from=build /app/public ./public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USER app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EXPOSE 3000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CMD ["node", "server.js"]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12.3 Things that change when leaving Vercel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Build-time vs runtime env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NEXT_PUBLIC_* values are inlined at build time — they must be build ARGs, and changing them means rebuilding the image. Server-only secrets (RESEND_API_KEY) are runtime env and can be injected by compose/orchestrator.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ISR cache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lives on the container filesystem (.next/cache). A single container works out of the box; multiple replicas need a shared cache handler or accept per-replica regeneration. Mount a volume if you want the cache to survive restarts.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TLS + CDN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put Caddy, nginx, or Traefik in front for certificates; add a CDN (e.g. Cloudflare) if global latency matters. The security headers come from next.config and survive as-is.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Content seeding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the GitHub Action can stay exactly as-is (it talks to Supabase, not to the host). Alternatively run the seeder as a one-shot container: node scripts/seed.js --update with the service-role env vars.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Health check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GET / or GET /api/subscribe (no key configured returns a JSON 200-family response) both work; wire into compose healthcheck.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Supabase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keep the managed service (recommended — zero migration), or self-host Supabase via their docker-compose and repoint the two URLs/keys. Resend has no self-hosted equivalent; an SMTP relay (e.g. Postal) would require rewriting the three email routes.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12.4 Minimal docker-compose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services: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web: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build: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context: .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args: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  NEXT_PUBLIC_SUPABASE_URL: ${NEXT_PUBLIC_SUPABASE_URL}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  NEXT_PUBLIC_SUPABASE_ANON_KEY: ${NEXT_PUBLIC_SUPABASE_ANON_KEY}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environment: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RESEND_API_KEY: ${RESEND_API_KEY}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ports: ["3000:3000"]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restart: unless-stopped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healthcheck: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test: ["CMD", "wget", "-qO-", "http://localhost:3000/"]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interval: 30s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13. Operations Runbook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636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How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Add content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Add a markdown file under the right contents/ folder, push to main. It lands in Supabase as a draft.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Publish / unpublish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Flip the published boolean in the Supabase dashboard (entries table). Live within 60 s (ISR).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Diagnose subscribe failures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Open /api/subscribe (GET) — reports key validity, audiences, and the ID in use.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Diagnose contact-form failures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Open /api/contact?send=test — fires a real test email and returns Resend's raw response. The form also shows the server's error detail in parentheses.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Change email senders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Set RESEND_FROM / RESEND_CONTACT_FROM (must be on the verified domain); values are sanitized against paste damage.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Rotate keys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Resend: create the new Full-access key, swap RESEND_API_KEY in Vercel, delete the old. Supabase anon key: rotate in Supabase, update both NEXT_PUBLIC_* vars. Service-role: rotate in Supabase, update the GitHub secret.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Back up the database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Supabase dashboard → Database → Backups (daily on free tier), or pg_dump via the connection string.</w:t>
            </w:r>
          </w:p>
        </w:tc>
      </w:tr>
    </w:tbl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14. Known Limitations and Future Work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CSP uses 'unsafe-inline' in script-src because Next.js inline hydration payloads require it without a nonce-based middleware setup; adopting nonces is the known hardening step.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No automated tests; the working loop is npx tsc --noEmit plus a production build plus manual verification. Playwright smoke tests over the Path Finder and email flows would pay for themselves.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email/subscribe endpoints have input validation and length caps but no rate limiting; abuse would consume the Resend daily quota. A simple IP-based limiter (or Vercel WAF rules) is the next step.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address already captured in Supabase before the Resend audience fix is not backfilled automatically — resubmitting through the form (duplicates are safe) or a one-off import in the Resend dashboard closes that gap.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Salary figures and track content are maintained by hand in lib/pathfinder.ts and the static explorer HTML; there is no single source of truth between them.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15. Linked Spreadsheets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service inventory is maintained in Excel alongside this document: </w:t>
      </w:r>
      <w:hyperlink w:history="1" r:id="rIdja0a9yferhv2_0im-n52s">
        <w:r>
          <w:rPr>
            <w:rStyle w:val="Hyperlink"/>
            <w:rFonts w:ascii="Calibri" w:cs="Calibri" w:eastAsia="Calibri" w:hAnsi="Calibri"/>
            <w:sz w:val="21"/>
            <w:szCs w:val="21"/>
          </w:rPr>
          <w:t xml:space="preserve">dareomotosho-services.xlsx</w:t>
        </w:r>
      </w:hyperlink>
      <w:r>
        <w:rPr>
          <w:rFonts w:ascii="Calibri" w:cs="Calibri" w:eastAsia="Calibri" w:hAnsi="Calibri"/>
          <w:color w:val="0F1B2D"/>
          <w:sz w:val="21"/>
          <w:szCs w:val="21"/>
        </w:rPr>
        <w:t xml:space="preserve"> (same folder as this file), also on GitHub: </w:t>
      </w:r>
      <w:hyperlink w:history="1" r:id="rIdk-jxbulauk0txmoiy18mr">
        <w:r>
          <w:rPr>
            <w:rStyle w:val="Hyperlink"/>
            <w:rFonts w:ascii="Calibri" w:cs="Calibri" w:eastAsia="Calibri" w:hAnsi="Calibri"/>
            <w:sz w:val="21"/>
            <w:szCs w:val="21"/>
          </w:rPr>
          <w:t xml:space="preserve">docs/dareomotosho-services.xlsx</w:t>
        </w:r>
      </w:hyperlink>
      <w:r>
        <w:rPr>
          <w:rFonts w:ascii="Calibri" w:cs="Calibri" w:eastAsia="Calibri" w:hAnsi="Calibri"/>
          <w:color w:val="0F1B2D"/>
          <w:sz w:val="21"/>
          <w:szCs w:val="21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Sheets: Services (every external service, plan, credentials, dashboards, status — including the retired FormSubmit entry for history), Environment Variables (complete reference), API Routes (methods, runtimes, failure modes), Packages (every npm dependency and why it exists).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B2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a0a9yferhv2_0im-n52s" Type="http://schemas.openxmlformats.org/officeDocument/2006/relationships/hyperlink" Target="dareomotosho-services.xlsx" TargetMode="External"/><Relationship Id="rIdk-jxbulauk0txmoiy18mr" Type="http://schemas.openxmlformats.org/officeDocument/2006/relationships/hyperlink" Target="https://github.com/Career-RoadMap/dareomotosho/blob/claude/website-seeder-inp-fixes-omvel0/docs/dareomotosho-services.xlsx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2026-07-24T19:31:07.142Z</dcterms:created>
  <dcterms:modified xsi:type="dcterms:W3CDTF">2026-07-24T19:31:07.142Z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