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3A5F"/>
          <w:sz w:val="64"/>
          <w:szCs w:val="64"/>
        </w:rPr>
        <w:t xml:space="preserve">dareomotosho.com</w:t>
      </w:r>
    </w:p>
    <w:p>
      <w:pPr>
        <w:spacing w:after="160"/>
        <w:jc w:val="center"/>
      </w:pPr>
      <w:r>
        <w:rPr>
          <w:rFonts w:ascii="Calibri" w:cs="Calibri" w:eastAsia="Calibri" w:hAnsi="Calibri"/>
          <w:color w:val="B8842E"/>
          <w:sz w:val="32"/>
          <w:szCs w:val="32"/>
        </w:rPr>
        <w:t xml:space="preserve">Complete Technical Documentation</w:t>
      </w:r>
    </w:p>
    <w:p>
      <w:pPr>
        <w:spacing w:after="100"/>
        <w:jc w:val="center"/>
      </w:pPr>
      <w:r>
        <w:rPr>
          <w:rFonts w:ascii="Calibri" w:cs="Calibri" w:eastAsia="Calibri" w:hAnsi="Calibri"/>
          <w:i/>
          <w:iCs/>
          <w:color w:val="666666"/>
          <w:sz w:val="22"/>
          <w:szCs w:val="22"/>
        </w:rPr>
        <w:t xml:space="preserve">Architecture, features, challenges, solutions, operations, and a Docker migration guide</w:t>
      </w:r>
    </w:p>
    <w:p>
      <w:pPr>
        <w:spacing w:after="0"/>
        <w:jc w:val="center"/>
      </w:pPr>
      <w:r>
        <w:rPr>
          <w:rFonts w:ascii="Calibri" w:cs="Calibri" w:eastAsia="Calibri" w:hAnsi="Calibri"/>
          <w:color w:val="666666"/>
          <w:sz w:val="20"/>
          <w:szCs w:val="20"/>
        </w:rPr>
        <w:t xml:space="preserve">Version 1.2 · August 2026 · Repository: Career-RoadMap/dareomotosho</w:t>
      </w:r>
    </w:p>
    <w:p>
      <w:r>
        <w:br w:type="page"/>
      </w:r>
    </w:p>
    <w:p>
      <w:pPr>
        <w:pStyle w:val="Heading1"/>
        <w:spacing w:after="160" w:before="320"/>
      </w:pPr>
      <w:r>
        <w:rPr>
          <w:rFonts w:ascii="Calibri" w:cs="Calibri" w:eastAsia="Calibri" w:hAnsi="Calibri"/>
          <w:b/>
          <w:bCs/>
          <w:color w:val="1E3A5F"/>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b/>
          <w:bCs/>
          <w:color w:val="1E3A5F"/>
        </w:rPr>
        <w:t xml:space="preserve">1. What This Website Is</w:t>
      </w:r>
    </w:p>
    <w:p>
      <w:pPr>
        <w:spacing w:after="120" w:line="276"/>
      </w:pPr>
      <w:r>
        <w:rPr>
          <w:rFonts w:ascii="Calibri" w:cs="Calibri" w:eastAsia="Calibri" w:hAnsi="Calibri"/>
          <w:color w:val="0F1B2D"/>
          <w:sz w:val="21"/>
          <w:szCs w:val="21"/>
        </w:rPr>
        <w:t xml:space="preserve">dareomotosho.com is the personal-brand and mentorship platform of Dare Omotosho, a cloud engineer and technical mentor. It positions its owner as “Builder · Mentor · Boardroom Translator” and serves three audiences at once: people trying to break into cloud and cybersecurity careers, practitioners leveling up, and executives who need technology decisions translated into business language.</w:t>
      </w:r>
    </w:p>
    <w:p>
      <w:pPr>
        <w:spacing w:after="120" w:line="276"/>
      </w:pPr>
      <w:r>
        <w:rPr>
          <w:rFonts w:ascii="Calibri" w:cs="Calibri" w:eastAsia="Calibri" w:hAnsi="Calibri"/>
          <w:color w:val="0F1B2D"/>
          <w:sz w:val="21"/>
          <w:szCs w:val="21"/>
        </w:rPr>
        <w:t xml:space="preserve">Functionally it is a content platform plus a set of interactive career tools:</w:t>
      </w:r>
    </w:p>
    <w:p>
      <w:pPr>
        <w:pStyle w:val="ListParagraph"/>
        <w:numPr>
          <w:ilvl w:val="0"/>
          <w:numId w:val="2"/>
        </w:numPr>
        <w:spacing w:after="80" w:line="276"/>
      </w:pPr>
      <w:r>
        <w:rPr>
          <w:rFonts w:ascii="Calibri" w:cs="Calibri" w:eastAsia="Calibri" w:hAnsi="Calibri"/>
          <w:color w:val="0F1B2D"/>
          <w:sz w:val="21"/>
          <w:szCs w:val="21"/>
        </w:rPr>
        <w:t xml:space="preserve">A resource library (articles, case studies, interview-prep Q&amp;A, community questions) stored in Supabase and rendered with incremental static regeneration.</w:t>
      </w:r>
    </w:p>
    <w:p>
      <w:pPr>
        <w:pStyle w:val="ListParagraph"/>
        <w:numPr>
          <w:ilvl w:val="0"/>
          <w:numId w:val="2"/>
        </w:numPr>
        <w:spacing w:after="80" w:line="276"/>
      </w:pPr>
      <w:r>
        <w:rPr>
          <w:rFonts w:ascii="Calibri" w:cs="Calibri" w:eastAsia="Calibri" w:hAnsi="Calibri"/>
          <w:color w:val="0F1B2D"/>
          <w:sz w:val="21"/>
          <w:szCs w:val="21"/>
        </w:rPr>
        <w:t xml:space="preserve">The </w:t>
      </w:r>
      <w:r>
        <w:rPr>
          <w:rFonts w:ascii="Calibri" w:cs="Calibri" w:eastAsia="Calibri" w:hAnsi="Calibri"/>
          <w:b/>
          <w:bCs/>
          <w:color w:val="0F1B2D"/>
          <w:sz w:val="21"/>
          <w:szCs w:val="21"/>
        </w:rPr>
        <w:t xml:space="preserve">Cloud Career Path Finder</w:t>
      </w:r>
      <w:r>
        <w:rPr>
          <w:rFonts w:ascii="Calibri" w:cs="Calibri" w:eastAsia="Calibri" w:hAnsi="Calibri"/>
          <w:color w:val="0F1B2D"/>
          <w:sz w:val="21"/>
          <w:szCs w:val="21"/>
        </w:rPr>
        <w:t xml:space="preserve"> — an 8-question diagnostic (including a 4-letter temperament reading) that maps a visitor to one of seven career tracks, with a downloadable social-media result image, a PDF report, an email-me-my-result flow, and share links.</w:t>
      </w:r>
    </w:p>
    <w:p>
      <w:pPr>
        <w:pStyle w:val="ListParagraph"/>
        <w:numPr>
          <w:ilvl w:val="0"/>
          <w:numId w:val="2"/>
        </w:numPr>
        <w:spacing w:after="80" w:line="276"/>
      </w:pPr>
      <w:r>
        <w:rPr>
          <w:rFonts w:ascii="Calibri" w:cs="Calibri" w:eastAsia="Calibri" w:hAnsi="Calibri"/>
          <w:color w:val="0F1B2D"/>
          <w:sz w:val="21"/>
          <w:szCs w:val="21"/>
        </w:rPr>
        <w:t xml:space="preserve">A salary explorer (a self-contained static HTML tool covering 30 roles).</w:t>
      </w:r>
    </w:p>
    <w:p>
      <w:pPr>
        <w:pStyle w:val="ListParagraph"/>
        <w:numPr>
          <w:ilvl w:val="0"/>
          <w:numId w:val="2"/>
        </w:numPr>
        <w:spacing w:after="80" w:line="276"/>
      </w:pPr>
      <w:r>
        <w:rPr>
          <w:rFonts w:ascii="Calibri" w:cs="Calibri" w:eastAsia="Calibri" w:hAnsi="Calibri"/>
          <w:color w:val="0F1B2D"/>
          <w:sz w:val="21"/>
          <w:szCs w:val="21"/>
        </w:rPr>
        <w:t xml:space="preserve">Booking (Calendly, 30-minute calls), inquiry forms, an email subscriber list, and an RSS feed with WebSub push.</w:t>
      </w:r>
    </w:p>
    <w:p>
      <w:pPr>
        <w:spacing w:after="120" w:line="276"/>
      </w:pPr>
      <w:r>
        <w:rPr>
          <w:rFonts w:ascii="Calibri" w:cs="Calibri" w:eastAsia="Calibri" w:hAnsi="Calibri"/>
          <w:color w:val="0F1B2D"/>
          <w:sz w:val="21"/>
          <w:szCs w:val="21"/>
        </w:rPr>
        <w:t xml:space="preserve">Everything user-facing carries an education-only disclaimer: results and salary figures are explicitly framed as reference material, not professional, career, or financial advice.</w:t>
      </w:r>
    </w:p>
    <w:p>
      <w:pPr>
        <w:pStyle w:val="Heading1"/>
        <w:spacing w:after="160" w:before="320"/>
      </w:pPr>
      <w:r>
        <w:rPr>
          <w:rFonts w:ascii="Calibri" w:cs="Calibri" w:eastAsia="Calibri" w:hAnsi="Calibri"/>
          <w:b/>
          <w:bCs/>
          <w:color w:val="1E3A5F"/>
        </w:rPr>
        <w:t xml:space="preserve">2. Technology Stack at a Glance</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1600"/>
        <w:gridCol w:w="3300"/>
        <w:gridCol w:w="4460"/>
      </w:tblGrid>
      <w:tr>
        <w:trPr>
          <w:tblHeader/>
        </w:trPr>
        <w:tc>
          <w:tcPr>
            <w:tcW w:type="dxa" w:w="160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Layer</w:t>
            </w:r>
          </w:p>
        </w:tc>
        <w:tc>
          <w:tcPr>
            <w:tcW w:type="dxa" w:w="330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Technology</w:t>
            </w:r>
          </w:p>
        </w:tc>
        <w:tc>
          <w:tcPr>
            <w:tcW w:type="dxa" w:w="446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Why it was chosen</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Framework</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Next.js 15 (App Router) + React 19 + TypeScript 5.7</w:t>
            </w:r>
          </w:p>
        </w:tc>
        <w:tc>
          <w:tcPr>
            <w:tcW w:type="dxa" w:w="44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One codebase for static pages, ISR content pages, edge image generation, and Node API routes.</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Styling</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Tailwind CSS 3.4 with custom brand tokens</w:t>
            </w:r>
          </w:p>
        </w:tc>
        <w:tc>
          <w:tcPr>
            <w:tcW w:type="dxa" w:w="44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Fast iteration; the design system (ink/signature/amber/paper palette) lives in tailwind.config.</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Database</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Supabase (managed Postgres + RLS + Realtime)</w:t>
            </w:r>
          </w:p>
        </w:tc>
        <w:tc>
          <w:tcPr>
            <w:tcW w:type="dxa" w:w="44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Free tier covers the workload; row-level security lets the browser use a public anon key safely.</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Email</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Resend (API, verified subdomain email.dareomotosho.com)</w:t>
            </w:r>
          </w:p>
        </w:tc>
        <w:tc>
          <w:tcPr>
            <w:tcW w:type="dxa" w:w="44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Transactional sends, contact-form relay, and the subscriber audience in one service.</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PDF</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@react-pdf/renderer 4.5</w:t>
            </w:r>
          </w:p>
        </w:tc>
        <w:tc>
          <w:tcPr>
            <w:tcW w:type="dxa" w:w="44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Real server-generated PDF files; no browser print dialog.</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Social images</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next/og (Satori) on the Edge runtime</w:t>
            </w:r>
          </w:p>
        </w:tc>
        <w:tc>
          <w:tcPr>
            <w:tcW w:type="dxa" w:w="44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OG cards and the downloadable result image, rendered from JSX.</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Hosting</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Vercel</w:t>
            </w:r>
          </w:p>
        </w:tc>
        <w:tc>
          <w:tcPr>
            <w:tcW w:type="dxa" w:w="44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Zero-config deployment of the Next.js app, serverless API routes, CDN.</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CI</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GitHub Actions</w:t>
            </w:r>
          </w:p>
        </w:tc>
        <w:tc>
          <w:tcPr>
            <w:tcW w:type="dxa" w:w="44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Seeds markdown content from the repo into Supabase on push to main.</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Content</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Markdown files in contents/ + scripts/seed.js</w:t>
            </w:r>
          </w:p>
        </w:tc>
        <w:tc>
          <w:tcPr>
            <w:tcW w:type="dxa" w:w="44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Content is version-controlled in git, not typed into a CMS.</w:t>
            </w:r>
          </w:p>
        </w:tc>
      </w:tr>
    </w:tbl>
    <w:p>
      <w:pPr>
        <w:pStyle w:val="Heading1"/>
        <w:spacing w:after="160" w:before="320"/>
      </w:pPr>
      <w:r>
        <w:rPr>
          <w:rFonts w:ascii="Calibri" w:cs="Calibri" w:eastAsia="Calibri" w:hAnsi="Calibri"/>
          <w:b/>
          <w:bCs/>
          <w:color w:val="1E3A5F"/>
        </w:rPr>
        <w:t xml:space="preserve">3. Architecture</w:t>
      </w:r>
    </w:p>
    <w:p>
      <w:pPr>
        <w:pStyle w:val="Heading2"/>
        <w:spacing w:after="120" w:before="240"/>
      </w:pPr>
      <w:r>
        <w:rPr>
          <w:rFonts w:ascii="Calibri" w:cs="Calibri" w:eastAsia="Calibri" w:hAnsi="Calibri"/>
          <w:b/>
          <w:bCs/>
          <w:color w:val="1E3A5F"/>
        </w:rPr>
        <w:t xml:space="preserve">3.1 Rendering model</w:t>
      </w:r>
    </w:p>
    <w:p>
      <w:pPr>
        <w:pStyle w:val="ListParagraph"/>
        <w:numPr>
          <w:ilvl w:val="0"/>
          <w:numId w:val="2"/>
        </w:numPr>
        <w:spacing w:after="80" w:line="276"/>
      </w:pPr>
      <w:r>
        <w:rPr>
          <w:rFonts w:ascii="Calibri" w:cs="Calibri" w:eastAsia="Calibri" w:hAnsi="Calibri"/>
          <w:b/>
          <w:bCs/>
          <w:color w:val="0F1B2D"/>
          <w:sz w:val="21"/>
          <w:szCs w:val="21"/>
        </w:rPr>
        <w:t xml:space="preserve">Static pages</w:t>
      </w:r>
      <w:r>
        <w:rPr>
          <w:rFonts w:ascii="Calibri" w:cs="Calibri" w:eastAsia="Calibri" w:hAnsi="Calibri"/>
          <w:color w:val="0F1B2D"/>
          <w:sz w:val="21"/>
          <w:szCs w:val="21"/>
        </w:rPr>
        <w:t xml:space="preserve"> (home, about, work, speaking, advisory, legal pages): prerendered at build time.</w:t>
      </w:r>
    </w:p>
    <w:p>
      <w:pPr>
        <w:pStyle w:val="ListParagraph"/>
        <w:numPr>
          <w:ilvl w:val="0"/>
          <w:numId w:val="2"/>
        </w:numPr>
        <w:spacing w:after="80" w:line="276"/>
      </w:pPr>
      <w:r>
        <w:rPr>
          <w:rFonts w:ascii="Calibri" w:cs="Calibri" w:eastAsia="Calibri" w:hAnsi="Calibri"/>
          <w:b/>
          <w:bCs/>
          <w:color w:val="0F1B2D"/>
          <w:sz w:val="21"/>
          <w:szCs w:val="21"/>
        </w:rPr>
        <w:t xml:space="preserve">ISR pages</w:t>
      </w:r>
      <w:r>
        <w:rPr>
          <w:rFonts w:ascii="Calibri" w:cs="Calibri" w:eastAsia="Calibri" w:hAnsi="Calibri"/>
          <w:color w:val="0F1B2D"/>
          <w:sz w:val="21"/>
          <w:szCs w:val="21"/>
        </w:rPr>
        <w:t xml:space="preserve"> (resources library, entry detail pages, home): revalidate every 60 seconds, so content edits in Supabase appear within a minute without a redeploy. React cache() deduplicates Supabase reads within a render.</w:t>
      </w:r>
    </w:p>
    <w:p>
      <w:pPr>
        <w:pStyle w:val="ListParagraph"/>
        <w:numPr>
          <w:ilvl w:val="0"/>
          <w:numId w:val="2"/>
        </w:numPr>
        <w:spacing w:after="80" w:line="276"/>
      </w:pPr>
      <w:r>
        <w:rPr>
          <w:rFonts w:ascii="Calibri" w:cs="Calibri" w:eastAsia="Calibri" w:hAnsi="Calibri"/>
          <w:b/>
          <w:bCs/>
          <w:color w:val="0F1B2D"/>
          <w:sz w:val="21"/>
          <w:szCs w:val="21"/>
        </w:rPr>
        <w:t xml:space="preserve">SSG with dynamic params</w:t>
      </w:r>
      <w:r>
        <w:rPr>
          <w:rFonts w:ascii="Calibri" w:cs="Calibri" w:eastAsia="Calibri" w:hAnsi="Calibri"/>
          <w:color w:val="0F1B2D"/>
          <w:sz w:val="21"/>
          <w:szCs w:val="21"/>
        </w:rPr>
        <w:t xml:space="preserve">: the seven /path-finder/[track] result pages are generated from generateStaticParams.</w:t>
      </w:r>
    </w:p>
    <w:p>
      <w:pPr>
        <w:pStyle w:val="ListParagraph"/>
        <w:numPr>
          <w:ilvl w:val="0"/>
          <w:numId w:val="2"/>
        </w:numPr>
        <w:spacing w:after="80" w:line="276"/>
      </w:pPr>
      <w:r>
        <w:rPr>
          <w:rFonts w:ascii="Calibri" w:cs="Calibri" w:eastAsia="Calibri" w:hAnsi="Calibri"/>
          <w:b/>
          <w:bCs/>
          <w:color w:val="0F1B2D"/>
          <w:sz w:val="21"/>
          <w:szCs w:val="21"/>
        </w:rPr>
        <w:t xml:space="preserve">Edge routes</w:t>
      </w:r>
      <w:r>
        <w:rPr>
          <w:rFonts w:ascii="Calibri" w:cs="Calibri" w:eastAsia="Calibri" w:hAnsi="Calibri"/>
          <w:color w:val="0F1B2D"/>
          <w:sz w:val="21"/>
          <w:szCs w:val="21"/>
        </w:rPr>
        <w:t xml:space="preserve">: OG images and the downloadable result image render JSX to PNG via Satori.</w:t>
      </w:r>
    </w:p>
    <w:p>
      <w:pPr>
        <w:pStyle w:val="ListParagraph"/>
        <w:numPr>
          <w:ilvl w:val="0"/>
          <w:numId w:val="2"/>
        </w:numPr>
        <w:spacing w:after="80" w:line="276"/>
      </w:pPr>
      <w:r>
        <w:rPr>
          <w:rFonts w:ascii="Calibri" w:cs="Calibri" w:eastAsia="Calibri" w:hAnsi="Calibri"/>
          <w:b/>
          <w:bCs/>
          <w:color w:val="0F1B2D"/>
          <w:sz w:val="21"/>
          <w:szCs w:val="21"/>
        </w:rPr>
        <w:t xml:space="preserve">Node routes</w:t>
      </w:r>
      <w:r>
        <w:rPr>
          <w:rFonts w:ascii="Calibri" w:cs="Calibri" w:eastAsia="Calibri" w:hAnsi="Calibri"/>
          <w:color w:val="0F1B2D"/>
          <w:sz w:val="21"/>
          <w:szCs w:val="21"/>
        </w:rPr>
        <w:t xml:space="preserve">: PDF generation, all three Resend-backed email endpoints, and the RSS feed.</w:t>
      </w:r>
    </w:p>
    <w:p>
      <w:pPr>
        <w:pStyle w:val="Heading2"/>
        <w:spacing w:after="120" w:before="240"/>
      </w:pPr>
      <w:r>
        <w:rPr>
          <w:rFonts w:ascii="Calibri" w:cs="Calibri" w:eastAsia="Calibri" w:hAnsi="Calibri"/>
          <w:b/>
          <w:bCs/>
          <w:color w:val="1E3A5F"/>
        </w:rPr>
        <w:t xml:space="preserve">3.2 Data flow</w:t>
      </w:r>
    </w:p>
    <w:p>
      <w:pPr>
        <w:spacing w:after="120" w:line="276"/>
      </w:pPr>
      <w:r>
        <w:rPr>
          <w:rFonts w:ascii="Calibri" w:cs="Calibri" w:eastAsia="Calibri" w:hAnsi="Calibri"/>
          <w:color w:val="0F1B2D"/>
          <w:sz w:val="21"/>
          <w:szCs w:val="21"/>
        </w:rPr>
        <w:t xml:space="preserve">Content flows one way: markdown files in contents/ → scripts/seed.js (GitHub Actions, on push to main) → Supabase entries table → ISR pages read it with the anon key → visitors. Two interactive flows write back: the subscribe form (Resend audience + Supabase subscribers backup) and community questions (Supabase with realtime updates). Email leaves the system only through Resend.</w:t>
      </w:r>
    </w:p>
    <w:p>
      <w:pPr>
        <w:pStyle w:val="Heading2"/>
        <w:spacing w:after="120" w:before="240"/>
      </w:pPr>
      <w:r>
        <w:rPr>
          <w:rFonts w:ascii="Calibri" w:cs="Calibri" w:eastAsia="Calibri" w:hAnsi="Calibri"/>
          <w:b/>
          <w:bCs/>
          <w:color w:val="1E3A5F"/>
        </w:rPr>
        <w:t xml:space="preserve">3.3 Repository layout</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3000"/>
        <w:gridCol w:w="6360"/>
      </w:tblGrid>
      <w:tr>
        <w:trPr>
          <w:tblHeader/>
        </w:trPr>
        <w:tc>
          <w:tcPr>
            <w:tcW w:type="dxa" w:w="300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Path</w:t>
            </w:r>
          </w:p>
        </w:tc>
        <w:tc>
          <w:tcPr>
            <w:tcW w:type="dxa" w:w="636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Contents</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app/</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App Router pages, layouts, metadata routes (sitemap, robots, OG images), and app/api/* route handlers.</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components/</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34 shared React components (PageBanner, PathFinder, EmailCapture, InquiryForm, QaAccordion, …).</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lib/</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site.ts (brand constants, nav, banners), pathfinder.ts (questions, scoring, tracks, temperaments), library.ts + content.ts (Supabase reads), supabase.ts (client), email.ts (sender sanitizing + shared HTML escaping), rate-limit.ts (per-IP fixed-window limiter), report-pdf.tsx (PDF document), downloads.ts.</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contents/</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Markdown source of truth: articles, case studies, interview-prep Q&amp;A, user questions.</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scripts/seed.js</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Seeder: parses contents/, upserts into Supabase. --update mode preserves manual publish flips.</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supabase/migrations/0001_schema.sql</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Single idempotent schema file: tables, constraints, indexes, RLS policies, realtime publication.</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public/</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Banners (animated SVGs), tools/career-salary-explorer.html, feed.xsl, favicons, security.txt.</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.github/workflows/seed.yml</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The seeding workflow (Node 22, npm ci, node scripts/seed.js --update).</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docs/</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This documentation and the linked services spreadsheet.</w:t>
            </w:r>
          </w:p>
        </w:tc>
      </w:tr>
    </w:tbl>
    <w:p>
      <w:pPr>
        <w:pStyle w:val="Heading2"/>
        <w:spacing w:after="120" w:before="240"/>
      </w:pPr>
      <w:r>
        <w:rPr>
          <w:rFonts w:ascii="Calibri" w:cs="Calibri" w:eastAsia="Calibri" w:hAnsi="Calibri"/>
          <w:b/>
          <w:bCs/>
          <w:color w:val="1E3A5F"/>
        </w:rPr>
        <w:t xml:space="preserve">3.4 Performance measures</w:t>
      </w:r>
    </w:p>
    <w:p>
      <w:pPr>
        <w:pStyle w:val="ListParagraph"/>
        <w:numPr>
          <w:ilvl w:val="0"/>
          <w:numId w:val="2"/>
        </w:numPr>
        <w:spacing w:after="80" w:line="276"/>
      </w:pPr>
      <w:r>
        <w:rPr>
          <w:rFonts w:ascii="Calibri" w:cs="Calibri" w:eastAsia="Calibri" w:hAnsi="Calibri"/>
          <w:color w:val="0F1B2D"/>
          <w:sz w:val="21"/>
          <w:szCs w:val="21"/>
        </w:rPr>
        <w:t xml:space="preserve">The page banner SVG is the LCP element on every page; it loads with fetchPriority=high and async decoding.</w:t>
      </w:r>
    </w:p>
    <w:p>
      <w:pPr>
        <w:pStyle w:val="ListParagraph"/>
        <w:numPr>
          <w:ilvl w:val="0"/>
          <w:numId w:val="2"/>
        </w:numPr>
        <w:spacing w:after="80" w:line="276"/>
      </w:pPr>
      <w:r>
        <w:rPr>
          <w:rFonts w:ascii="Calibri" w:cs="Calibri" w:eastAsia="Calibri" w:hAnsi="Calibri"/>
          <w:color w:val="0F1B2D"/>
          <w:sz w:val="21"/>
          <w:szCs w:val="21"/>
        </w:rPr>
        <w:t xml:space="preserve">/banners and /portraits assets are served with Cache-Control: public, max-age=86400, stale-while-revalidate=604800 (previously uncached), so repeat navigation stops re-fetching artwork.</w:t>
      </w:r>
    </w:p>
    <w:p>
      <w:pPr>
        <w:pStyle w:val="ListParagraph"/>
        <w:numPr>
          <w:ilvl w:val="0"/>
          <w:numId w:val="2"/>
        </w:numPr>
        <w:spacing w:after="80" w:line="276"/>
      </w:pPr>
      <w:r>
        <w:rPr>
          <w:rFonts w:ascii="Calibri" w:cs="Calibri" w:eastAsia="Calibri" w:hAnsi="Calibri"/>
          <w:color w:val="0F1B2D"/>
          <w:sz w:val="21"/>
          <w:szCs w:val="21"/>
        </w:rPr>
        <w:t xml:space="preserve">Below-fold images (the YouTube thumbnail) lazy-load; the about portrait decodes off the main thread.</w:t>
      </w:r>
    </w:p>
    <w:p>
      <w:pPr>
        <w:pStyle w:val="ListParagraph"/>
        <w:numPr>
          <w:ilvl w:val="0"/>
          <w:numId w:val="2"/>
        </w:numPr>
        <w:spacing w:after="80" w:line="276"/>
      </w:pPr>
      <w:r>
        <w:rPr>
          <w:rFonts w:ascii="Calibri" w:cs="Calibri" w:eastAsia="Calibri" w:hAnsi="Calibri"/>
          <w:color w:val="0F1B2D"/>
          <w:sz w:val="21"/>
          <w:szCs w:val="21"/>
        </w:rPr>
        <w:t xml:space="preserve">Banner line animations are CSS embedded inside the SVG files — zero JavaScript cost; preconnects warm the Supabase and i.ytimg.com origins; fonts load via next/font with display swap.</w:t>
      </w:r>
    </w:p>
    <w:p>
      <w:pPr>
        <w:pStyle w:val="Heading1"/>
        <w:spacing w:after="160" w:before="320"/>
      </w:pPr>
      <w:r>
        <w:rPr>
          <w:rFonts w:ascii="Calibri" w:cs="Calibri" w:eastAsia="Calibri" w:hAnsi="Calibri"/>
          <w:b/>
          <w:bCs/>
          <w:color w:val="1E3A5F"/>
        </w:rPr>
        <w:t xml:space="preserve">4. Content Pipeline</w:t>
      </w:r>
    </w:p>
    <w:p>
      <w:pPr>
        <w:spacing w:after="120" w:line="276"/>
      </w:pPr>
      <w:r>
        <w:rPr>
          <w:rFonts w:ascii="Calibri" w:cs="Calibri" w:eastAsia="Calibri" w:hAnsi="Calibri"/>
          <w:color w:val="0F1B2D"/>
          <w:sz w:val="21"/>
          <w:szCs w:val="21"/>
        </w:rPr>
        <w:t xml:space="preserve">Content is written as markdown files in contents/, organized by folder (articles, case studies, content Q&amp;A, user questions). On every push to main, the seed.yml GitHub Actions workflow runs node scripts/seed.js --update with the Supabase service-role key (a repo secret). The seeder:</w:t>
      </w:r>
    </w:p>
    <w:p>
      <w:pPr>
        <w:pStyle w:val="ListParagraph"/>
        <w:numPr>
          <w:ilvl w:val="0"/>
          <w:numId w:val="2"/>
        </w:numPr>
        <w:spacing w:after="80" w:line="276"/>
      </w:pPr>
      <w:r>
        <w:rPr>
          <w:rFonts w:ascii="Calibri" w:cs="Calibri" w:eastAsia="Calibri" w:hAnsi="Calibri"/>
          <w:color w:val="0F1B2D"/>
          <w:sz w:val="21"/>
          <w:szCs w:val="21"/>
        </w:rPr>
        <w:t xml:space="preserve">Parses each file into an entry: slug (from the filename/title), type (article, case_study, course_qa, user_question), title, body, summary, topic, level.</w:t>
      </w:r>
    </w:p>
    <w:p>
      <w:pPr>
        <w:pStyle w:val="ListParagraph"/>
        <w:numPr>
          <w:ilvl w:val="0"/>
          <w:numId w:val="2"/>
        </w:numPr>
        <w:spacing w:after="80" w:line="276"/>
      </w:pPr>
      <w:r>
        <w:rPr>
          <w:rFonts w:ascii="Calibri" w:cs="Calibri" w:eastAsia="Calibri" w:hAnsi="Calibri"/>
          <w:color w:val="0F1B2D"/>
          <w:sz w:val="21"/>
          <w:szCs w:val="21"/>
        </w:rPr>
        <w:t xml:space="preserve">Inserts new files as unpublished drafts (published = FALSE). Nothing goes live just by being committed.</w:t>
      </w:r>
    </w:p>
    <w:p>
      <w:pPr>
        <w:pStyle w:val="ListParagraph"/>
        <w:numPr>
          <w:ilvl w:val="0"/>
          <w:numId w:val="2"/>
        </w:numPr>
        <w:spacing w:after="80" w:line="276"/>
      </w:pPr>
      <w:r>
        <w:rPr>
          <w:rFonts w:ascii="Calibri" w:cs="Calibri" w:eastAsia="Calibri" w:hAnsi="Calibri"/>
          <w:color w:val="0F1B2D"/>
          <w:sz w:val="21"/>
          <w:szCs w:val="21"/>
        </w:rPr>
        <w:t xml:space="preserve">Updates existing rows (matched by slug) with new content while PRESERVING the published flag — flipping an entry live is done manually in the Supabase dashboard and survives future seeds. This was a deliberate fix: an earlier version of the workflow overwrote publish state on every run.</w:t>
      </w:r>
    </w:p>
    <w:p>
      <w:pPr>
        <w:spacing w:after="120" w:line="276"/>
      </w:pPr>
      <w:r>
        <w:rPr>
          <w:rFonts w:ascii="Calibri" w:cs="Calibri" w:eastAsia="Calibri" w:hAnsi="Calibri"/>
          <w:color w:val="0F1B2D"/>
          <w:sz w:val="21"/>
          <w:szCs w:val="21"/>
        </w:rPr>
        <w:t xml:space="preserve">Two operational notes, honestly earned: the workflow must run Node 22 or newer, because @supabase/supabase-js constructs its realtime client at import time and Node 20 lacked the native WebSocket it expects (the seeder crashed in CI until the runner was upgraded). And the service-role key exists ONLY as a GitHub secret — it bypasses RLS, so it must never be set in Vercel or shipped to the browser.</w:t>
      </w:r>
    </w:p>
    <w:p>
      <w:pPr>
        <w:pStyle w:val="Heading1"/>
        <w:spacing w:after="160" w:before="320"/>
      </w:pPr>
      <w:r>
        <w:rPr>
          <w:rFonts w:ascii="Calibri" w:cs="Calibri" w:eastAsia="Calibri" w:hAnsi="Calibri"/>
          <w:b/>
          <w:bCs/>
          <w:color w:val="1E3A5F"/>
        </w:rPr>
        <w:t xml:space="preserve">5. Database Schema and Security</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1600"/>
        <w:gridCol w:w="2900"/>
        <w:gridCol w:w="4860"/>
      </w:tblGrid>
      <w:tr>
        <w:trPr>
          <w:tblHeader/>
        </w:trPr>
        <w:tc>
          <w:tcPr>
            <w:tcW w:type="dxa" w:w="160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Table</w:t>
            </w:r>
          </w:p>
        </w:tc>
        <w:tc>
          <w:tcPr>
            <w:tcW w:type="dxa" w:w="290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Purpose</w:t>
            </w:r>
          </w:p>
        </w:tc>
        <w:tc>
          <w:tcPr>
            <w:tcW w:type="dxa" w:w="486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Key columns / rules</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entries</w:t>
            </w:r>
          </w:p>
        </w:tc>
        <w:tc>
          <w:tcPr>
            <w:tcW w:type="dxa" w:w="29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The whole content library; one table, four content models discriminated by type.</w:t>
            </w:r>
          </w:p>
        </w:tc>
        <w:tc>
          <w:tcPr>
            <w:tcW w:type="dxa" w:w="48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slug (unique, not null), type CHECK (course_qa | case_study | user_question | article), level CHECK (newcomer | practitioner | executive), topic, body (markdown), summary, published (default false), timestamps kept fresh by a trigger.</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subscribers</w:t>
            </w:r>
          </w:p>
        </w:tc>
        <w:tc>
          <w:tcPr>
            <w:tcW w:type="dxa" w:w="29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Backup email list (primary list lives in the Resend audience).</w:t>
            </w:r>
          </w:p>
        </w:tc>
        <w:tc>
          <w:tcPr>
            <w:tcW w:type="dxa" w:w="48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email unique; source records the page the signup came from; duplicate insert (23505) is treated as success in the UI.</w:t>
            </w:r>
          </w:p>
        </w:tc>
      </w:tr>
      <w:tr>
        <w:tc>
          <w:tcPr>
            <w:tcW w:type="dxa" w:w="16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interactions</w:t>
            </w:r>
          </w:p>
        </w:tc>
        <w:tc>
          <w:tcPr>
            <w:tcW w:type="dxa" w:w="29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Realtime discussion layer (community questions).</w:t>
            </w:r>
          </w:p>
        </w:tc>
        <w:tc>
          <w:tcPr>
            <w:tcW w:type="dxa" w:w="48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Streamed to the resources page via Supabase Realtime publication.</w:t>
            </w:r>
          </w:p>
        </w:tc>
      </w:tr>
    </w:tbl>
    <w:p>
      <w:pPr>
        <w:spacing w:after="120" w:line="276"/>
      </w:pPr>
      <w:r>
        <w:rPr>
          <w:rFonts w:ascii="Calibri" w:cs="Calibri" w:eastAsia="Calibri" w:hAnsi="Calibri"/>
          <w:color w:val="0F1B2D"/>
          <w:sz w:val="21"/>
          <w:szCs w:val="21"/>
        </w:rPr>
        <w:t xml:space="preserve">Row Level Security is enabled everywhere. The browser's anon key can read published entries and insert subscribers/questions — nothing else. The service-role key (CI only) bypasses RLS for seeding. The schema file is deliberately idempotent (create-if-not-exists, add-column-if-missing, drop-then-add constraints) so a fresh Supabase project needs exactly one SQL paste, and re-running it is safe.</w:t>
      </w:r>
    </w:p>
    <w:p>
      <w:pPr>
        <w:pStyle w:val="Heading1"/>
        <w:spacing w:after="160" w:before="320"/>
      </w:pPr>
      <w:r>
        <w:rPr>
          <w:rFonts w:ascii="Calibri" w:cs="Calibri" w:eastAsia="Calibri" w:hAnsi="Calibri"/>
          <w:b/>
          <w:bCs/>
          <w:color w:val="1E3A5F"/>
        </w:rPr>
        <w:t xml:space="preserve">6. Feature Catalog</w:t>
      </w:r>
    </w:p>
    <w:p>
      <w:pPr>
        <w:pStyle w:val="Heading2"/>
        <w:spacing w:after="120" w:before="240"/>
      </w:pPr>
      <w:r>
        <w:rPr>
          <w:rFonts w:ascii="Calibri" w:cs="Calibri" w:eastAsia="Calibri" w:hAnsi="Calibri"/>
          <w:b/>
          <w:bCs/>
          <w:color w:val="1E3A5F"/>
        </w:rPr>
        <w:t xml:space="preserve">6.1 Resource library</w:t>
      </w:r>
    </w:p>
    <w:p>
      <w:pPr>
        <w:spacing w:after="120" w:line="276"/>
      </w:pPr>
      <w:r>
        <w:rPr>
          <w:rFonts w:ascii="Calibri" w:cs="Calibri" w:eastAsia="Calibri" w:hAnsi="Calibri"/>
          <w:color w:val="0F1B2D"/>
          <w:sz w:val="21"/>
          <w:szCs w:val="21"/>
        </w:rPr>
        <w:t xml:space="preserve">The /resources area lists the library with filters, per-type collection pages (articles, case studies, interview prep), and detail pages at /resources/[slug]. Interview-prep (course_qa) bodies follow a Q&amp;A markdown convention that two components parse: QaAccordion renders native &lt;details&gt;/&lt;summary&gt; dropdowns on collection pages, and CourseQaPage renders the full-page view with visually separated question headers. If parsing fails, both fall back to plain markdown rendering — a content-format error can never blank a page.</w:t>
      </w:r>
    </w:p>
    <w:p>
      <w:pPr>
        <w:pStyle w:val="Heading2"/>
        <w:spacing w:after="120" w:before="240"/>
      </w:pPr>
      <w:r>
        <w:rPr>
          <w:rFonts w:ascii="Calibri" w:cs="Calibri" w:eastAsia="Calibri" w:hAnsi="Calibri"/>
          <w:b/>
          <w:bCs/>
          <w:color w:val="1E3A5F"/>
        </w:rPr>
        <w:t xml:space="preserve">6.2 Cloud Career Path Finder</w:t>
      </w:r>
    </w:p>
    <w:p>
      <w:pPr>
        <w:spacing w:after="120" w:line="276"/>
      </w:pPr>
      <w:r>
        <w:rPr>
          <w:rFonts w:ascii="Calibri" w:cs="Calibri" w:eastAsia="Calibri" w:hAnsi="Calibri"/>
          <w:color w:val="0F1B2D"/>
          <w:sz w:val="21"/>
          <w:szCs w:val="21"/>
        </w:rPr>
        <w:t xml:space="preserve">lib/pathfinder.ts holds the entire model: 8 questions, each answer carrying both track scores and a temperament letter (E/I, S/N, T/F, J/P). Scoring maps to one of seven tracks (cloud engineer, cybersecurity, DevOps/SRE, and others), each with salary bands, an ordered roadmap, certifications, a first project, and a reading list. The 4-letter code folds into one of four temperament families (Guardian, Responder, Strategist, Advocate). A timeline question drives a pacing note using human wording (“How much time are you willing to commit to learning?”).</w:t>
      </w:r>
    </w:p>
    <w:p>
      <w:pPr>
        <w:spacing w:after="120" w:line="276"/>
      </w:pPr>
      <w:r>
        <w:rPr>
          <w:rFonts w:ascii="Calibri" w:cs="Calibri" w:eastAsia="Calibri" w:hAnsi="Calibri"/>
          <w:color w:val="0F1B2D"/>
          <w:sz w:val="21"/>
          <w:szCs w:val="21"/>
        </w:rPr>
        <w:t xml:space="preserve">A result can leave the site four ways:</w:t>
      </w:r>
    </w:p>
    <w:p>
      <w:pPr>
        <w:pStyle w:val="ListParagraph"/>
        <w:numPr>
          <w:ilvl w:val="0"/>
          <w:numId w:val="2"/>
        </w:numPr>
        <w:spacing w:after="80" w:line="276"/>
      </w:pPr>
      <w:r>
        <w:rPr>
          <w:rFonts w:ascii="Calibri" w:cs="Calibri" w:eastAsia="Calibri" w:hAnsi="Calibri"/>
          <w:b/>
          <w:bCs/>
          <w:color w:val="0F1B2D"/>
          <w:sz w:val="21"/>
          <w:szCs w:val="21"/>
        </w:rPr>
        <w:t xml:space="preserve">Download image</w:t>
      </w:r>
      <w:r>
        <w:rPr>
          <w:rFonts w:ascii="Calibri" w:cs="Calibri" w:eastAsia="Calibri" w:hAnsi="Calibri"/>
          <w:color w:val="0F1B2D"/>
          <w:sz w:val="21"/>
          <w:szCs w:val="21"/>
        </w:rPr>
        <w:t xml:space="preserve"> — /api/download-image renders a portrait 1080×1350 PNG (Instagram/LinkedIn-friendly) with the track, temperament chip, roadmap and certifications, plus the diagnostic URL in the footer.</w:t>
      </w:r>
    </w:p>
    <w:p>
      <w:pPr>
        <w:pStyle w:val="ListParagraph"/>
        <w:numPr>
          <w:ilvl w:val="0"/>
          <w:numId w:val="2"/>
        </w:numPr>
        <w:spacing w:after="80" w:line="276"/>
      </w:pPr>
      <w:r>
        <w:rPr>
          <w:rFonts w:ascii="Calibri" w:cs="Calibri" w:eastAsia="Calibri" w:hAnsi="Calibri"/>
          <w:b/>
          <w:bCs/>
          <w:color w:val="0F1B2D"/>
          <w:sz w:val="21"/>
          <w:szCs w:val="21"/>
        </w:rPr>
        <w:t xml:space="preserve">Download PDF</w:t>
      </w:r>
      <w:r>
        <w:rPr>
          <w:rFonts w:ascii="Calibri" w:cs="Calibri" w:eastAsia="Calibri" w:hAnsi="Calibri"/>
          <w:color w:val="0F1B2D"/>
          <w:sz w:val="21"/>
          <w:szCs w:val="21"/>
        </w:rPr>
        <w:t xml:space="preserve"> — /api/download-pdf renders the full report as a real PDF via @react-pdf/renderer and downloads it as a file.</w:t>
      </w:r>
    </w:p>
    <w:p>
      <w:pPr>
        <w:pStyle w:val="ListParagraph"/>
        <w:numPr>
          <w:ilvl w:val="0"/>
          <w:numId w:val="2"/>
        </w:numPr>
        <w:spacing w:after="80" w:line="276"/>
      </w:pPr>
      <w:r>
        <w:rPr>
          <w:rFonts w:ascii="Calibri" w:cs="Calibri" w:eastAsia="Calibri" w:hAnsi="Calibri"/>
          <w:b/>
          <w:bCs/>
          <w:color w:val="0F1B2D"/>
          <w:sz w:val="21"/>
          <w:szCs w:val="21"/>
        </w:rPr>
        <w:t xml:space="preserve">Email me this</w:t>
      </w:r>
      <w:r>
        <w:rPr>
          <w:rFonts w:ascii="Calibri" w:cs="Calibri" w:eastAsia="Calibri" w:hAnsi="Calibri"/>
          <w:color w:val="0F1B2D"/>
          <w:sz w:val="21"/>
          <w:szCs w:val="21"/>
        </w:rPr>
        <w:t xml:space="preserve"> — /api/email-result sends the report through Resend with the PDF attached, BCC to the owner.</w:t>
      </w:r>
    </w:p>
    <w:p>
      <w:pPr>
        <w:pStyle w:val="ListParagraph"/>
        <w:numPr>
          <w:ilvl w:val="0"/>
          <w:numId w:val="2"/>
        </w:numPr>
        <w:spacing w:after="80" w:line="276"/>
      </w:pPr>
      <w:r>
        <w:rPr>
          <w:rFonts w:ascii="Calibri" w:cs="Calibri" w:eastAsia="Calibri" w:hAnsi="Calibri"/>
          <w:b/>
          <w:bCs/>
          <w:color w:val="0F1B2D"/>
          <w:sz w:val="21"/>
          <w:szCs w:val="21"/>
        </w:rPr>
        <w:t xml:space="preserve">Share</w:t>
      </w:r>
      <w:r>
        <w:rPr>
          <w:rFonts w:ascii="Calibri" w:cs="Calibri" w:eastAsia="Calibri" w:hAnsi="Calibri"/>
          <w:color w:val="0F1B2D"/>
          <w:sz w:val="21"/>
          <w:szCs w:val="21"/>
        </w:rPr>
        <w:t xml:space="preserve"> — X and LinkedIn intents pointing at the /path-finder/[track] page, whose OG image revalidates every 24 hours.</w:t>
      </w:r>
    </w:p>
    <w:p>
      <w:pPr>
        <w:pStyle w:val="Heading2"/>
        <w:spacing w:after="120" w:before="240"/>
      </w:pPr>
      <w:r>
        <w:rPr>
          <w:rFonts w:ascii="Calibri" w:cs="Calibri" w:eastAsia="Calibri" w:hAnsi="Calibri"/>
          <w:b/>
          <w:bCs/>
          <w:color w:val="1E3A5F"/>
        </w:rPr>
        <w:t xml:space="preserve">6.3 Salary explorer</w:t>
      </w:r>
    </w:p>
    <w:p>
      <w:pPr>
        <w:spacing w:after="120" w:line="276"/>
      </w:pPr>
      <w:r>
        <w:rPr>
          <w:rFonts w:ascii="Calibri" w:cs="Calibri" w:eastAsia="Calibri" w:hAnsi="Calibri"/>
          <w:color w:val="0F1B2D"/>
          <w:sz w:val="21"/>
          <w:szCs w:val="21"/>
        </w:rPr>
        <w:t xml:space="preserve">public/tools/career-salary-explorer.html is a fully self-contained static tool (30 roles, USD figures; the NGN toggle was removed by request). Because it legitimately uses CDN Tailwind and inline handlers, it gets its own, looser Content-Security-Policy scoped to /tools/* — the strict app-wide CSP stays intact.</w:t>
      </w:r>
    </w:p>
    <w:p>
      <w:pPr>
        <w:pStyle w:val="Heading2"/>
        <w:spacing w:after="120" w:before="240"/>
      </w:pPr>
      <w:r>
        <w:rPr>
          <w:rFonts w:ascii="Calibri" w:cs="Calibri" w:eastAsia="Calibri" w:hAnsi="Calibri"/>
          <w:b/>
          <w:bCs/>
          <w:color w:val="1E3A5F"/>
        </w:rPr>
        <w:t xml:space="preserve">6.4 Email system (Resend)</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3200"/>
        <w:gridCol w:w="3960"/>
        <w:gridCol w:w="2200"/>
      </w:tblGrid>
      <w:tr>
        <w:trPr>
          <w:tblHeader/>
        </w:trPr>
        <w:tc>
          <w:tcPr>
            <w:tcW w:type="dxa" w:w="320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Sender</w:t>
            </w:r>
          </w:p>
        </w:tc>
        <w:tc>
          <w:tcPr>
            <w:tcW w:type="dxa" w:w="396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Used for</w:t>
            </w:r>
          </w:p>
        </w:tc>
        <w:tc>
          <w:tcPr>
            <w:tcW w:type="dxa" w:w="220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Route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results@email.dareomotosho.com</w:t>
            </w:r>
          </w:p>
        </w:tc>
        <w:tc>
          <w:tcPr>
            <w:tcW w:type="dxa" w:w="39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Path Finder result emails (PDF attached)</w:t>
            </w:r>
          </w:p>
        </w:tc>
        <w:tc>
          <w:tcPr>
            <w:tcW w:type="dxa" w:w="22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/api/email-result</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contacts@email.dareomotosho.com</w:t>
            </w:r>
          </w:p>
        </w:tc>
        <w:tc>
          <w:tcPr>
            <w:tcW w:type="dxa" w:w="39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Contact/advisory/speaking inquiry relay (visitor set as Reply-To)</w:t>
            </w:r>
          </w:p>
        </w:tc>
        <w:tc>
          <w:tcPr>
            <w:tcW w:type="dxa" w:w="22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/api/contact</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(no send)</w:t>
            </w:r>
          </w:p>
        </w:tc>
        <w:tc>
          <w:tcPr>
            <w:tcW w:type="dxa" w:w="39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Audience contact creation for the subscriber list</w:t>
            </w:r>
          </w:p>
        </w:tc>
        <w:tc>
          <w:tcPr>
            <w:tcW w:type="dxa" w:w="22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/api/subscribe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results@email.dareomotosho.com</w:t>
            </w:r>
          </w:p>
        </w:tc>
        <w:tc>
          <w:tcPr>
            <w:tcW w:type="dxa" w:w="39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Field Kit confirmation, sent once after a reader's first unlock. Capped at one send per address per 24h, and never blocks the unlock.</w:t>
            </w:r>
          </w:p>
        </w:tc>
        <w:tc>
          <w:tcPr>
            <w:tcW w:type="dxa" w:w="22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/api/resources/welcome</w:t>
            </w:r>
          </w:p>
        </w:tc>
      </w:tr>
    </w:tbl>
    <w:p>
      <w:pPr>
        <w:spacing w:after="120" w:line="276"/>
      </w:pPr>
      <w:r>
        <w:rPr>
          <w:rFonts w:ascii="Calibri" w:cs="Calibri" w:eastAsia="Calibri" w:hAnsi="Calibri"/>
          <w:color w:val="0F1B2D"/>
          <w:sz w:val="21"/>
          <w:szCs w:val="21"/>
        </w:rPr>
        <w:t xml:space="preserve">Distinct senders make inbox filtering trivial. Both senders live on the verified subdomain email.dareomotosho.com, so root-domain mail (dare@) is untouched by the SPF/DKIM records. The subscribe route auto-discovers the account's audience via the Resend API rather than requiring an audience ID to be configured; the two diagnostic GET endpoints (/api/subscribe and /api/contact?send=test) report the exact Resend response when something misbehaves.</w:t>
      </w:r>
    </w:p>
    <w:p>
      <w:pPr>
        <w:pStyle w:val="Heading2"/>
        <w:spacing w:after="120" w:before="240"/>
      </w:pPr>
      <w:r>
        <w:rPr>
          <w:rFonts w:ascii="Calibri" w:cs="Calibri" w:eastAsia="Calibri" w:hAnsi="Calibri"/>
          <w:b/>
          <w:bCs/>
          <w:color w:val="1E3A5F"/>
        </w:rPr>
        <w:t xml:space="preserve">6.5 RSS, SEO, and discovery</w:t>
      </w:r>
    </w:p>
    <w:p>
      <w:pPr>
        <w:pStyle w:val="ListParagraph"/>
        <w:numPr>
          <w:ilvl w:val="0"/>
          <w:numId w:val="2"/>
        </w:numPr>
        <w:spacing w:after="80" w:line="276"/>
      </w:pPr>
      <w:r>
        <w:rPr>
          <w:rFonts w:ascii="Calibri" w:cs="Calibri" w:eastAsia="Calibri" w:hAnsi="Calibri"/>
          <w:color w:val="0F1B2D"/>
          <w:sz w:val="21"/>
          <w:szCs w:val="21"/>
        </w:rPr>
        <w:t xml:space="preserve">/feed.xml: full-content RSS 2.0 (a minimal markdown-to-HTML converter renders entry bodies into content:encoded), WebSub hub declaration for push delivery, and an XSL stylesheet so a browser shows a styled, human-readable page instead of raw XML.</w:t>
      </w:r>
    </w:p>
    <w:p>
      <w:pPr>
        <w:pStyle w:val="ListParagraph"/>
        <w:numPr>
          <w:ilvl w:val="0"/>
          <w:numId w:val="2"/>
        </w:numPr>
        <w:spacing w:after="80" w:line="276"/>
      </w:pPr>
      <w:r>
        <w:rPr>
          <w:rFonts w:ascii="Calibri" w:cs="Calibri" w:eastAsia="Calibri" w:hAnsi="Calibri"/>
          <w:color w:val="0F1B2D"/>
          <w:sz w:val="21"/>
          <w:szCs w:val="21"/>
        </w:rPr>
        <w:t xml:space="preserve">sitemap.ts / robots.ts, FAQ structured data, breadcrumb structured data, brand-term metadata, and per-page OG images.</w:t>
      </w:r>
    </w:p>
    <w:p>
      <w:pPr>
        <w:pStyle w:val="ListParagraph"/>
        <w:numPr>
          <w:ilvl w:val="0"/>
          <w:numId w:val="2"/>
        </w:numPr>
        <w:spacing w:after="80" w:line="276"/>
      </w:pPr>
      <w:r>
        <w:rPr>
          <w:rFonts w:ascii="Calibri" w:cs="Calibri" w:eastAsia="Calibri" w:hAnsi="Calibri"/>
          <w:color w:val="0F1B2D"/>
          <w:sz w:val="21"/>
          <w:szCs w:val="21"/>
        </w:rPr>
        <w:t xml:space="preserve">robots.txt disallows /api/ and every /api/* response carries X-Robots-Tag: noindex, nofollow — API endpoints are not pages, and crawling /api/contact?send=test would fire a real email.</w:t>
      </w:r>
    </w:p>
    <w:p>
      <w:pPr>
        <w:pStyle w:val="Heading2"/>
        <w:spacing w:after="120" w:before="240"/>
      </w:pPr>
      <w:r>
        <w:rPr>
          <w:rFonts w:ascii="Calibri" w:cs="Calibri" w:eastAsia="Calibri" w:hAnsi="Calibri"/>
          <w:b/>
          <w:bCs/>
          <w:color w:val="1E3A5F"/>
        </w:rPr>
        <w:t xml:space="preserve">6.6 Design system</w:t>
      </w:r>
    </w:p>
    <w:p>
      <w:pPr>
        <w:pStyle w:val="Heading2"/>
        <w:spacing w:after="120" w:before="240"/>
      </w:pPr>
      <w:r>
        <w:rPr>
          <w:rFonts w:ascii="Calibri" w:cs="Calibri" w:eastAsia="Calibri" w:hAnsi="Calibri"/>
          <w:b/>
          <w:bCs/>
          <w:color w:val="1E3A5F"/>
        </w:rPr>
        <w:t xml:space="preserve">6.7 Reading bands (long-page rhythm)</w:t>
      </w:r>
    </w:p>
    <w:p>
      <w:pPr>
        <w:spacing w:after="120" w:line="276"/>
      </w:pPr>
      <w:r>
        <w:rPr>
          <w:rFonts w:ascii="Calibri" w:cs="Calibri" w:eastAsia="Calibri" w:hAnsi="Calibri"/>
          <w:color w:val="0F1B2D"/>
          <w:sz w:val="21"/>
          <w:szCs w:val="21"/>
        </w:rPr>
        <w:t xml:space="preserve">Long pages read as a sequence of distinct “pages” rather than one unbroken scroll. Two utilities in globals.css do the work: .band (a cool Ink tint at 3.5%) and .band-warm (a warm Amber tint at 6%), each closed with a hairline seam. Sections alternate Paper → band → Paper down the page, with the warm variant reserved for closing and invitation moments, and the existing dark Ink / Signature bands still used for statement moments. Every value is a tint of an existing brand token, so the strict five-color palette is unchanged.</w:t>
      </w:r>
    </w:p>
    <w:p>
      <w:pPr>
        <w:spacing w:after="120" w:line="276"/>
      </w:pPr>
      <w:r>
        <w:rPr>
          <w:rFonts w:ascii="Calibri" w:cs="Calibri" w:eastAsia="Calibri" w:hAnsi="Calibri"/>
          <w:color w:val="0F1B2D"/>
          <w:sz w:val="21"/>
          <w:szCs w:val="21"/>
        </w:rPr>
        <w:t xml:space="preserve">Two structural rules matter when adding a band. The tint must bleed edge to edge, so `container-content` moves from the &lt;section&gt; to an inner &lt;div&gt; while the section itself keeps any id and scroll-mt utilities — otherwise anchor links land at the wrong offset. And two bands must never sit adjacent, or their seams double up; alternate through Paper instead. Card and grid-divider lines are set at 14% Ink (raised from 10%) so borders stay crisp against the tinted surfaces. The /resources collection grid is deliberately left unbanded because it hosts the sticky Community Questions sidebar.</w:t>
      </w:r>
    </w:p>
    <w:p>
      <w:pPr>
        <w:spacing w:after="120" w:line="276"/>
      </w:pPr>
      <w:r>
        <w:rPr>
          <w:rFonts w:ascii="Calibri" w:cs="Calibri" w:eastAsia="Calibri" w:hAnsi="Calibri"/>
          <w:color w:val="0F1B2D"/>
          <w:sz w:val="21"/>
          <w:szCs w:val="21"/>
        </w:rPr>
        <w:t xml:space="preserve">Colors: Ink #0F1B2D (deep background), Signature Blue #1E3A5F, Blue-lift #3D6491, Amber #E0A951 (the single accent — used sparingly, at most one prominent amber element per region), Paper #F7F5F0. Serif display faces over sans body text; kickers are uppercase, letter-spaced labels. Every page opens with a full-bleed PageBanner: a hand-drawn SVG scene (constellation, blueprint, converging counsel paths, ascending route, library shelves, radiating voice arcs, a doorway seam) under a gradient. The SVGs carry embedded CSS animations — a faint pulse of light traveling along the line work like data in transit, 8–16 second cycles at 16–45% opacity, disabled under prefers-reduced-motion. Because the animation is inside the SVG file, it costs no JavaScript.</w:t>
      </w:r>
    </w:p>
    <w:p>
      <w:pPr>
        <w:pStyle w:val="Heading2"/>
        <w:spacing w:after="120" w:before="240"/>
      </w:pPr>
      <w:r>
        <w:rPr>
          <w:rFonts w:ascii="Calibri" w:cs="Calibri" w:eastAsia="Calibri" w:hAnsi="Calibri"/>
          <w:b/>
          <w:bCs/>
          <w:color w:val="1E3A5F"/>
        </w:rPr>
        <w:t xml:space="preserve">6.8 The Field Kit and its email gate</w:t>
      </w:r>
    </w:p>
    <w:p>
      <w:pPr>
        <w:spacing w:after="120" w:line="276"/>
      </w:pPr>
      <w:r>
        <w:rPr>
          <w:rFonts w:ascii="Calibri" w:cs="Calibri" w:eastAsia="Calibri" w:hAnsi="Calibri"/>
          <w:color w:val="0F1B2D"/>
          <w:sz w:val="21"/>
          <w:szCs w:val="21"/>
        </w:rPr>
        <w:t xml:space="preserve">Every episode ships one working sheet — a checklist, an access review, a decision table. The sheets live as markdown in contents/resources/ and are published by the file-based contract in RESOURCES-CONTRACT.md: dropping a file into that folder is sufficient to make its page, its card, its nav entry, its sitemap URL and its PDF exist. There is no registration step and no list to append to.</w:t>
      </w:r>
    </w:p>
    <w:p>
      <w:pPr>
        <w:spacing w:after="120" w:line="276"/>
      </w:pPr>
      <w:r>
        <w:rPr>
          <w:rFonts w:ascii="Calibri" w:cs="Calibri" w:eastAsia="Calibri" w:hAnsi="Calibri"/>
          <w:b/>
          <w:bCs/>
          <w:color w:val="0F1B2D"/>
          <w:sz w:val="21"/>
          <w:szCs w:val="21"/>
        </w:rPr>
        <w:t xml:space="preserve">How the gate works.</w:t>
      </w:r>
      <w:r>
        <w:rPr>
          <w:rFonts w:ascii="Calibri" w:cs="Calibri" w:eastAsia="Calibri" w:hAnsi="Calibri"/>
          <w:color w:val="0F1B2D"/>
          <w:sz w:val="21"/>
          <w:szCs w:val="21"/>
        </w:rPr>
        <w:t xml:space="preserve"> The opening of each sheet is public and crawlable. The remainder is fetched from /api/resources/[slug] after the reader leaves an email once, and the PDF from /api/resources/[slug]/download. Both check a resources_unlocked cookie, so the gated half never ships inside the page HTML. The unlock is mirrored into localStorage, so it survives a cookie clear, and it is asked for once ever — not once per kit.</w:t>
      </w:r>
    </w:p>
    <w:p>
      <w:pPr>
        <w:spacing w:after="120" w:line="276"/>
      </w:pPr>
      <w:r>
        <w:rPr>
          <w:rFonts w:ascii="Calibri" w:cs="Calibri" w:eastAsia="Calibri" w:hAnsi="Calibri"/>
          <w:b/>
          <w:bCs/>
          <w:color w:val="0F1B2D"/>
          <w:sz w:val="21"/>
          <w:szCs w:val="21"/>
        </w:rPr>
        <w:t xml:space="preserve">It is a courtesy, not an authorisation boundary.</w:t>
      </w:r>
      <w:r>
        <w:rPr>
          <w:rFonts w:ascii="Calibri" w:cs="Calibri" w:eastAsia="Calibri" w:hAnsi="Calibri"/>
          <w:color w:val="0F1B2D"/>
          <w:sz w:val="21"/>
          <w:szCs w:val="21"/>
        </w:rPr>
        <w:t xml:space="preserve"> The kits are free. The cookie exists to stop the site asking twice, and anyone willing to set it by hand can read a sheet without leaving an address. That is an accepted outcome rather than a vulnerability, because nothing private sits behind it. What is defended is the mail, not the markdown.</w:t>
      </w:r>
    </w:p>
    <w:p>
      <w:pPr>
        <w:spacing w:after="120" w:line="276"/>
      </w:pPr>
      <w:r>
        <w:rPr>
          <w:rFonts w:ascii="Calibri" w:cs="Calibri" w:eastAsia="Calibri" w:hAnsi="Calibri"/>
          <w:b/>
          <w:bCs/>
          <w:color w:val="0F1B2D"/>
          <w:sz w:val="21"/>
          <w:szCs w:val="21"/>
        </w:rPr>
        <w:t xml:space="preserve">One list, and no duplicates.</w:t>
      </w:r>
      <w:r>
        <w:rPr>
          <w:rFonts w:ascii="Calibri" w:cs="Calibri" w:eastAsia="Calibri" w:hAnsi="Calibri"/>
          <w:color w:val="0F1B2D"/>
          <w:sz w:val="21"/>
          <w:szCs w:val="21"/>
        </w:rPr>
        <w:t xml:space="preserve"> The Subscribe form and the gate both go through lib/subscribe.ts, which writes to the Resend audience via /api/subscribe and to the Supabase subscribers table as a backup. Either landing counts. Neither store can hold a duplicate — subscribers_email_unique is on lower(email), and a Resend contact conflict is refused — and addresses are lowercased before either store sees them, so Resend cannot carry You@x.com and you@x.com as two contacts while Postgres counts them as one.</w:t>
      </w:r>
    </w:p>
    <w:p>
      <w:pPr>
        <w:spacing w:after="120" w:line="276"/>
      </w:pPr>
      <w:r>
        <w:rPr>
          <w:rFonts w:ascii="Calibri" w:cs="Calibri" w:eastAsia="Calibri" w:hAnsi="Calibri"/>
          <w:b/>
          <w:bCs/>
          <w:color w:val="0F1B2D"/>
          <w:sz w:val="21"/>
          <w:szCs w:val="21"/>
        </w:rPr>
        <w:t xml:space="preserve">What a returning reader sees.</w:t>
      </w:r>
      <w:r>
        <w:rPr>
          <w:rFonts w:ascii="Calibri" w:cs="Calibri" w:eastAsia="Calibri" w:hAnsi="Calibri"/>
          <w:color w:val="0F1B2D"/>
          <w:sz w:val="21"/>
          <w:szCs w:val="21"/>
        </w:rPr>
        <w:t xml:space="preserve"> submitEmail() returns alreadySubscribed alongside ok, built from the union of the Postgres 23505 unique violation (definitive) and a Resend 409 (advisory — Resend may accept a repeat contact as a plain create). When it is true the gate says so, unlocks anyway, and skips the confirmation email. When neither store can tell, the flag stays false and the code behaves as though the signup were new, so it never guesses.</w:t>
      </w:r>
    </w:p>
    <w:p>
      <w:pPr>
        <w:spacing w:after="120" w:line="276"/>
      </w:pPr>
      <w:r>
        <w:rPr>
          <w:rFonts w:ascii="Calibri" w:cs="Calibri" w:eastAsia="Calibri" w:hAnsi="Calibri"/>
          <w:b/>
          <w:bCs/>
          <w:color w:val="0F1B2D"/>
          <w:sz w:val="21"/>
          <w:szCs w:val="21"/>
        </w:rPr>
        <w:t xml:space="preserve">The PDF.</w:t>
      </w:r>
      <w:r>
        <w:rPr>
          <w:rFonts w:ascii="Calibri" w:cs="Calibri" w:eastAsia="Calibri" w:hAnsi="Calibri"/>
          <w:color w:val="0F1B2D"/>
          <w:sz w:val="21"/>
          <w:szCs w:val="21"/>
        </w:rPr>
        <w:t xml:space="preserve"> lib/resource-pdf.tsx renders the same markdown to A4 so the fill-in tables survive as tables with room to write, rather than being flattened into prose. Blank table cells get a minimum height, and a blockquote line consisting only of underscores becomes a ruled line, because printing the underscores reads as noise on paper. Changes here are verified by extracting the PDF's text — a footer that renders nothing still returns HTTP 200.</w:t>
      </w:r>
    </w:p>
    <w:p>
      <w:pPr>
        <w:spacing w:after="120" w:line="276"/>
      </w:pPr>
      <w:r>
        <w:rPr>
          <w:rFonts w:ascii="Calibri" w:cs="Calibri" w:eastAsia="Calibri" w:hAnsi="Calibri"/>
          <w:b/>
          <w:bCs/>
          <w:color w:val="0F1B2D"/>
          <w:sz w:val="21"/>
          <w:szCs w:val="21"/>
        </w:rPr>
        <w:t xml:space="preserve">Ordering.</w:t>
      </w:r>
      <w:r>
        <w:rPr>
          <w:rFonts w:ascii="Calibri" w:cs="Calibri" w:eastAsia="Calibri" w:hAnsi="Calibri"/>
          <w:color w:val="0F1B2D"/>
          <w:sz w:val="21"/>
          <w:szCs w:val="21"/>
        </w:rPr>
        <w:t xml:space="preserve"> getResources() sorts date-descending with title as a stable tie-break, and it is the single sort — nothing re-sorts downstream. The shelf at /resources/field-kit and the Resources nav dropdown both read it, so the newest episode's kit is always first. The dropdown is capped at five (KITS_IN_MENU) with the shelf link above it, so a long back catalogue never turns the menu into a wall.</w:t>
      </w:r>
    </w:p>
    <w:p>
      <w:pPr>
        <w:spacing w:after="120" w:line="276"/>
      </w:pPr>
      <w:r>
        <w:rPr>
          <w:rFonts w:ascii="Calibri" w:cs="Calibri" w:eastAsia="Calibri" w:hAnsi="Calibri"/>
          <w:color w:val="0F1B2D"/>
          <w:sz w:val="21"/>
          <w:szCs w:val="21"/>
        </w:rPr>
        <w:t xml:space="preserve">https://dareomotosho.com/resources/field-kit is printed in every video description, which makes it load-bearing off-site. It must not be renamed or restructured; if it ever moves, a permanent redirect ships in the same change.</w:t>
      </w:r>
    </w:p>
    <w:p>
      <w:pPr>
        <w:pStyle w:val="Heading1"/>
        <w:spacing w:after="160" w:before="320"/>
      </w:pPr>
      <w:r>
        <w:rPr>
          <w:rFonts w:ascii="Calibri" w:cs="Calibri" w:eastAsia="Calibri" w:hAnsi="Calibri"/>
          <w:b/>
          <w:bCs/>
          <w:color w:val="1E3A5F"/>
        </w:rPr>
        <w:t xml:space="preserve">7. Security Posture</w:t>
      </w:r>
    </w:p>
    <w:p>
      <w:pPr>
        <w:pStyle w:val="ListParagraph"/>
        <w:numPr>
          <w:ilvl w:val="0"/>
          <w:numId w:val="2"/>
        </w:numPr>
        <w:spacing w:after="80" w:line="276"/>
      </w:pPr>
      <w:r>
        <w:rPr>
          <w:rFonts w:ascii="Calibri" w:cs="Calibri" w:eastAsia="Calibri" w:hAnsi="Calibri"/>
          <w:b/>
          <w:bCs/>
          <w:color w:val="0F1B2D"/>
          <w:sz w:val="21"/>
          <w:szCs w:val="21"/>
        </w:rPr>
        <w:t xml:space="preserve">Per-IP rate limiting on every email-sending route</w:t>
      </w:r>
      <w:r>
        <w:rPr>
          <w:rFonts w:ascii="Calibri" w:cs="Calibri" w:eastAsia="Calibri" w:hAnsi="Calibri"/>
          <w:color w:val="0F1B2D"/>
          <w:sz w:val="21"/>
          <w:szCs w:val="21"/>
        </w:rPr>
        <w:t xml:space="preserve"> (lib/rate-limit.ts, in-memory fixed window, no dependencies): contact form 5 requests / 10 min, results email 5 / 10 min, subscribe 8 / 10 min, and the contact ?send=test diagnostic 2 / 10 min — so a bot loop cannot burn the Resend daily quota. Excess requests get HTTP 429 with a human-readable message the forms display.</w:t>
      </w:r>
    </w:p>
    <w:p>
      <w:pPr>
        <w:pStyle w:val="ListParagraph"/>
        <w:numPr>
          <w:ilvl w:val="0"/>
          <w:numId w:val="2"/>
        </w:numPr>
        <w:spacing w:after="80" w:line="276"/>
      </w:pPr>
      <w:r>
        <w:rPr>
          <w:rFonts w:ascii="Calibri" w:cs="Calibri" w:eastAsia="Calibri" w:hAnsi="Calibri"/>
          <w:color w:val="0F1B2D"/>
          <w:sz w:val="21"/>
          <w:szCs w:val="21"/>
        </w:rPr>
        <w:t xml:space="preserve">Two Content-Security-Policies: a strict app policy (default-src 'self'; connect-src limited to self + Supabase; no external scripts beyond Next's inline hydration) and a looser one scoped to /tools/*. After the FormSubmit retirement, no third-party form endpoint remains in the CSP.</w:t>
      </w:r>
    </w:p>
    <w:p>
      <w:pPr>
        <w:pStyle w:val="ListParagraph"/>
        <w:numPr>
          <w:ilvl w:val="0"/>
          <w:numId w:val="2"/>
        </w:numPr>
        <w:spacing w:after="80" w:line="276"/>
      </w:pPr>
      <w:r>
        <w:rPr>
          <w:rFonts w:ascii="Calibri" w:cs="Calibri" w:eastAsia="Calibri" w:hAnsi="Calibri"/>
          <w:color w:val="0F1B2D"/>
          <w:sz w:val="21"/>
          <w:szCs w:val="21"/>
        </w:rPr>
        <w:t xml:space="preserve">Headers: HSTS (2 years, includeSubDomains), X-Content-Type-Options nosniff, X-Frame-Options DENY, frame-ancestors 'none', Referrer-Policy strict-origin-when-cross-origin, Permissions-Policy denying camera/mic/geolocation/payment, Cross-Origin-Opener-Policy same-origin.</w:t>
      </w:r>
    </w:p>
    <w:p>
      <w:pPr>
        <w:pStyle w:val="ListParagraph"/>
        <w:numPr>
          <w:ilvl w:val="0"/>
          <w:numId w:val="2"/>
        </w:numPr>
        <w:spacing w:after="80" w:line="276"/>
      </w:pPr>
      <w:r>
        <w:rPr>
          <w:rFonts w:ascii="Calibri" w:cs="Calibri" w:eastAsia="Calibri" w:hAnsi="Calibri"/>
          <w:color w:val="0F1B2D"/>
          <w:sz w:val="21"/>
          <w:szCs w:val="21"/>
        </w:rPr>
        <w:t xml:space="preserve">Key separation: anon key in the browser (RLS-guarded), service-role key in CI only, Resend key server-side only.</w:t>
      </w:r>
    </w:p>
    <w:p>
      <w:pPr>
        <w:pStyle w:val="ListParagraph"/>
        <w:numPr>
          <w:ilvl w:val="0"/>
          <w:numId w:val="2"/>
        </w:numPr>
        <w:spacing w:after="80" w:line="276"/>
      </w:pPr>
      <w:r>
        <w:rPr>
          <w:rFonts w:ascii="Calibri" w:cs="Calibri" w:eastAsia="Calibri" w:hAnsi="Calibri"/>
          <w:color w:val="0F1B2D"/>
          <w:sz w:val="21"/>
          <w:szCs w:val="21"/>
        </w:rPr>
        <w:t xml:space="preserve">Contact-form honeypot is evaluated server-side and returns a fake success to bots; all user-supplied strings are HTML-escaped before entering the inquiry email; env-provided sender addresses are sanitized (see challenge 8.7).</w:t>
      </w:r>
    </w:p>
    <w:p>
      <w:pPr>
        <w:pStyle w:val="ListParagraph"/>
        <w:numPr>
          <w:ilvl w:val="0"/>
          <w:numId w:val="2"/>
        </w:numPr>
        <w:spacing w:after="80" w:line="276"/>
      </w:pPr>
      <w:r>
        <w:rPr>
          <w:rFonts w:ascii="Calibri" w:cs="Calibri" w:eastAsia="Calibri" w:hAnsi="Calibri"/>
          <w:color w:val="0F1B2D"/>
          <w:sz w:val="21"/>
          <w:szCs w:val="21"/>
        </w:rPr>
        <w:t xml:space="preserve">security.txt is published; API inputs are length-capped and validated.</w:t>
      </w:r>
    </w:p>
    <w:p>
      <w:pPr>
        <w:pStyle w:val="ListParagraph"/>
        <w:numPr>
          <w:ilvl w:val="0"/>
          <w:numId w:val="2"/>
        </w:numPr>
        <w:spacing w:after="80" w:line="276"/>
      </w:pPr>
      <w:r>
        <w:rPr>
          <w:rFonts w:ascii="Calibri" w:cs="Calibri" w:eastAsia="Calibri" w:hAnsi="Calibri"/>
          <w:b/>
          <w:bCs/>
          <w:color w:val="0F1B2D"/>
          <w:sz w:val="21"/>
          <w:szCs w:val="21"/>
        </w:rPr>
        <w:t xml:space="preserve">Per-address cap on the Field Kit confirmation email</w:t>
      </w:r>
      <w:r>
        <w:rPr>
          <w:rFonts w:ascii="Calibri" w:cs="Calibri" w:eastAsia="Calibri" w:hAnsi="Calibri"/>
          <w:color w:val="0F1B2D"/>
          <w:sz w:val="21"/>
          <w:szCs w:val="21"/>
        </w:rPr>
        <w:t xml:space="preserve"> (one send per address per 24h, on top of the per-IP limit). The route is unauthenticated by necessity, so without it the same person could be mailed repeatedly from rotating IPs. The allowance is claimed before the send and released if the send fails, so a transient Resend error does not cost a reader their email for a day. In-memory, so on serverless it holds per warm instance — the client-side skip is the first line of defence and this is the backstop.</w:t>
      </w:r>
    </w:p>
    <w:p>
      <w:pPr>
        <w:pStyle w:val="ListParagraph"/>
        <w:numPr>
          <w:ilvl w:val="0"/>
          <w:numId w:val="2"/>
        </w:numPr>
        <w:spacing w:after="80" w:line="276"/>
      </w:pPr>
      <w:r>
        <w:rPr>
          <w:rFonts w:ascii="Calibri" w:cs="Calibri" w:eastAsia="Calibri" w:hAnsi="Calibri"/>
          <w:b/>
          <w:bCs/>
          <w:color w:val="0F1B2D"/>
          <w:sz w:val="21"/>
          <w:szCs w:val="21"/>
        </w:rPr>
        <w:t xml:space="preserve">Both first-party cookies are SameSite=Lax and Secure</w:t>
      </w:r>
      <w:r>
        <w:rPr>
          <w:rFonts w:ascii="Calibri" w:cs="Calibri" w:eastAsia="Calibri" w:hAnsi="Calibri"/>
          <w:color w:val="0F1B2D"/>
          <w:sz w:val="21"/>
          <w:szCs w:val="21"/>
        </w:rPr>
        <w:t xml:space="preserve"> (cookie_consent and resources_unlocked). Neither carries an email address or any other personal detail — resources_unlocked records only that an unlock happened. app/cookies/page.tsx names both, plus the two matching localStorage keys.</w:t>
      </w:r>
    </w:p>
    <w:p>
      <w:pPr>
        <w:pStyle w:val="ListParagraph"/>
        <w:numPr>
          <w:ilvl w:val="0"/>
          <w:numId w:val="2"/>
        </w:numPr>
        <w:spacing w:after="80" w:line="276"/>
      </w:pPr>
      <w:r>
        <w:rPr>
          <w:rFonts w:ascii="Calibri" w:cs="Calibri" w:eastAsia="Calibri" w:hAnsi="Calibri"/>
          <w:b/>
          <w:bCs/>
          <w:color w:val="0F1B2D"/>
          <w:sz w:val="21"/>
          <w:szCs w:val="21"/>
        </w:rPr>
        <w:t xml:space="preserve">The resource gate is explicitly not an authorisation boundary.</w:t>
      </w:r>
      <w:r>
        <w:rPr>
          <w:rFonts w:ascii="Calibri" w:cs="Calibri" w:eastAsia="Calibri" w:hAnsi="Calibri"/>
          <w:color w:val="0F1B2D"/>
          <w:sz w:val="21"/>
          <w:szCs w:val="21"/>
        </w:rPr>
        <w:t xml:space="preserve"> The kits are free and nothing private sits behind the cookie, so it is not built to resist a hand-set value. Recorded here so no future change mistakes it for one.</w:t>
      </w:r>
    </w:p>
    <w:p>
      <w:pPr>
        <w:pStyle w:val="ListParagraph"/>
        <w:numPr>
          <w:ilvl w:val="0"/>
          <w:numId w:val="2"/>
        </w:numPr>
        <w:spacing w:after="80" w:line="276"/>
      </w:pPr>
      <w:r>
        <w:rPr>
          <w:rFonts w:ascii="Calibri" w:cs="Calibri" w:eastAsia="Calibri" w:hAnsi="Calibri"/>
          <w:b/>
          <w:bCs/>
          <w:color w:val="0F1B2D"/>
          <w:sz w:val="21"/>
          <w:szCs w:val="21"/>
        </w:rPr>
        <w:t xml:space="preserve">Dependency posture</w:t>
      </w:r>
      <w:r>
        <w:rPr>
          <w:rFonts w:ascii="Calibri" w:cs="Calibri" w:eastAsia="Calibri" w:hAnsi="Calibri"/>
          <w:color w:val="0F1B2D"/>
          <w:sz w:val="21"/>
          <w:szCs w:val="21"/>
        </w:rPr>
        <w:t xml:space="preserve"> (August 2026): npm audit is clean of direct advisories. adm-zip was raised to ^0.6.0 (GHSA-xcpc-8h2w-3j85) and the postcss floor to ^8.5.23 so a fresh install cannot resolve an affected version. Three advisories remain, all inside Next.js's own pinned dependencies (postcss 8.4.31 and sharp 0.34.x). They are reachable only through build-time CSS processing and image optimisation, and this site uses no next/image, so nothing exercises sharp at runtime. Clearing them requires the Next.js 16 major upgrade, which is a deliberate decision rather than a patch.</w:t>
      </w:r>
    </w:p>
    <w:p>
      <w:pPr>
        <w:pStyle w:val="Heading1"/>
        <w:spacing w:after="160" w:before="320"/>
      </w:pPr>
      <w:r>
        <w:rPr>
          <w:rFonts w:ascii="Calibri" w:cs="Calibri" w:eastAsia="Calibri" w:hAnsi="Calibri"/>
          <w:b/>
          <w:bCs/>
          <w:color w:val="1E3A5F"/>
        </w:rPr>
        <w:t xml:space="preserve">8. Challenges Faced and How They Were Solved</w:t>
      </w:r>
    </w:p>
    <w:p>
      <w:pPr>
        <w:spacing w:after="120" w:line="276"/>
      </w:pPr>
      <w:r>
        <w:rPr>
          <w:rFonts w:ascii="Calibri" w:cs="Calibri" w:eastAsia="Calibri" w:hAnsi="Calibri"/>
          <w:color w:val="0F1B2D"/>
          <w:sz w:val="21"/>
          <w:szCs w:val="21"/>
        </w:rPr>
        <w:t xml:space="preserve">This section is deliberately honest. Every item below shipped broken at least once, and the fix is documented so the next person does not re-learn it the hard way.</w:t>
      </w:r>
    </w:p>
    <w:p>
      <w:pPr>
        <w:pStyle w:val="Heading3"/>
        <w:spacing w:after="100" w:before="200"/>
      </w:pPr>
      <w:r>
        <w:rPr>
          <w:rFonts w:ascii="Calibri" w:cs="Calibri" w:eastAsia="Calibri" w:hAnsi="Calibri"/>
          <w:b/>
          <w:bCs/>
          <w:color w:val="B8842E"/>
        </w:rPr>
        <w:t xml:space="preserve">8.1 The downloadable image was an empty file (Satori's CSS subset)</w:t>
      </w:r>
    </w:p>
    <w:p>
      <w:pPr>
        <w:spacing w:after="120" w:line="276"/>
      </w:pPr>
      <w:r>
        <w:rPr>
          <w:rFonts w:ascii="Calibri" w:cs="Calibri" w:eastAsia="Calibri" w:hAnsi="Calibri"/>
          <w:color w:val="0F1B2D"/>
          <w:sz w:val="21"/>
          <w:szCs w:val="21"/>
        </w:rPr>
        <w:t xml:space="preserve">Symptom: “the file cannot be opened because it is an empty image.” Root cause: next/og renders JSX with Satori, which supports only a subset of CSS. The layout used margin-top: auto (to push a footer down) and width: fit-content (on a chip) — both unsupported. Satori fails silently and the route returns an empty/corrupt PNG. Fix: a flex spacer element (flex: 1) instead of auto margins, and removing fit-content. Lesson: with Satori, treat any CSS shorthand or intrinsic-sizing keyword as suspect, and test the actual binary output, not just the HTTP 200.</w:t>
      </w:r>
    </w:p>
    <w:p>
      <w:pPr>
        <w:pStyle w:val="Heading3"/>
        <w:spacing w:after="100" w:before="200"/>
      </w:pPr>
      <w:r>
        <w:rPr>
          <w:rFonts w:ascii="Calibri" w:cs="Calibri" w:eastAsia="Calibri" w:hAnsi="Calibri"/>
          <w:b/>
          <w:bCs/>
          <w:color w:val="B8842E"/>
        </w:rPr>
        <w:t xml:space="preserve">8.2 The PDF path fought the browser twice — then stopped being a browser problem</w:t>
      </w:r>
    </w:p>
    <w:p>
      <w:pPr>
        <w:spacing w:after="120" w:line="276"/>
      </w:pPr>
      <w:r>
        <w:rPr>
          <w:rFonts w:ascii="Calibri" w:cs="Calibri" w:eastAsia="Calibri" w:hAnsi="Calibri"/>
          <w:color w:val="0F1B2D"/>
          <w:sz w:val="21"/>
          <w:szCs w:val="21"/>
        </w:rPr>
        <w:t xml:space="preserve">First attempt: open a window, write styled HTML, call window.print(). Two failures followed. (1) Printed pages carried the browser's own header/footer (date, title, URL) — those render inside the page margins, so the fix at that stage was @page { margin: 0 } with body padding standing in for margins. (2) Worse, saving from the print preview silently failed in several browsers because the popup was an about:blank document; a hidden same-origin iframe improved it but still wasn't reliable everywhere. Final solution: stop printing altogether. /api/download-pdf renders the report server-side with @react-pdf/renderer and the button downloads a real .pdf file. Identical behavior on every device, no dialog, and the same buffer doubles as the email attachment.</w:t>
      </w:r>
    </w:p>
    <w:p>
      <w:pPr>
        <w:pStyle w:val="Heading3"/>
        <w:spacing w:after="100" w:before="200"/>
      </w:pPr>
      <w:r>
        <w:rPr>
          <w:rFonts w:ascii="Calibri" w:cs="Calibri" w:eastAsia="Calibri" w:hAnsi="Calibri"/>
          <w:b/>
          <w:bCs/>
          <w:color w:val="B8842E"/>
        </w:rPr>
        <w:t xml:space="preserve">8.3 Emailed results arrived as raw text, then arrived empty (FormSubmit's limits)</w:t>
      </w:r>
    </w:p>
    <w:p>
      <w:pPr>
        <w:spacing w:after="120" w:line="276"/>
      </w:pPr>
      <w:r>
        <w:rPr>
          <w:rFonts w:ascii="Calibri" w:cs="Calibri" w:eastAsia="Calibri" w:hAnsi="Calibri"/>
          <w:color w:val="0F1B2D"/>
          <w:sz w:val="21"/>
          <w:szCs w:val="21"/>
        </w:rPr>
        <w:t xml:space="preserve">The first email flow posted the report to FormSubmit as a plain-text message field — delivered, but as unreadable raw markdown. The “fix” posted an _html field instead — and FormSubmit silently drops field names it doesn't recognize, so recipients got an empty shell email. Root lesson: FormSubmit only delivers named form fields through its fixed templates; it cannot carry a custom HTML body or attachments. Solution: move transactional email to Resend entirely, with the PDF attached — which is what the user actually wanted from the start.</w:t>
      </w:r>
    </w:p>
    <w:p>
      <w:pPr>
        <w:pStyle w:val="Heading3"/>
        <w:spacing w:after="100" w:before="200"/>
      </w:pPr>
      <w:r>
        <w:rPr>
          <w:rFonts w:ascii="Calibri" w:cs="Calibri" w:eastAsia="Calibri" w:hAnsi="Calibri"/>
          <w:b/>
          <w:bCs/>
          <w:color w:val="B8842E"/>
        </w:rPr>
        <w:t xml:space="preserve">8.4 Resend rejected sends: domain verification is exact</w:t>
      </w:r>
    </w:p>
    <w:p>
      <w:pPr>
        <w:spacing w:after="120" w:line="276"/>
      </w:pPr>
      <w:r>
        <w:rPr>
          <w:rFonts w:ascii="Calibri" w:cs="Calibri" w:eastAsia="Calibri" w:hAnsi="Calibri"/>
          <w:color w:val="0F1B2D"/>
          <w:sz w:val="21"/>
          <w:szCs w:val="21"/>
        </w:rPr>
        <w:t xml:space="preserve">The account verified email.dareomotosho.com (a subdomain), but the code sent from results@dareomotosho.com (the root). Resend refuses senders on unverified domains, surfacing to users as a generic “something went wrong.” Fix: senders moved to the verified subdomain. Choosing a subdomain was itself deliberate: its SPF/DKIM records don't interfere with normal mail on the root domain.</w:t>
      </w:r>
    </w:p>
    <w:p>
      <w:pPr>
        <w:pStyle w:val="Heading3"/>
        <w:spacing w:after="100" w:before="200"/>
      </w:pPr>
      <w:r>
        <w:rPr>
          <w:rFonts w:ascii="Calibri" w:cs="Calibri" w:eastAsia="Calibri" w:hAnsi="Calibri"/>
          <w:b/>
          <w:bCs/>
          <w:color w:val="B8842E"/>
        </w:rPr>
        <w:t xml:space="preserve">8.5 The audience ID that came from the documentation</w:t>
      </w:r>
    </w:p>
    <w:p>
      <w:pPr>
        <w:spacing w:after="120" w:line="276"/>
      </w:pPr>
      <w:r>
        <w:rPr>
          <w:rFonts w:ascii="Calibri" w:cs="Calibri" w:eastAsia="Calibri" w:hAnsi="Calibri"/>
          <w:color w:val="0F1B2D"/>
          <w:sz w:val="21"/>
          <w:szCs w:val="21"/>
        </w:rPr>
        <w:t xml:space="preserve">Subscribe requests “succeeded” but no contacts appeared in Resend. The configured RESEND_AUDIENCE_ID had been copied from an example in Resend's API docs — a placeholder UUID for an audience that doesn't exist, and the failure was masked because the Supabase backup insert succeeded so the UI showed success. Two fixes: the route now discovers the account's real audience via GET /audiences (no configuration needed at all; a wrong override falls back to discovery), and a GET diagnostic on /api/subscribe reports key validity, the audience list, and the ID in use. Related trap documented in the diagnostic: an API key created with “Sending access” only can send email but is refused on audience endpoints — the subscriber flow needs a Full-access key.</w:t>
      </w:r>
    </w:p>
    <w:p>
      <w:pPr>
        <w:pStyle w:val="Heading3"/>
        <w:spacing w:after="100" w:before="200"/>
      </w:pPr>
      <w:r>
        <w:rPr>
          <w:rFonts w:ascii="Calibri" w:cs="Calibri" w:eastAsia="Calibri" w:hAnsi="Calibri"/>
          <w:b/>
          <w:bCs/>
          <w:color w:val="B8842E"/>
        </w:rPr>
        <w:t xml:space="preserve">8.6 LinkedIn shares showed no image</w:t>
      </w:r>
    </w:p>
    <w:p>
      <w:pPr>
        <w:spacing w:after="120" w:line="276"/>
      </w:pPr>
      <w:r>
        <w:rPr>
          <w:rFonts w:ascii="Calibri" w:cs="Calibri" w:eastAsia="Calibri" w:hAnsi="Calibri"/>
          <w:color w:val="0F1B2D"/>
          <w:sz w:val="21"/>
          <w:szCs w:val="21"/>
        </w:rPr>
        <w:t xml:space="preserve">LinkedIn's crawler timed out rendering the OG image live at share time. Fix: revalidate = 86400 on the track OG image route — the image is generated once, then served from cache for 24 hours, fast enough for the crawler.</w:t>
      </w:r>
    </w:p>
    <w:p>
      <w:pPr>
        <w:pStyle w:val="Heading3"/>
        <w:spacing w:after="100" w:before="200"/>
      </w:pPr>
      <w:r>
        <w:rPr>
          <w:rFonts w:ascii="Calibri" w:cs="Calibri" w:eastAsia="Calibri" w:hAnsi="Calibri"/>
          <w:b/>
          <w:bCs/>
          <w:color w:val="B8842E"/>
        </w:rPr>
        <w:t xml:space="preserve">8.7 A 422 from an environment variable</w:t>
      </w:r>
    </w:p>
    <w:p>
      <w:pPr>
        <w:spacing w:after="120" w:line="276"/>
      </w:pPr>
      <w:r>
        <w:rPr>
          <w:rFonts w:ascii="Calibri" w:cs="Calibri" w:eastAsia="Calibri" w:hAnsi="Calibri"/>
          <w:color w:val="0F1B2D"/>
          <w:sz w:val="21"/>
          <w:szCs w:val="21"/>
        </w:rPr>
        <w:t xml:space="preserve">The contact relay failed with Resend 422 “Invalid from field.” The hardcoded default sender was valid — the failing value came from an env var pasted with formatting damage (wrapping quotes / missing angle brackets are the classic Vercel paste accidents). Fix in two layers: lib/email.ts safeSender() repairs wrapping quotes, stray whitespace, and name-without-brackets, and falls back to the built-in sender when the value is unusable; and the form now surfaces the server's real error detail instead of only a generic apology, which is how this was diagnosed in minutes instead of days. Reply-To is also set as a raw header rather than Resend's dedicated field, sidestepping a reply_to / replyTo naming variance between API versions.</w:t>
      </w:r>
    </w:p>
    <w:p>
      <w:pPr>
        <w:pStyle w:val="Heading3"/>
        <w:spacing w:after="100" w:before="200"/>
      </w:pPr>
      <w:r>
        <w:rPr>
          <w:rFonts w:ascii="Calibri" w:cs="Calibri" w:eastAsia="Calibri" w:hAnsi="Calibri"/>
          <w:b/>
          <w:bCs/>
          <w:color w:val="B8842E"/>
        </w:rPr>
        <w:t xml:space="preserve">8.8 The seeder kept unpublishing content</w:t>
      </w:r>
    </w:p>
    <w:p>
      <w:pPr>
        <w:spacing w:after="120" w:line="276"/>
      </w:pPr>
      <w:r>
        <w:rPr>
          <w:rFonts w:ascii="Calibri" w:cs="Calibri" w:eastAsia="Calibri" w:hAnsi="Calibri"/>
          <w:color w:val="0F1B2D"/>
          <w:sz w:val="21"/>
          <w:szCs w:val="21"/>
        </w:rPr>
        <w:t xml:space="preserve">Early versions of the seed workflow re-inserted content wholesale, resetting published flags that had been flipped manually in Supabase. Fix: --update mode — match by slug, update content columns, never touch published. New files still land as drafts.</w:t>
      </w:r>
    </w:p>
    <w:p>
      <w:pPr>
        <w:pStyle w:val="Heading3"/>
        <w:spacing w:after="100" w:before="200"/>
      </w:pPr>
      <w:r>
        <w:rPr>
          <w:rFonts w:ascii="Calibri" w:cs="Calibri" w:eastAsia="Calibri" w:hAnsi="Calibri"/>
          <w:b/>
          <w:bCs/>
          <w:color w:val="B8842E"/>
        </w:rPr>
        <w:t xml:space="preserve">8.9 Assorted smaller traps, recorded so they stay solved</w:t>
      </w:r>
    </w:p>
    <w:p>
      <w:pPr>
        <w:pStyle w:val="ListParagraph"/>
        <w:numPr>
          <w:ilvl w:val="0"/>
          <w:numId w:val="2"/>
        </w:numPr>
        <w:spacing w:after="80" w:line="276"/>
      </w:pPr>
      <w:r>
        <w:rPr>
          <w:rFonts w:ascii="Calibri" w:cs="Calibri" w:eastAsia="Calibri" w:hAnsi="Calibri"/>
          <w:color w:val="0F1B2D"/>
          <w:sz w:val="21"/>
          <w:szCs w:val="21"/>
        </w:rPr>
        <w:t xml:space="preserve">JSX in an API route requires the file to be route.tsx — route.ts fails to compile.</w:t>
      </w:r>
    </w:p>
    <w:p>
      <w:pPr>
        <w:pStyle w:val="ListParagraph"/>
        <w:numPr>
          <w:ilvl w:val="0"/>
          <w:numId w:val="2"/>
        </w:numPr>
        <w:spacing w:after="80" w:line="276"/>
      </w:pPr>
      <w:r>
        <w:rPr>
          <w:rFonts w:ascii="Calibri" w:cs="Calibri" w:eastAsia="Calibri" w:hAnsi="Calibri"/>
          <w:color w:val="0F1B2D"/>
          <w:sz w:val="21"/>
          <w:szCs w:val="21"/>
        </w:rPr>
        <w:t xml:space="preserve">Node 20 in CI crashed the seeder (@supabase/supabase-js needs a native WebSocket at construction); the workflow pins Node 22.</w:t>
      </w:r>
    </w:p>
    <w:p>
      <w:pPr>
        <w:pStyle w:val="ListParagraph"/>
        <w:numPr>
          <w:ilvl w:val="0"/>
          <w:numId w:val="2"/>
        </w:numPr>
        <w:spacing w:after="80" w:line="276"/>
      </w:pPr>
      <w:r>
        <w:rPr>
          <w:rFonts w:ascii="Calibri" w:cs="Calibri" w:eastAsia="Calibri" w:hAnsi="Calibri"/>
          <w:color w:val="0F1B2D"/>
          <w:sz w:val="21"/>
          <w:szCs w:val="21"/>
        </w:rPr>
        <w:t xml:space="preserve">Opening /feed.xml showed raw XML; an XSL stylesheet renders it as a styled page — but only if the response is served as application/xml (browsers don't apply XSLT to application/rss+xml). Feed readers accept either.</w:t>
      </w:r>
    </w:p>
    <w:p>
      <w:pPr>
        <w:pStyle w:val="ListParagraph"/>
        <w:numPr>
          <w:ilvl w:val="0"/>
          <w:numId w:val="2"/>
        </w:numPr>
        <w:spacing w:after="80" w:line="276"/>
      </w:pPr>
      <w:r>
        <w:rPr>
          <w:rFonts w:ascii="Calibri" w:cs="Calibri" w:eastAsia="Calibri" w:hAnsi="Calibri"/>
          <w:color w:val="0F1B2D"/>
          <w:sz w:val="21"/>
          <w:szCs w:val="21"/>
        </w:rPr>
        <w:t xml:space="preserve">Satori-based OG routes run on the Edge runtime; @react-pdf/renderer requires the Node runtime. The two generators cannot share a runtime, hence separate routes.</w:t>
      </w:r>
    </w:p>
    <w:p>
      <w:pPr>
        <w:pStyle w:val="ListParagraph"/>
        <w:numPr>
          <w:ilvl w:val="0"/>
          <w:numId w:val="2"/>
        </w:numPr>
        <w:spacing w:after="80" w:line="276"/>
      </w:pPr>
      <w:r>
        <w:rPr>
          <w:rFonts w:ascii="Calibri" w:cs="Calibri" w:eastAsia="Calibri" w:hAnsi="Calibri"/>
          <w:color w:val="0F1B2D"/>
          <w:sz w:val="21"/>
          <w:szCs w:val="21"/>
        </w:rPr>
        <w:t xml:space="preserve">A duplicate subscribe (Postgres 23505 unique violation, or Resend 409) is treated as success, because the address is on the list either way — but as of August 2026 it is no longer treated as indistinguishable from a new one. See 8.10.</w:t>
      </w:r>
    </w:p>
    <w:p>
      <w:pPr>
        <w:pStyle w:val="Heading3"/>
        <w:spacing w:after="100" w:before="200"/>
      </w:pPr>
      <w:r>
        <w:rPr>
          <w:rFonts w:ascii="Calibri" w:cs="Calibri" w:eastAsia="Calibri" w:hAnsi="Calibri"/>
          <w:b/>
          <w:bCs/>
          <w:color w:val="B8842E"/>
        </w:rPr>
        <w:t xml:space="preserve">8.10 The same address, entered twice, looked like a bug</w:t>
      </w:r>
    </w:p>
    <w:p>
      <w:pPr>
        <w:spacing w:after="120" w:line="276"/>
      </w:pPr>
      <w:r>
        <w:rPr>
          <w:rFonts w:ascii="Calibri" w:cs="Calibri" w:eastAsia="Calibri" w:hAnsi="Calibri"/>
          <w:color w:val="0F1B2D"/>
          <w:sz w:val="21"/>
          <w:szCs w:val="21"/>
        </w:rPr>
        <w:t xml:space="preserve">Reported from the live site: entering the same email a second time on the Field Kit gate produced no acknowledgement, and the confirmation email arrived again.</w:t>
      </w:r>
    </w:p>
    <w:p>
      <w:pPr>
        <w:spacing w:after="120" w:line="276"/>
      </w:pPr>
      <w:r>
        <w:rPr>
          <w:rFonts w:ascii="Calibri" w:cs="Calibri" w:eastAsia="Calibri" w:hAnsi="Calibri"/>
          <w:b/>
          <w:bCs/>
          <w:color w:val="0F1B2D"/>
          <w:sz w:val="21"/>
          <w:szCs w:val="21"/>
        </w:rPr>
        <w:t xml:space="preserve">What was actually wrong.</w:t>
      </w:r>
      <w:r>
        <w:rPr>
          <w:rFonts w:ascii="Calibri" w:cs="Calibri" w:eastAsia="Calibri" w:hAnsi="Calibri"/>
          <w:color w:val="0F1B2D"/>
          <w:sz w:val="21"/>
          <w:szCs w:val="21"/>
        </w:rPr>
        <w:t xml:space="preserve"> Not the database. subscribers_email_unique on lower(email) means a repeat signup cannot create a duplicate row, and Resend refuses a duplicate contact too — the list was never dirty. The defect was that both forms threw the refusal away: they reported plain success, so the visitor got no signal, and the gate fired the welcome email unconditionally.</w:t>
      </w:r>
    </w:p>
    <w:p>
      <w:pPr>
        <w:spacing w:after="120" w:line="276"/>
      </w:pPr>
      <w:r>
        <w:rPr>
          <w:rFonts w:ascii="Calibri" w:cs="Calibri" w:eastAsia="Calibri" w:hAnsi="Calibri"/>
          <w:b/>
          <w:bCs/>
          <w:color w:val="0F1B2D"/>
          <w:sz w:val="21"/>
          <w:szCs w:val="21"/>
        </w:rPr>
        <w:t xml:space="preserve">The fix.</w:t>
      </w:r>
      <w:r>
        <w:rPr>
          <w:rFonts w:ascii="Calibri" w:cs="Calibri" w:eastAsia="Calibri" w:hAnsi="Calibri"/>
          <w:color w:val="0F1B2D"/>
          <w:sz w:val="21"/>
          <w:szCs w:val="21"/>
        </w:rPr>
        <w:t xml:space="preserve"> lib/subscribe.ts became the single client path onto the list and now returns alreadySubscribed. The gate skips the confirmation email for an address already on the list and says that nothing was added and no email was sent; the Subscribe form says “you’re already on the list, so nothing changed” instead of thanking a returning subscriber as though they were new. /api/resources/welcome also caps itself at one send per address per day, so the guarantee holds even if the client is bypassed. Addresses are lowercased before either store sees them.</w:t>
      </w:r>
    </w:p>
    <w:p>
      <w:pPr>
        <w:spacing w:after="120" w:line="276"/>
      </w:pPr>
      <w:r>
        <w:rPr>
          <w:rFonts w:ascii="Calibri" w:cs="Calibri" w:eastAsia="Calibri" w:hAnsi="Calibri"/>
          <w:b/>
          <w:bCs/>
          <w:color w:val="0F1B2D"/>
          <w:sz w:val="21"/>
          <w:szCs w:val="21"/>
        </w:rPr>
        <w:t xml:space="preserve">The lesson worth keeping.</w:t>
      </w:r>
      <w:r>
        <w:rPr>
          <w:rFonts w:ascii="Calibri" w:cs="Calibri" w:eastAsia="Calibri" w:hAnsi="Calibri"/>
          <w:color w:val="0F1B2D"/>
          <w:sz w:val="21"/>
          <w:szCs w:val="21"/>
        </w:rPr>
        <w:t xml:space="preserve"> A constraint that silently prevents bad data is not the same as a product that explains itself. Postgres was doing its job perfectly; the interface was the part that had nothing to say.</w:t>
      </w:r>
    </w:p>
    <w:p>
      <w:pPr>
        <w:pStyle w:val="Heading1"/>
        <w:spacing w:after="160" w:before="320"/>
      </w:pPr>
      <w:r>
        <w:rPr>
          <w:rFonts w:ascii="Calibri" w:cs="Calibri" w:eastAsia="Calibri" w:hAnsi="Calibri"/>
          <w:b/>
          <w:bCs/>
          <w:color w:val="1E3A5F"/>
        </w:rPr>
        <w:t xml:space="preserve">9. Environment Variables</w:t>
      </w:r>
    </w:p>
    <w:p>
      <w:pPr>
        <w:spacing w:after="120" w:line="276"/>
      </w:pPr>
      <w:r>
        <w:rPr>
          <w:rFonts w:ascii="Calibri" w:cs="Calibri" w:eastAsia="Calibri" w:hAnsi="Calibri"/>
          <w:color w:val="0F1B2D"/>
          <w:sz w:val="21"/>
          <w:szCs w:val="21"/>
        </w:rPr>
        <w:t xml:space="preserve">The complete, always-current table (required flags, which code reads each variable, failure modes) is maintained in the linked spreadsheet's “Environment Variables” sheet — see Section 15. The short version:</w:t>
      </w:r>
    </w:p>
    <w:p>
      <w:pPr>
        <w:pStyle w:val="ListParagraph"/>
        <w:numPr>
          <w:ilvl w:val="0"/>
          <w:numId w:val="2"/>
        </w:numPr>
        <w:spacing w:after="80" w:line="276"/>
      </w:pPr>
      <w:r>
        <w:rPr>
          <w:rFonts w:ascii="Consolas" w:cs="Consolas" w:eastAsia="Consolas" w:hAnsi="Consolas"/>
          <w:color w:val="1E3A5F"/>
          <w:sz w:val="19"/>
          <w:szCs w:val="19"/>
        </w:rPr>
        <w:t xml:space="preserve">NEXT_PUBLIC_SUPABASE_URL</w:t>
      </w:r>
      <w:r>
        <w:rPr>
          <w:rFonts w:ascii="Calibri" w:cs="Calibri" w:eastAsia="Calibri" w:hAnsi="Calibri"/>
          <w:color w:val="0F1B2D"/>
          <w:sz w:val="21"/>
          <w:szCs w:val="21"/>
        </w:rPr>
        <w:t xml:space="preserve">, </w:t>
      </w:r>
      <w:r>
        <w:rPr>
          <w:rFonts w:ascii="Consolas" w:cs="Consolas" w:eastAsia="Consolas" w:hAnsi="Consolas"/>
          <w:color w:val="1E3A5F"/>
          <w:sz w:val="19"/>
          <w:szCs w:val="19"/>
        </w:rPr>
        <w:t xml:space="preserve">NEXT_PUBLIC_SUPABASE_ANON_KEY</w:t>
      </w:r>
      <w:r>
        <w:rPr>
          <w:rFonts w:ascii="Calibri" w:cs="Calibri" w:eastAsia="Calibri" w:hAnsi="Calibri"/>
          <w:color w:val="0F1B2D"/>
          <w:sz w:val="21"/>
          <w:szCs w:val="21"/>
        </w:rPr>
        <w:t xml:space="preserve"> — required, safe to expose (RLS).</w:t>
      </w:r>
    </w:p>
    <w:p>
      <w:pPr>
        <w:pStyle w:val="ListParagraph"/>
        <w:numPr>
          <w:ilvl w:val="0"/>
          <w:numId w:val="2"/>
        </w:numPr>
        <w:spacing w:after="80" w:line="276"/>
      </w:pPr>
      <w:r>
        <w:rPr>
          <w:rFonts w:ascii="Consolas" w:cs="Consolas" w:eastAsia="Consolas" w:hAnsi="Consolas"/>
          <w:color w:val="1E3A5F"/>
          <w:sz w:val="19"/>
          <w:szCs w:val="19"/>
        </w:rPr>
        <w:t xml:space="preserve">RESEND_API_KEY</w:t>
      </w:r>
      <w:r>
        <w:rPr>
          <w:rFonts w:ascii="Calibri" w:cs="Calibri" w:eastAsia="Calibri" w:hAnsi="Calibri"/>
          <w:color w:val="0F1B2D"/>
          <w:sz w:val="21"/>
          <w:szCs w:val="21"/>
        </w:rPr>
        <w:t xml:space="preserve"> — required for results email, contact relay, subscribers, and the Field Kit confirmation. Must be a Full-access key; a sending-only key fails audience writes.</w:t>
      </w:r>
    </w:p>
    <w:p>
      <w:pPr>
        <w:pStyle w:val="ListParagraph"/>
        <w:numPr>
          <w:ilvl w:val="0"/>
          <w:numId w:val="2"/>
        </w:numPr>
        <w:spacing w:after="80" w:line="276"/>
      </w:pPr>
      <w:r>
        <w:rPr>
          <w:rFonts w:ascii="Consolas" w:cs="Consolas" w:eastAsia="Consolas" w:hAnsi="Consolas"/>
          <w:color w:val="1E3A5F"/>
          <w:sz w:val="19"/>
          <w:szCs w:val="19"/>
        </w:rPr>
        <w:t xml:space="preserve">RESEND_FROM</w:t>
      </w:r>
      <w:r>
        <w:rPr>
          <w:rFonts w:ascii="Calibri" w:cs="Calibri" w:eastAsia="Calibri" w:hAnsi="Calibri"/>
          <w:color w:val="0F1B2D"/>
          <w:sz w:val="21"/>
          <w:szCs w:val="21"/>
        </w:rPr>
        <w:t xml:space="preserve">, </w:t>
      </w:r>
      <w:r>
        <w:rPr>
          <w:rFonts w:ascii="Consolas" w:cs="Consolas" w:eastAsia="Consolas" w:hAnsi="Consolas"/>
          <w:color w:val="1E3A5F"/>
          <w:sz w:val="19"/>
          <w:szCs w:val="19"/>
        </w:rPr>
        <w:t xml:space="preserve">RESEND_CONTACT_FROM</w:t>
      </w:r>
      <w:r>
        <w:rPr>
          <w:rFonts w:ascii="Calibri" w:cs="Calibri" w:eastAsia="Calibri" w:hAnsi="Calibri"/>
          <w:color w:val="0F1B2D"/>
          <w:sz w:val="21"/>
          <w:szCs w:val="21"/>
        </w:rPr>
        <w:t xml:space="preserve">, </w:t>
      </w:r>
      <w:r>
        <w:rPr>
          <w:rFonts w:ascii="Consolas" w:cs="Consolas" w:eastAsia="Consolas" w:hAnsi="Consolas"/>
          <w:color w:val="1E3A5F"/>
          <w:sz w:val="19"/>
          <w:szCs w:val="19"/>
        </w:rPr>
        <w:t xml:space="preserve">RESEND_AUDIENCE_ID</w:t>
      </w:r>
      <w:r>
        <w:rPr>
          <w:rFonts w:ascii="Calibri" w:cs="Calibri" w:eastAsia="Calibri" w:hAnsi="Calibri"/>
          <w:color w:val="0F1B2D"/>
          <w:sz w:val="21"/>
          <w:szCs w:val="21"/>
        </w:rPr>
        <w:t xml:space="preserve">, </w:t>
      </w:r>
      <w:r>
        <w:rPr>
          <w:rFonts w:ascii="Consolas" w:cs="Consolas" w:eastAsia="Consolas" w:hAnsi="Consolas"/>
          <w:color w:val="1E3A5F"/>
          <w:sz w:val="19"/>
          <w:szCs w:val="19"/>
        </w:rPr>
        <w:t xml:space="preserve">NEXT_PUBLIC_SITE_URL</w:t>
      </w:r>
      <w:r>
        <w:rPr>
          <w:rFonts w:ascii="Calibri" w:cs="Calibri" w:eastAsia="Calibri" w:hAnsi="Calibri"/>
          <w:color w:val="0F1B2D"/>
          <w:sz w:val="21"/>
          <w:szCs w:val="21"/>
        </w:rPr>
        <w:t xml:space="preserve"> — optional overrides; sane defaults are hardcoded.</w:t>
      </w:r>
    </w:p>
    <w:p>
      <w:pPr>
        <w:pStyle w:val="ListParagraph"/>
        <w:numPr>
          <w:ilvl w:val="0"/>
          <w:numId w:val="2"/>
        </w:numPr>
        <w:spacing w:after="80" w:line="276"/>
      </w:pPr>
      <w:r>
        <w:rPr>
          <w:rFonts w:ascii="Consolas" w:cs="Consolas" w:eastAsia="Consolas" w:hAnsi="Consolas"/>
          <w:color w:val="1E3A5F"/>
          <w:sz w:val="19"/>
          <w:szCs w:val="19"/>
        </w:rPr>
        <w:t xml:space="preserve">SUPABASE_SERVICE_ROLE_KEY</w:t>
      </w:r>
      <w:r>
        <w:rPr>
          <w:rFonts w:ascii="Calibri" w:cs="Calibri" w:eastAsia="Calibri" w:hAnsi="Calibri"/>
          <w:color w:val="0F1B2D"/>
          <w:sz w:val="21"/>
          <w:szCs w:val="21"/>
        </w:rPr>
        <w:t xml:space="preserve"> (+ </w:t>
      </w:r>
      <w:r>
        <w:rPr>
          <w:rFonts w:ascii="Consolas" w:cs="Consolas" w:eastAsia="Consolas" w:hAnsi="Consolas"/>
          <w:color w:val="1E3A5F"/>
          <w:sz w:val="19"/>
          <w:szCs w:val="19"/>
        </w:rPr>
        <w:t xml:space="preserve">SUPABASE_URL</w:t>
      </w:r>
      <w:r>
        <w:rPr>
          <w:rFonts w:ascii="Calibri" w:cs="Calibri" w:eastAsia="Calibri" w:hAnsi="Calibri"/>
          <w:color w:val="0F1B2D"/>
          <w:sz w:val="21"/>
          <w:szCs w:val="21"/>
        </w:rPr>
        <w:t xml:space="preserve">, </w:t>
      </w:r>
      <w:r>
        <w:rPr>
          <w:rFonts w:ascii="Consolas" w:cs="Consolas" w:eastAsia="Consolas" w:hAnsi="Consolas"/>
          <w:color w:val="1E3A5F"/>
          <w:sz w:val="19"/>
          <w:szCs w:val="19"/>
        </w:rPr>
        <w:t xml:space="preserve">SUPABASE_ANON_KEY</w:t>
      </w:r>
      <w:r>
        <w:rPr>
          <w:rFonts w:ascii="Calibri" w:cs="Calibri" w:eastAsia="Calibri" w:hAnsi="Calibri"/>
          <w:color w:val="0F1B2D"/>
          <w:sz w:val="21"/>
          <w:szCs w:val="21"/>
        </w:rPr>
        <w:t xml:space="preserve">) — GitHub Actions secrets for the seeder only. Never set these in Vercel.</w:t>
      </w:r>
    </w:p>
    <w:p>
      <w:pPr>
        <w:pStyle w:val="Heading1"/>
        <w:spacing w:after="160" w:before="320"/>
      </w:pPr>
      <w:r>
        <w:rPr>
          <w:rFonts w:ascii="Calibri" w:cs="Calibri" w:eastAsia="Calibri" w:hAnsi="Calibri"/>
          <w:b/>
          <w:bCs/>
          <w:color w:val="1E3A5F"/>
        </w:rPr>
        <w:t xml:space="preserve">10. Running It Locally (Replication Guide)</w:t>
      </w:r>
    </w:p>
    <w:p>
      <w:pPr>
        <w:spacing w:after="120" w:line="276"/>
      </w:pPr>
      <w:r>
        <w:rPr>
          <w:rFonts w:ascii="Calibri" w:cs="Calibri" w:eastAsia="Calibri" w:hAnsi="Calibri"/>
          <w:color w:val="0F1B2D"/>
          <w:sz w:val="21"/>
          <w:szCs w:val="21"/>
        </w:rPr>
        <w:t xml:space="preserve">Prerequisites: Node.js 22+, npm, a free Supabase project, a free Resend account (optional — email features degrade gracefully without it).</w:t>
      </w:r>
    </w:p>
    <w:p>
      <w:pPr>
        <w:shd w:fill="F4F4F4" w:val="clear"/>
        <w:spacing w:after="0" w:line="240"/>
      </w:pPr>
      <w:r>
        <w:rPr>
          <w:rFonts w:ascii="Consolas" w:cs="Consolas" w:eastAsia="Consolas" w:hAnsi="Consolas"/>
          <w:color w:val="0F1B2D"/>
          <w:sz w:val="18"/>
          <w:szCs w:val="18"/>
        </w:rPr>
        <w:t xml:space="preserve">git clone https://github.com/Career-RoadMap/dareomotosho.git</w:t>
      </w:r>
    </w:p>
    <w:p>
      <w:pPr>
        <w:shd w:fill="F4F4F4" w:val="clear"/>
        <w:spacing w:after="0" w:line="240"/>
      </w:pPr>
      <w:r>
        <w:rPr>
          <w:rFonts w:ascii="Consolas" w:cs="Consolas" w:eastAsia="Consolas" w:hAnsi="Consolas"/>
          <w:color w:val="0F1B2D"/>
          <w:sz w:val="18"/>
          <w:szCs w:val="18"/>
        </w:rPr>
        <w:t xml:space="preserve">cd dareomotosho &amp;&amp; npm install</w:t>
      </w:r>
    </w:p>
    <w:p>
      <w:pPr>
        <w:shd w:fill="F4F4F4" w:val="clear"/>
        <w:spacing w:after="0" w:line="240"/>
      </w:pPr>
      <w:r>
        <w:rPr>
          <w:rFonts w:ascii="Consolas" w:cs="Consolas" w:eastAsia="Consolas" w:hAnsi="Consolas"/>
          <w:color w:val="0F1B2D"/>
          <w:sz w:val="18"/>
          <w:szCs w:val="18"/>
        </w:rPr>
        <w:t xml:space="preserve"> </w:t>
      </w:r>
    </w:p>
    <w:p>
      <w:pPr>
        <w:shd w:fill="F4F4F4" w:val="clear"/>
        <w:spacing w:after="0" w:line="240"/>
      </w:pPr>
      <w:r>
        <w:rPr>
          <w:rFonts w:ascii="Consolas" w:cs="Consolas" w:eastAsia="Consolas" w:hAnsi="Consolas"/>
          <w:color w:val="0F1B2D"/>
          <w:sz w:val="18"/>
          <w:szCs w:val="18"/>
        </w:rPr>
        <w:t xml:space="preserve"># .env.local</w:t>
      </w:r>
    </w:p>
    <w:p>
      <w:pPr>
        <w:shd w:fill="F4F4F4" w:val="clear"/>
        <w:spacing w:after="0" w:line="240"/>
      </w:pPr>
      <w:r>
        <w:rPr>
          <w:rFonts w:ascii="Consolas" w:cs="Consolas" w:eastAsia="Consolas" w:hAnsi="Consolas"/>
          <w:color w:val="0F1B2D"/>
          <w:sz w:val="18"/>
          <w:szCs w:val="18"/>
        </w:rPr>
        <w:t xml:space="preserve">NEXT_PUBLIC_SUPABASE_URL=https://&lt;project&gt;.supabase.co</w:t>
      </w:r>
    </w:p>
    <w:p>
      <w:pPr>
        <w:shd w:fill="F4F4F4" w:val="clear"/>
        <w:spacing w:after="0" w:line="240"/>
      </w:pPr>
      <w:r>
        <w:rPr>
          <w:rFonts w:ascii="Consolas" w:cs="Consolas" w:eastAsia="Consolas" w:hAnsi="Consolas"/>
          <w:color w:val="0F1B2D"/>
          <w:sz w:val="18"/>
          <w:szCs w:val="18"/>
        </w:rPr>
        <w:t xml:space="preserve">NEXT_PUBLIC_SUPABASE_ANON_KEY=&lt;anon key&gt;</w:t>
      </w:r>
    </w:p>
    <w:p>
      <w:pPr>
        <w:shd w:fill="F4F4F4" w:val="clear"/>
        <w:spacing w:after="0" w:line="240"/>
      </w:pPr>
      <w:r>
        <w:rPr>
          <w:rFonts w:ascii="Consolas" w:cs="Consolas" w:eastAsia="Consolas" w:hAnsi="Consolas"/>
          <w:color w:val="0F1B2D"/>
          <w:sz w:val="18"/>
          <w:szCs w:val="18"/>
        </w:rPr>
        <w:t xml:space="preserve">RESEND_API_KEY=&lt;full-access key&gt;        # optional locally</w:t>
      </w:r>
    </w:p>
    <w:p>
      <w:pPr>
        <w:shd w:fill="F4F4F4" w:val="clear"/>
        <w:spacing w:after="0" w:line="240"/>
      </w:pPr>
      <w:r>
        <w:rPr>
          <w:rFonts w:ascii="Consolas" w:cs="Consolas" w:eastAsia="Consolas" w:hAnsi="Consolas"/>
          <w:color w:val="0F1B2D"/>
          <w:sz w:val="18"/>
          <w:szCs w:val="18"/>
        </w:rPr>
        <w:t xml:space="preserve"> </w:t>
      </w:r>
    </w:p>
    <w:p>
      <w:pPr>
        <w:shd w:fill="F4F4F4" w:val="clear"/>
        <w:spacing w:after="0" w:line="240"/>
      </w:pPr>
      <w:r>
        <w:rPr>
          <w:rFonts w:ascii="Consolas" w:cs="Consolas" w:eastAsia="Consolas" w:hAnsi="Consolas"/>
          <w:color w:val="0F1B2D"/>
          <w:sz w:val="18"/>
          <w:szCs w:val="18"/>
        </w:rPr>
        <w:t xml:space="preserve"># One-time database setup: paste supabase/migrations/0001_schema.sql</w:t>
      </w:r>
    </w:p>
    <w:p>
      <w:pPr>
        <w:shd w:fill="F4F4F4" w:val="clear"/>
        <w:spacing w:after="0" w:line="240"/>
      </w:pPr>
      <w:r>
        <w:rPr>
          <w:rFonts w:ascii="Consolas" w:cs="Consolas" w:eastAsia="Consolas" w:hAnsi="Consolas"/>
          <w:color w:val="0F1B2D"/>
          <w:sz w:val="18"/>
          <w:szCs w:val="18"/>
        </w:rPr>
        <w:t xml:space="preserve"># into the Supabase SQL editor and run it (idempotent).</w:t>
      </w:r>
    </w:p>
    <w:p>
      <w:pPr>
        <w:shd w:fill="F4F4F4" w:val="clear"/>
        <w:spacing w:after="0" w:line="240"/>
      </w:pPr>
      <w:r>
        <w:rPr>
          <w:rFonts w:ascii="Consolas" w:cs="Consolas" w:eastAsia="Consolas" w:hAnsi="Consolas"/>
          <w:color w:val="0F1B2D"/>
          <w:sz w:val="18"/>
          <w:szCs w:val="18"/>
        </w:rPr>
        <w:t xml:space="preserve"> </w:t>
      </w:r>
    </w:p>
    <w:p>
      <w:pPr>
        <w:shd w:fill="F4F4F4" w:val="clear"/>
        <w:spacing w:after="0" w:line="240"/>
      </w:pPr>
      <w:r>
        <w:rPr>
          <w:rFonts w:ascii="Consolas" w:cs="Consolas" w:eastAsia="Consolas" w:hAnsi="Consolas"/>
          <w:color w:val="0F1B2D"/>
          <w:sz w:val="18"/>
          <w:szCs w:val="18"/>
        </w:rPr>
        <w:t xml:space="preserve"># Seed content (uses the service-role key; local one-off only):</w:t>
      </w:r>
    </w:p>
    <w:p>
      <w:pPr>
        <w:shd w:fill="F4F4F4" w:val="clear"/>
        <w:spacing w:after="0" w:line="240"/>
      </w:pPr>
      <w:r>
        <w:rPr>
          <w:rFonts w:ascii="Consolas" w:cs="Consolas" w:eastAsia="Consolas" w:hAnsi="Consolas"/>
          <w:color w:val="0F1B2D"/>
          <w:sz w:val="18"/>
          <w:szCs w:val="18"/>
        </w:rPr>
        <w:t xml:space="preserve">SUPABASE_URL=... SUPABASE_SERVICE_ROLE_KEY=... node scripts/seed.js --update</w:t>
      </w:r>
    </w:p>
    <w:p>
      <w:pPr>
        <w:shd w:fill="F4F4F4" w:val="clear"/>
        <w:spacing w:after="0" w:line="240"/>
      </w:pPr>
      <w:r>
        <w:rPr>
          <w:rFonts w:ascii="Consolas" w:cs="Consolas" w:eastAsia="Consolas" w:hAnsi="Consolas"/>
          <w:color w:val="0F1B2D"/>
          <w:sz w:val="18"/>
          <w:szCs w:val="18"/>
        </w:rPr>
        <w:t xml:space="preserve"> </w:t>
      </w:r>
    </w:p>
    <w:p>
      <w:pPr>
        <w:shd w:fill="F4F4F4" w:val="clear"/>
        <w:spacing w:after="0" w:line="240"/>
      </w:pPr>
      <w:r>
        <w:rPr>
          <w:rFonts w:ascii="Consolas" w:cs="Consolas" w:eastAsia="Consolas" w:hAnsi="Consolas"/>
          <w:color w:val="0F1B2D"/>
          <w:sz w:val="18"/>
          <w:szCs w:val="18"/>
        </w:rPr>
        <w:t xml:space="preserve">npm run dev        # http://localhost:3000</w:t>
      </w:r>
    </w:p>
    <w:p>
      <w:pPr>
        <w:shd w:fill="F4F4F4" w:val="clear"/>
        <w:spacing w:after="0" w:line="240"/>
      </w:pPr>
      <w:r>
        <w:rPr>
          <w:rFonts w:ascii="Consolas" w:cs="Consolas" w:eastAsia="Consolas" w:hAnsi="Consolas"/>
          <w:color w:val="0F1B2D"/>
          <w:sz w:val="18"/>
          <w:szCs w:val="18"/>
        </w:rPr>
        <w:t xml:space="preserve">npx tsc --noEmit   # type check</w:t>
      </w:r>
    </w:p>
    <w:p>
      <w:pPr>
        <w:shd w:fill="F4F4F4" w:val="clear"/>
        <w:spacing w:after="0" w:line="240"/>
      </w:pPr>
      <w:r>
        <w:rPr>
          <w:rFonts w:ascii="Consolas" w:cs="Consolas" w:eastAsia="Consolas" w:hAnsi="Consolas"/>
          <w:color w:val="0F1B2D"/>
          <w:sz w:val="18"/>
          <w:szCs w:val="18"/>
        </w:rPr>
        <w:t xml:space="preserve">npm run build      # production build</w:t>
      </w:r>
    </w:p>
    <w:p>
      <w:pPr>
        <w:spacing w:after="120"/>
      </w:pPr>
    </w:p>
    <w:p>
      <w:pPr>
        <w:spacing w:after="120" w:line="276"/>
      </w:pPr>
      <w:r>
        <w:rPr>
          <w:rFonts w:ascii="Calibri" w:cs="Calibri" w:eastAsia="Calibri" w:hAnsi="Calibri"/>
          <w:color w:val="0F1B2D"/>
          <w:sz w:val="21"/>
          <w:szCs w:val="21"/>
        </w:rPr>
        <w:t xml:space="preserve">To replicate the full production setup: verify a sending subdomain in Resend (e.g. email.yourdomain.com — add the DNS records it gives you), create senders on it, flip entries to published in Supabase, and point a Vercel project at the repo with the environment variables from Section 9.</w:t>
      </w:r>
    </w:p>
    <w:p>
      <w:pPr>
        <w:pStyle w:val="Heading1"/>
        <w:spacing w:after="160" w:before="320"/>
      </w:pPr>
      <w:r>
        <w:rPr>
          <w:rFonts w:ascii="Calibri" w:cs="Calibri" w:eastAsia="Calibri" w:hAnsi="Calibri"/>
          <w:b/>
          <w:bCs/>
          <w:color w:val="1E3A5F"/>
        </w:rPr>
        <w:t xml:space="preserve">11. Deployment (Current: Vercel)</w:t>
      </w:r>
    </w:p>
    <w:p>
      <w:pPr>
        <w:spacing w:after="120" w:line="276"/>
      </w:pPr>
      <w:r>
        <w:rPr>
          <w:rFonts w:ascii="Calibri" w:cs="Calibri" w:eastAsia="Calibri" w:hAnsi="Calibri"/>
          <w:color w:val="0F1B2D"/>
          <w:sz w:val="21"/>
          <w:szCs w:val="21"/>
        </w:rPr>
        <w:t xml:space="preserve">Vercel builds on push. Production tracks the main deployment branch; every other branch gets a preview URL. Environment variables are set per-environment in the Vercel dashboard — note that a variable pasted with wrapping quotes is stored with those quotes (the exact cause of challenge 8.7). The custom domain terminates TLS at Vercel's edge; ISR and the image/PDF routes need no extra configuration.</w:t>
      </w:r>
    </w:p>
    <w:p>
      <w:pPr>
        <w:pStyle w:val="Heading1"/>
        <w:spacing w:after="160" w:before="320"/>
      </w:pPr>
      <w:r>
        <w:rPr>
          <w:rFonts w:ascii="Calibri" w:cs="Calibri" w:eastAsia="Calibri" w:hAnsi="Calibri"/>
          <w:b/>
          <w:bCs/>
          <w:color w:val="1E3A5F"/>
        </w:rPr>
        <w:t xml:space="preserve">12. Migrating to Docker (Considerations and Recipe)</w:t>
      </w:r>
    </w:p>
    <w:p>
      <w:pPr>
        <w:spacing w:after="120" w:line="276"/>
      </w:pPr>
      <w:r>
        <w:rPr>
          <w:rFonts w:ascii="Calibri" w:cs="Calibri" w:eastAsia="Calibri" w:hAnsi="Calibri"/>
          <w:color w:val="0F1B2D"/>
          <w:sz w:val="21"/>
          <w:szCs w:val="21"/>
        </w:rPr>
        <w:t xml:space="preserve">The application self-hosts cleanly because its external state lives in managed services (Supabase, Resend). What Vercel currently provides — build, TLS, CDN, serverless scaling — must be replaced deliberately.</w:t>
      </w:r>
    </w:p>
    <w:p>
      <w:pPr>
        <w:pStyle w:val="Heading2"/>
        <w:spacing w:after="120" w:before="240"/>
      </w:pPr>
      <w:r>
        <w:rPr>
          <w:rFonts w:ascii="Calibri" w:cs="Calibri" w:eastAsia="Calibri" w:hAnsi="Calibri"/>
          <w:b/>
          <w:bCs/>
          <w:color w:val="1E3A5F"/>
        </w:rPr>
        <w:t xml:space="preserve">12.1 Required code change</w:t>
      </w:r>
    </w:p>
    <w:p>
      <w:pPr>
        <w:spacing w:after="120" w:line="276"/>
      </w:pPr>
      <w:r>
        <w:rPr>
          <w:rFonts w:ascii="Calibri" w:cs="Calibri" w:eastAsia="Calibri" w:hAnsi="Calibri"/>
          <w:color w:val="0F1B2D"/>
          <w:sz w:val="21"/>
          <w:szCs w:val="21"/>
        </w:rPr>
        <w:t xml:space="preserve">Add output: 'standalone' to next.config.mjs. Next then emits a self-contained server bundle (.next/standalone) that node server.js can run without node_modules. Nothing else in the codebase assumes Vercel: the “edge runtime” OG routes run fine on the Node server when self-hosted (Next falls back automatically), though changing runtime = “edge” to “nodejs” in the three image routes is a reasonable tidy-up. Install sharp in the image for production next/image optimization.</w:t>
      </w:r>
    </w:p>
    <w:p>
      <w:pPr>
        <w:pStyle w:val="Heading2"/>
        <w:spacing w:after="120" w:before="240"/>
      </w:pPr>
      <w:r>
        <w:rPr>
          <w:rFonts w:ascii="Calibri" w:cs="Calibri" w:eastAsia="Calibri" w:hAnsi="Calibri"/>
          <w:b/>
          <w:bCs/>
          <w:color w:val="1E3A5F"/>
        </w:rPr>
        <w:t xml:space="preserve">12.2 Dockerfile (multi-stage)</w:t>
      </w:r>
    </w:p>
    <w:p>
      <w:pPr>
        <w:shd w:fill="F4F4F4" w:val="clear"/>
        <w:spacing w:after="0" w:line="240"/>
      </w:pPr>
      <w:r>
        <w:rPr>
          <w:rFonts w:ascii="Consolas" w:cs="Consolas" w:eastAsia="Consolas" w:hAnsi="Consolas"/>
          <w:color w:val="0F1B2D"/>
          <w:sz w:val="18"/>
          <w:szCs w:val="18"/>
        </w:rPr>
        <w:t xml:space="preserve">FROM node:22-alpine AS deps</w:t>
      </w:r>
    </w:p>
    <w:p>
      <w:pPr>
        <w:shd w:fill="F4F4F4" w:val="clear"/>
        <w:spacing w:after="0" w:line="240"/>
      </w:pPr>
      <w:r>
        <w:rPr>
          <w:rFonts w:ascii="Consolas" w:cs="Consolas" w:eastAsia="Consolas" w:hAnsi="Consolas"/>
          <w:color w:val="0F1B2D"/>
          <w:sz w:val="18"/>
          <w:szCs w:val="18"/>
        </w:rPr>
        <w:t xml:space="preserve">WORKDIR /app</w:t>
      </w:r>
    </w:p>
    <w:p>
      <w:pPr>
        <w:shd w:fill="F4F4F4" w:val="clear"/>
        <w:spacing w:after="0" w:line="240"/>
      </w:pPr>
      <w:r>
        <w:rPr>
          <w:rFonts w:ascii="Consolas" w:cs="Consolas" w:eastAsia="Consolas" w:hAnsi="Consolas"/>
          <w:color w:val="0F1B2D"/>
          <w:sz w:val="18"/>
          <w:szCs w:val="18"/>
        </w:rPr>
        <w:t xml:space="preserve">COPY package.json package-lock.json ./</w:t>
      </w:r>
    </w:p>
    <w:p>
      <w:pPr>
        <w:shd w:fill="F4F4F4" w:val="clear"/>
        <w:spacing w:after="0" w:line="240"/>
      </w:pPr>
      <w:r>
        <w:rPr>
          <w:rFonts w:ascii="Consolas" w:cs="Consolas" w:eastAsia="Consolas" w:hAnsi="Consolas"/>
          <w:color w:val="0F1B2D"/>
          <w:sz w:val="18"/>
          <w:szCs w:val="18"/>
        </w:rPr>
        <w:t xml:space="preserve">RUN npm ci</w:t>
      </w:r>
    </w:p>
    <w:p>
      <w:pPr>
        <w:shd w:fill="F4F4F4" w:val="clear"/>
        <w:spacing w:after="0" w:line="240"/>
      </w:pPr>
      <w:r>
        <w:rPr>
          <w:rFonts w:ascii="Consolas" w:cs="Consolas" w:eastAsia="Consolas" w:hAnsi="Consolas"/>
          <w:color w:val="0F1B2D"/>
          <w:sz w:val="18"/>
          <w:szCs w:val="18"/>
        </w:rPr>
        <w:t xml:space="preserve"> </w:t>
      </w:r>
    </w:p>
    <w:p>
      <w:pPr>
        <w:shd w:fill="F4F4F4" w:val="clear"/>
        <w:spacing w:after="0" w:line="240"/>
      </w:pPr>
      <w:r>
        <w:rPr>
          <w:rFonts w:ascii="Consolas" w:cs="Consolas" w:eastAsia="Consolas" w:hAnsi="Consolas"/>
          <w:color w:val="0F1B2D"/>
          <w:sz w:val="18"/>
          <w:szCs w:val="18"/>
        </w:rPr>
        <w:t xml:space="preserve">FROM node:22-alpine AS build</w:t>
      </w:r>
    </w:p>
    <w:p>
      <w:pPr>
        <w:shd w:fill="F4F4F4" w:val="clear"/>
        <w:spacing w:after="0" w:line="240"/>
      </w:pPr>
      <w:r>
        <w:rPr>
          <w:rFonts w:ascii="Consolas" w:cs="Consolas" w:eastAsia="Consolas" w:hAnsi="Consolas"/>
          <w:color w:val="0F1B2D"/>
          <w:sz w:val="18"/>
          <w:szCs w:val="18"/>
        </w:rPr>
        <w:t xml:space="preserve">WORKDIR /app</w:t>
      </w:r>
    </w:p>
    <w:p>
      <w:pPr>
        <w:shd w:fill="F4F4F4" w:val="clear"/>
        <w:spacing w:after="0" w:line="240"/>
      </w:pPr>
      <w:r>
        <w:rPr>
          <w:rFonts w:ascii="Consolas" w:cs="Consolas" w:eastAsia="Consolas" w:hAnsi="Consolas"/>
          <w:color w:val="0F1B2D"/>
          <w:sz w:val="18"/>
          <w:szCs w:val="18"/>
        </w:rPr>
        <w:t xml:space="preserve">COPY --from=deps /app/node_modules ./node_modules</w:t>
      </w:r>
    </w:p>
    <w:p>
      <w:pPr>
        <w:shd w:fill="F4F4F4" w:val="clear"/>
        <w:spacing w:after="0" w:line="240"/>
      </w:pPr>
      <w:r>
        <w:rPr>
          <w:rFonts w:ascii="Consolas" w:cs="Consolas" w:eastAsia="Consolas" w:hAnsi="Consolas"/>
          <w:color w:val="0F1B2D"/>
          <w:sz w:val="18"/>
          <w:szCs w:val="18"/>
        </w:rPr>
        <w:t xml:space="preserve">COPY . .</w:t>
      </w:r>
    </w:p>
    <w:p>
      <w:pPr>
        <w:shd w:fill="F4F4F4" w:val="clear"/>
        <w:spacing w:after="0" w:line="240"/>
      </w:pPr>
      <w:r>
        <w:rPr>
          <w:rFonts w:ascii="Consolas" w:cs="Consolas" w:eastAsia="Consolas" w:hAnsi="Consolas"/>
          <w:color w:val="0F1B2D"/>
          <w:sz w:val="18"/>
          <w:szCs w:val="18"/>
        </w:rPr>
        <w:t xml:space="preserve"># Public build-time vars must be present here (they are inlined):</w:t>
      </w:r>
    </w:p>
    <w:p>
      <w:pPr>
        <w:shd w:fill="F4F4F4" w:val="clear"/>
        <w:spacing w:after="0" w:line="240"/>
      </w:pPr>
      <w:r>
        <w:rPr>
          <w:rFonts w:ascii="Consolas" w:cs="Consolas" w:eastAsia="Consolas" w:hAnsi="Consolas"/>
          <w:color w:val="0F1B2D"/>
          <w:sz w:val="18"/>
          <w:szCs w:val="18"/>
        </w:rPr>
        <w:t xml:space="preserve">ARG NEXT_PUBLIC_SUPABASE_URL</w:t>
      </w:r>
    </w:p>
    <w:p>
      <w:pPr>
        <w:shd w:fill="F4F4F4" w:val="clear"/>
        <w:spacing w:after="0" w:line="240"/>
      </w:pPr>
      <w:r>
        <w:rPr>
          <w:rFonts w:ascii="Consolas" w:cs="Consolas" w:eastAsia="Consolas" w:hAnsi="Consolas"/>
          <w:color w:val="0F1B2D"/>
          <w:sz w:val="18"/>
          <w:szCs w:val="18"/>
        </w:rPr>
        <w:t xml:space="preserve">ARG NEXT_PUBLIC_SUPABASE_ANON_KEY</w:t>
      </w:r>
    </w:p>
    <w:p>
      <w:pPr>
        <w:shd w:fill="F4F4F4" w:val="clear"/>
        <w:spacing w:after="0" w:line="240"/>
      </w:pPr>
      <w:r>
        <w:rPr>
          <w:rFonts w:ascii="Consolas" w:cs="Consolas" w:eastAsia="Consolas" w:hAnsi="Consolas"/>
          <w:color w:val="0F1B2D"/>
          <w:sz w:val="18"/>
          <w:szCs w:val="18"/>
        </w:rPr>
        <w:t xml:space="preserve">ENV NEXT_PUBLIC_SUPABASE_URL=$NEXT_PUBLIC_SUPABASE_URL \</w:t>
      </w:r>
    </w:p>
    <w:p>
      <w:pPr>
        <w:shd w:fill="F4F4F4" w:val="clear"/>
        <w:spacing w:after="0" w:line="240"/>
      </w:pPr>
      <w:r>
        <w:rPr>
          <w:rFonts w:ascii="Consolas" w:cs="Consolas" w:eastAsia="Consolas" w:hAnsi="Consolas"/>
          <w:color w:val="0F1B2D"/>
          <w:sz w:val="18"/>
          <w:szCs w:val="18"/>
        </w:rPr>
        <w:t xml:space="preserve">    NEXT_PUBLIC_SUPABASE_ANON_KEY=$NEXT_PUBLIC_SUPABASE_ANON_KEY</w:t>
      </w:r>
    </w:p>
    <w:p>
      <w:pPr>
        <w:shd w:fill="F4F4F4" w:val="clear"/>
        <w:spacing w:after="0" w:line="240"/>
      </w:pPr>
      <w:r>
        <w:rPr>
          <w:rFonts w:ascii="Consolas" w:cs="Consolas" w:eastAsia="Consolas" w:hAnsi="Consolas"/>
          <w:color w:val="0F1B2D"/>
          <w:sz w:val="18"/>
          <w:szCs w:val="18"/>
        </w:rPr>
        <w:t xml:space="preserve">RUN npm run build</w:t>
      </w:r>
    </w:p>
    <w:p>
      <w:pPr>
        <w:shd w:fill="F4F4F4" w:val="clear"/>
        <w:spacing w:after="0" w:line="240"/>
      </w:pPr>
      <w:r>
        <w:rPr>
          <w:rFonts w:ascii="Consolas" w:cs="Consolas" w:eastAsia="Consolas" w:hAnsi="Consolas"/>
          <w:color w:val="0F1B2D"/>
          <w:sz w:val="18"/>
          <w:szCs w:val="18"/>
        </w:rPr>
        <w:t xml:space="preserve"> </w:t>
      </w:r>
    </w:p>
    <w:p>
      <w:pPr>
        <w:shd w:fill="F4F4F4" w:val="clear"/>
        <w:spacing w:after="0" w:line="240"/>
      </w:pPr>
      <w:r>
        <w:rPr>
          <w:rFonts w:ascii="Consolas" w:cs="Consolas" w:eastAsia="Consolas" w:hAnsi="Consolas"/>
          <w:color w:val="0F1B2D"/>
          <w:sz w:val="18"/>
          <w:szCs w:val="18"/>
        </w:rPr>
        <w:t xml:space="preserve">FROM node:22-alpine AS run</w:t>
      </w:r>
    </w:p>
    <w:p>
      <w:pPr>
        <w:shd w:fill="F4F4F4" w:val="clear"/>
        <w:spacing w:after="0" w:line="240"/>
      </w:pPr>
      <w:r>
        <w:rPr>
          <w:rFonts w:ascii="Consolas" w:cs="Consolas" w:eastAsia="Consolas" w:hAnsi="Consolas"/>
          <w:color w:val="0F1B2D"/>
          <w:sz w:val="18"/>
          <w:szCs w:val="18"/>
        </w:rPr>
        <w:t xml:space="preserve">WORKDIR /app</w:t>
      </w:r>
    </w:p>
    <w:p>
      <w:pPr>
        <w:shd w:fill="F4F4F4" w:val="clear"/>
        <w:spacing w:after="0" w:line="240"/>
      </w:pPr>
      <w:r>
        <w:rPr>
          <w:rFonts w:ascii="Consolas" w:cs="Consolas" w:eastAsia="Consolas" w:hAnsi="Consolas"/>
          <w:color w:val="0F1B2D"/>
          <w:sz w:val="18"/>
          <w:szCs w:val="18"/>
        </w:rPr>
        <w:t xml:space="preserve">ENV NODE_ENV=production PORT=3000 HOSTNAME=0.0.0.0</w:t>
      </w:r>
    </w:p>
    <w:p>
      <w:pPr>
        <w:shd w:fill="F4F4F4" w:val="clear"/>
        <w:spacing w:after="0" w:line="240"/>
      </w:pPr>
      <w:r>
        <w:rPr>
          <w:rFonts w:ascii="Consolas" w:cs="Consolas" w:eastAsia="Consolas" w:hAnsi="Consolas"/>
          <w:color w:val="0F1B2D"/>
          <w:sz w:val="18"/>
          <w:szCs w:val="18"/>
        </w:rPr>
        <w:t xml:space="preserve">RUN addgroup -S app &amp;&amp; adduser -S app -G app</w:t>
      </w:r>
    </w:p>
    <w:p>
      <w:pPr>
        <w:shd w:fill="F4F4F4" w:val="clear"/>
        <w:spacing w:after="0" w:line="240"/>
      </w:pPr>
      <w:r>
        <w:rPr>
          <w:rFonts w:ascii="Consolas" w:cs="Consolas" w:eastAsia="Consolas" w:hAnsi="Consolas"/>
          <w:color w:val="0F1B2D"/>
          <w:sz w:val="18"/>
          <w:szCs w:val="18"/>
        </w:rPr>
        <w:t xml:space="preserve">COPY --from=build /app/.next/standalone ./</w:t>
      </w:r>
    </w:p>
    <w:p>
      <w:pPr>
        <w:shd w:fill="F4F4F4" w:val="clear"/>
        <w:spacing w:after="0" w:line="240"/>
      </w:pPr>
      <w:r>
        <w:rPr>
          <w:rFonts w:ascii="Consolas" w:cs="Consolas" w:eastAsia="Consolas" w:hAnsi="Consolas"/>
          <w:color w:val="0F1B2D"/>
          <w:sz w:val="18"/>
          <w:szCs w:val="18"/>
        </w:rPr>
        <w:t xml:space="preserve">COPY --from=build /app/.next/static ./.next/static</w:t>
      </w:r>
    </w:p>
    <w:p>
      <w:pPr>
        <w:shd w:fill="F4F4F4" w:val="clear"/>
        <w:spacing w:after="0" w:line="240"/>
      </w:pPr>
      <w:r>
        <w:rPr>
          <w:rFonts w:ascii="Consolas" w:cs="Consolas" w:eastAsia="Consolas" w:hAnsi="Consolas"/>
          <w:color w:val="0F1B2D"/>
          <w:sz w:val="18"/>
          <w:szCs w:val="18"/>
        </w:rPr>
        <w:t xml:space="preserve">COPY --from=build /app/public ./public</w:t>
      </w:r>
    </w:p>
    <w:p>
      <w:pPr>
        <w:shd w:fill="F4F4F4" w:val="clear"/>
        <w:spacing w:after="0" w:line="240"/>
      </w:pPr>
      <w:r>
        <w:rPr>
          <w:rFonts w:ascii="Consolas" w:cs="Consolas" w:eastAsia="Consolas" w:hAnsi="Consolas"/>
          <w:color w:val="0F1B2D"/>
          <w:sz w:val="18"/>
          <w:szCs w:val="18"/>
        </w:rPr>
        <w:t xml:space="preserve">USER app</w:t>
      </w:r>
    </w:p>
    <w:p>
      <w:pPr>
        <w:shd w:fill="F4F4F4" w:val="clear"/>
        <w:spacing w:after="0" w:line="240"/>
      </w:pPr>
      <w:r>
        <w:rPr>
          <w:rFonts w:ascii="Consolas" w:cs="Consolas" w:eastAsia="Consolas" w:hAnsi="Consolas"/>
          <w:color w:val="0F1B2D"/>
          <w:sz w:val="18"/>
          <w:szCs w:val="18"/>
        </w:rPr>
        <w:t xml:space="preserve">EXPOSE 3000</w:t>
      </w:r>
    </w:p>
    <w:p>
      <w:pPr>
        <w:shd w:fill="F4F4F4" w:val="clear"/>
        <w:spacing w:after="0" w:line="240"/>
      </w:pPr>
      <w:r>
        <w:rPr>
          <w:rFonts w:ascii="Consolas" w:cs="Consolas" w:eastAsia="Consolas" w:hAnsi="Consolas"/>
          <w:color w:val="0F1B2D"/>
          <w:sz w:val="18"/>
          <w:szCs w:val="18"/>
        </w:rPr>
        <w:t xml:space="preserve">CMD ["node", "server.js"]</w:t>
      </w:r>
    </w:p>
    <w:p>
      <w:pPr>
        <w:spacing w:after="120"/>
      </w:pPr>
    </w:p>
    <w:p>
      <w:pPr>
        <w:pStyle w:val="Heading2"/>
        <w:spacing w:after="120" w:before="240"/>
      </w:pPr>
      <w:r>
        <w:rPr>
          <w:rFonts w:ascii="Calibri" w:cs="Calibri" w:eastAsia="Calibri" w:hAnsi="Calibri"/>
          <w:b/>
          <w:bCs/>
          <w:color w:val="1E3A5F"/>
        </w:rPr>
        <w:t xml:space="preserve">12.3 Things that change when leaving Vercel</w:t>
      </w:r>
    </w:p>
    <w:p>
      <w:pPr>
        <w:pStyle w:val="ListParagraph"/>
        <w:numPr>
          <w:ilvl w:val="0"/>
          <w:numId w:val="2"/>
        </w:numPr>
        <w:spacing w:after="80" w:line="276"/>
      </w:pPr>
      <w:r>
        <w:rPr>
          <w:rFonts w:ascii="Calibri" w:cs="Calibri" w:eastAsia="Calibri" w:hAnsi="Calibri"/>
          <w:b/>
          <w:bCs/>
          <w:color w:val="0F1B2D"/>
          <w:sz w:val="21"/>
          <w:szCs w:val="21"/>
        </w:rPr>
        <w:t xml:space="preserve">Build-time vs runtime env</w:t>
      </w:r>
      <w:r>
        <w:rPr>
          <w:rFonts w:ascii="Calibri" w:cs="Calibri" w:eastAsia="Calibri" w:hAnsi="Calibri"/>
          <w:color w:val="0F1B2D"/>
          <w:sz w:val="21"/>
          <w:szCs w:val="21"/>
        </w:rPr>
        <w:t xml:space="preserve">: NEXT_PUBLIC_* values are inlined at build time — they must be build ARGs, and changing them means rebuilding the image. Server-only secrets (RESEND_API_KEY) are runtime env and can be injected by compose/orchestrator.</w:t>
      </w:r>
    </w:p>
    <w:p>
      <w:pPr>
        <w:pStyle w:val="ListParagraph"/>
        <w:numPr>
          <w:ilvl w:val="0"/>
          <w:numId w:val="2"/>
        </w:numPr>
        <w:spacing w:after="80" w:line="276"/>
      </w:pPr>
      <w:r>
        <w:rPr>
          <w:rFonts w:ascii="Calibri" w:cs="Calibri" w:eastAsia="Calibri" w:hAnsi="Calibri"/>
          <w:b/>
          <w:bCs/>
          <w:color w:val="0F1B2D"/>
          <w:sz w:val="21"/>
          <w:szCs w:val="21"/>
        </w:rPr>
        <w:t xml:space="preserve">ISR cache</w:t>
      </w:r>
      <w:r>
        <w:rPr>
          <w:rFonts w:ascii="Calibri" w:cs="Calibri" w:eastAsia="Calibri" w:hAnsi="Calibri"/>
          <w:color w:val="0F1B2D"/>
          <w:sz w:val="21"/>
          <w:szCs w:val="21"/>
        </w:rPr>
        <w:t xml:space="preserve">: lives on the container filesystem (.next/cache). A single container works out of the box; multiple replicas need a shared cache handler or accept per-replica regeneration. Mount a volume if you want the cache to survive restarts.</w:t>
      </w:r>
    </w:p>
    <w:p>
      <w:pPr>
        <w:pStyle w:val="ListParagraph"/>
        <w:numPr>
          <w:ilvl w:val="0"/>
          <w:numId w:val="2"/>
        </w:numPr>
        <w:spacing w:after="80" w:line="276"/>
      </w:pPr>
      <w:r>
        <w:rPr>
          <w:rFonts w:ascii="Calibri" w:cs="Calibri" w:eastAsia="Calibri" w:hAnsi="Calibri"/>
          <w:b/>
          <w:bCs/>
          <w:color w:val="0F1B2D"/>
          <w:sz w:val="21"/>
          <w:szCs w:val="21"/>
        </w:rPr>
        <w:t xml:space="preserve">TLS + CDN</w:t>
      </w:r>
      <w:r>
        <w:rPr>
          <w:rFonts w:ascii="Calibri" w:cs="Calibri" w:eastAsia="Calibri" w:hAnsi="Calibri"/>
          <w:color w:val="0F1B2D"/>
          <w:sz w:val="21"/>
          <w:szCs w:val="21"/>
        </w:rPr>
        <w:t xml:space="preserve">: put Caddy, nginx, or Traefik in front for certificates; add a CDN (e.g. Cloudflare) if global latency matters. The security headers come from next.config and survive as-is.</w:t>
      </w:r>
    </w:p>
    <w:p>
      <w:pPr>
        <w:pStyle w:val="ListParagraph"/>
        <w:numPr>
          <w:ilvl w:val="0"/>
          <w:numId w:val="2"/>
        </w:numPr>
        <w:spacing w:after="80" w:line="276"/>
      </w:pPr>
      <w:r>
        <w:rPr>
          <w:rFonts w:ascii="Calibri" w:cs="Calibri" w:eastAsia="Calibri" w:hAnsi="Calibri"/>
          <w:b/>
          <w:bCs/>
          <w:color w:val="0F1B2D"/>
          <w:sz w:val="21"/>
          <w:szCs w:val="21"/>
        </w:rPr>
        <w:t xml:space="preserve">Content seeding</w:t>
      </w:r>
      <w:r>
        <w:rPr>
          <w:rFonts w:ascii="Calibri" w:cs="Calibri" w:eastAsia="Calibri" w:hAnsi="Calibri"/>
          <w:color w:val="0F1B2D"/>
          <w:sz w:val="21"/>
          <w:szCs w:val="21"/>
        </w:rPr>
        <w:t xml:space="preserve">: the GitHub Action can stay exactly as-is (it talks to Supabase, not to the host). Alternatively run the seeder as a one-shot container: node scripts/seed.js --update with the service-role env vars.</w:t>
      </w:r>
    </w:p>
    <w:p>
      <w:pPr>
        <w:pStyle w:val="ListParagraph"/>
        <w:numPr>
          <w:ilvl w:val="0"/>
          <w:numId w:val="2"/>
        </w:numPr>
        <w:spacing w:after="80" w:line="276"/>
      </w:pPr>
      <w:r>
        <w:rPr>
          <w:rFonts w:ascii="Calibri" w:cs="Calibri" w:eastAsia="Calibri" w:hAnsi="Calibri"/>
          <w:b/>
          <w:bCs/>
          <w:color w:val="0F1B2D"/>
          <w:sz w:val="21"/>
          <w:szCs w:val="21"/>
        </w:rPr>
        <w:t xml:space="preserve">Health check</w:t>
      </w:r>
      <w:r>
        <w:rPr>
          <w:rFonts w:ascii="Calibri" w:cs="Calibri" w:eastAsia="Calibri" w:hAnsi="Calibri"/>
          <w:color w:val="0F1B2D"/>
          <w:sz w:val="21"/>
          <w:szCs w:val="21"/>
        </w:rPr>
        <w:t xml:space="preserve">: GET / or GET /api/subscribe (no key configured returns a JSON 200-family response) both work; wire into compose healthcheck.</w:t>
      </w:r>
    </w:p>
    <w:p>
      <w:pPr>
        <w:pStyle w:val="ListParagraph"/>
        <w:numPr>
          <w:ilvl w:val="0"/>
          <w:numId w:val="2"/>
        </w:numPr>
        <w:spacing w:after="80" w:line="276"/>
      </w:pPr>
      <w:r>
        <w:rPr>
          <w:rFonts w:ascii="Calibri" w:cs="Calibri" w:eastAsia="Calibri" w:hAnsi="Calibri"/>
          <w:b/>
          <w:bCs/>
          <w:color w:val="0F1B2D"/>
          <w:sz w:val="21"/>
          <w:szCs w:val="21"/>
        </w:rPr>
        <w:t xml:space="preserve">Supabase</w:t>
      </w:r>
      <w:r>
        <w:rPr>
          <w:rFonts w:ascii="Calibri" w:cs="Calibri" w:eastAsia="Calibri" w:hAnsi="Calibri"/>
          <w:color w:val="0F1B2D"/>
          <w:sz w:val="21"/>
          <w:szCs w:val="21"/>
        </w:rPr>
        <w:t xml:space="preserve">: keep the managed service (recommended — zero migration), or self-host Supabase via their docker-compose and repoint the two URLs/keys. Resend has no self-hosted equivalent; an SMTP relay (e.g. Postal) would require rewriting the three email routes.</w:t>
      </w:r>
    </w:p>
    <w:p>
      <w:pPr>
        <w:pStyle w:val="Heading2"/>
        <w:spacing w:after="120" w:before="240"/>
      </w:pPr>
      <w:r>
        <w:rPr>
          <w:rFonts w:ascii="Calibri" w:cs="Calibri" w:eastAsia="Calibri" w:hAnsi="Calibri"/>
          <w:b/>
          <w:bCs/>
          <w:color w:val="1E3A5F"/>
        </w:rPr>
        <w:t xml:space="preserve">12.4 Minimal docker-compose</w:t>
      </w:r>
    </w:p>
    <w:p>
      <w:pPr>
        <w:shd w:fill="F4F4F4" w:val="clear"/>
        <w:spacing w:after="0" w:line="240"/>
      </w:pPr>
      <w:r>
        <w:rPr>
          <w:rFonts w:ascii="Consolas" w:cs="Consolas" w:eastAsia="Consolas" w:hAnsi="Consolas"/>
          <w:color w:val="0F1B2D"/>
          <w:sz w:val="18"/>
          <w:szCs w:val="18"/>
        </w:rPr>
        <w:t xml:space="preserve">services:</w:t>
      </w:r>
    </w:p>
    <w:p>
      <w:pPr>
        <w:shd w:fill="F4F4F4" w:val="clear"/>
        <w:spacing w:after="0" w:line="240"/>
      </w:pPr>
      <w:r>
        <w:rPr>
          <w:rFonts w:ascii="Consolas" w:cs="Consolas" w:eastAsia="Consolas" w:hAnsi="Consolas"/>
          <w:color w:val="0F1B2D"/>
          <w:sz w:val="18"/>
          <w:szCs w:val="18"/>
        </w:rPr>
        <w:t xml:space="preserve">  web:</w:t>
      </w:r>
    </w:p>
    <w:p>
      <w:pPr>
        <w:shd w:fill="F4F4F4" w:val="clear"/>
        <w:spacing w:after="0" w:line="240"/>
      </w:pPr>
      <w:r>
        <w:rPr>
          <w:rFonts w:ascii="Consolas" w:cs="Consolas" w:eastAsia="Consolas" w:hAnsi="Consolas"/>
          <w:color w:val="0F1B2D"/>
          <w:sz w:val="18"/>
          <w:szCs w:val="18"/>
        </w:rPr>
        <w:t xml:space="preserve">    build:</w:t>
      </w:r>
    </w:p>
    <w:p>
      <w:pPr>
        <w:shd w:fill="F4F4F4" w:val="clear"/>
        <w:spacing w:after="0" w:line="240"/>
      </w:pPr>
      <w:r>
        <w:rPr>
          <w:rFonts w:ascii="Consolas" w:cs="Consolas" w:eastAsia="Consolas" w:hAnsi="Consolas"/>
          <w:color w:val="0F1B2D"/>
          <w:sz w:val="18"/>
          <w:szCs w:val="18"/>
        </w:rPr>
        <w:t xml:space="preserve">      context: .</w:t>
      </w:r>
    </w:p>
    <w:p>
      <w:pPr>
        <w:shd w:fill="F4F4F4" w:val="clear"/>
        <w:spacing w:after="0" w:line="240"/>
      </w:pPr>
      <w:r>
        <w:rPr>
          <w:rFonts w:ascii="Consolas" w:cs="Consolas" w:eastAsia="Consolas" w:hAnsi="Consolas"/>
          <w:color w:val="0F1B2D"/>
          <w:sz w:val="18"/>
          <w:szCs w:val="18"/>
        </w:rPr>
        <w:t xml:space="preserve">      args:</w:t>
      </w:r>
    </w:p>
    <w:p>
      <w:pPr>
        <w:shd w:fill="F4F4F4" w:val="clear"/>
        <w:spacing w:after="0" w:line="240"/>
      </w:pPr>
      <w:r>
        <w:rPr>
          <w:rFonts w:ascii="Consolas" w:cs="Consolas" w:eastAsia="Consolas" w:hAnsi="Consolas"/>
          <w:color w:val="0F1B2D"/>
          <w:sz w:val="18"/>
          <w:szCs w:val="18"/>
        </w:rPr>
        <w:t xml:space="preserve">        NEXT_PUBLIC_SUPABASE_URL: ${NEXT_PUBLIC_SUPABASE_URL}</w:t>
      </w:r>
    </w:p>
    <w:p>
      <w:pPr>
        <w:shd w:fill="F4F4F4" w:val="clear"/>
        <w:spacing w:after="0" w:line="240"/>
      </w:pPr>
      <w:r>
        <w:rPr>
          <w:rFonts w:ascii="Consolas" w:cs="Consolas" w:eastAsia="Consolas" w:hAnsi="Consolas"/>
          <w:color w:val="0F1B2D"/>
          <w:sz w:val="18"/>
          <w:szCs w:val="18"/>
        </w:rPr>
        <w:t xml:space="preserve">        NEXT_PUBLIC_SUPABASE_ANON_KEY: ${NEXT_PUBLIC_SUPABASE_ANON_KEY}</w:t>
      </w:r>
    </w:p>
    <w:p>
      <w:pPr>
        <w:shd w:fill="F4F4F4" w:val="clear"/>
        <w:spacing w:after="0" w:line="240"/>
      </w:pPr>
      <w:r>
        <w:rPr>
          <w:rFonts w:ascii="Consolas" w:cs="Consolas" w:eastAsia="Consolas" w:hAnsi="Consolas"/>
          <w:color w:val="0F1B2D"/>
          <w:sz w:val="18"/>
          <w:szCs w:val="18"/>
        </w:rPr>
        <w:t xml:space="preserve">    environment:</w:t>
      </w:r>
    </w:p>
    <w:p>
      <w:pPr>
        <w:shd w:fill="F4F4F4" w:val="clear"/>
        <w:spacing w:after="0" w:line="240"/>
      </w:pPr>
      <w:r>
        <w:rPr>
          <w:rFonts w:ascii="Consolas" w:cs="Consolas" w:eastAsia="Consolas" w:hAnsi="Consolas"/>
          <w:color w:val="0F1B2D"/>
          <w:sz w:val="18"/>
          <w:szCs w:val="18"/>
        </w:rPr>
        <w:t xml:space="preserve">      RESEND_API_KEY: ${RESEND_API_KEY}</w:t>
      </w:r>
    </w:p>
    <w:p>
      <w:pPr>
        <w:shd w:fill="F4F4F4" w:val="clear"/>
        <w:spacing w:after="0" w:line="240"/>
      </w:pPr>
      <w:r>
        <w:rPr>
          <w:rFonts w:ascii="Consolas" w:cs="Consolas" w:eastAsia="Consolas" w:hAnsi="Consolas"/>
          <w:color w:val="0F1B2D"/>
          <w:sz w:val="18"/>
          <w:szCs w:val="18"/>
        </w:rPr>
        <w:t xml:space="preserve">    ports: ["3000:3000"]</w:t>
      </w:r>
    </w:p>
    <w:p>
      <w:pPr>
        <w:shd w:fill="F4F4F4" w:val="clear"/>
        <w:spacing w:after="0" w:line="240"/>
      </w:pPr>
      <w:r>
        <w:rPr>
          <w:rFonts w:ascii="Consolas" w:cs="Consolas" w:eastAsia="Consolas" w:hAnsi="Consolas"/>
          <w:color w:val="0F1B2D"/>
          <w:sz w:val="18"/>
          <w:szCs w:val="18"/>
        </w:rPr>
        <w:t xml:space="preserve">    restart: unless-stopped</w:t>
      </w:r>
    </w:p>
    <w:p>
      <w:pPr>
        <w:shd w:fill="F4F4F4" w:val="clear"/>
        <w:spacing w:after="0" w:line="240"/>
      </w:pPr>
      <w:r>
        <w:rPr>
          <w:rFonts w:ascii="Consolas" w:cs="Consolas" w:eastAsia="Consolas" w:hAnsi="Consolas"/>
          <w:color w:val="0F1B2D"/>
          <w:sz w:val="18"/>
          <w:szCs w:val="18"/>
        </w:rPr>
        <w:t xml:space="preserve">    healthcheck:</w:t>
      </w:r>
    </w:p>
    <w:p>
      <w:pPr>
        <w:shd w:fill="F4F4F4" w:val="clear"/>
        <w:spacing w:after="0" w:line="240"/>
      </w:pPr>
      <w:r>
        <w:rPr>
          <w:rFonts w:ascii="Consolas" w:cs="Consolas" w:eastAsia="Consolas" w:hAnsi="Consolas"/>
          <w:color w:val="0F1B2D"/>
          <w:sz w:val="18"/>
          <w:szCs w:val="18"/>
        </w:rPr>
        <w:t xml:space="preserve">      test: ["CMD", "wget", "-qO-", "http://localhost:3000/"]</w:t>
      </w:r>
    </w:p>
    <w:p>
      <w:pPr>
        <w:shd w:fill="F4F4F4" w:val="clear"/>
        <w:spacing w:after="0" w:line="240"/>
      </w:pPr>
      <w:r>
        <w:rPr>
          <w:rFonts w:ascii="Consolas" w:cs="Consolas" w:eastAsia="Consolas" w:hAnsi="Consolas"/>
          <w:color w:val="0F1B2D"/>
          <w:sz w:val="18"/>
          <w:szCs w:val="18"/>
        </w:rPr>
        <w:t xml:space="preserve">      interval: 30s</w:t>
      </w:r>
    </w:p>
    <w:p>
      <w:pPr>
        <w:pStyle w:val="Heading1"/>
        <w:spacing w:after="160" w:before="320"/>
      </w:pPr>
      <w:r>
        <w:rPr>
          <w:rFonts w:ascii="Calibri" w:cs="Calibri" w:eastAsia="Calibri" w:hAnsi="Calibri"/>
          <w:b/>
          <w:bCs/>
          <w:color w:val="1E3A5F"/>
        </w:rPr>
        <w:t xml:space="preserve">13. Operations Runbook</w:t>
      </w:r>
    </w:p>
    <w:tbl>
      <w:tblPr>
        <w:tblW w:type="dxa" w:w="9360"/>
        <w:tblBorders>
          <w:top w:val="single" w:color="CCCCCC" w:sz="4"/>
          <w:left w:val="single" w:color="CCCCCC" w:sz="4"/>
          <w:bottom w:val="single" w:color="CCCCCC" w:sz="4"/>
          <w:right w:val="single" w:color="CCCCCC" w:sz="4"/>
          <w:insideH w:val="single" w:color="DDDDDD" w:sz="4"/>
          <w:insideV w:val="single" w:color="DDDDDD" w:sz="4"/>
        </w:tblBorders>
      </w:tblPr>
      <w:tblGrid>
        <w:gridCol w:w="3000"/>
        <w:gridCol w:w="6360"/>
      </w:tblGrid>
      <w:tr>
        <w:trPr>
          <w:tblHeader/>
        </w:trPr>
        <w:tc>
          <w:tcPr>
            <w:tcW w:type="dxa" w:w="300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Task</w:t>
            </w:r>
          </w:p>
        </w:tc>
        <w:tc>
          <w:tcPr>
            <w:tcW w:type="dxa" w:w="6360"/>
            <w:shd w:fill="1E3A5F" w:val="clear"/>
            <w:tcMar>
              <w:top w:type="dxa" w:w="60"/>
              <w:left w:type="dxa" w:w="100"/>
              <w:bottom w:type="dxa" w:w="60"/>
              <w:right w:type="dxa" w:w="100"/>
            </w:tcMar>
          </w:tcPr>
          <w:p>
            <w:pPr>
              <w:spacing w:after="0" w:line="252"/>
            </w:pPr>
            <w:r>
              <w:rPr>
                <w:rFonts w:ascii="Calibri" w:cs="Calibri" w:eastAsia="Calibri" w:hAnsi="Calibri"/>
                <w:b/>
                <w:bCs/>
                <w:color w:val="FFFFFF"/>
                <w:sz w:val="19"/>
                <w:szCs w:val="19"/>
              </w:rPr>
              <w:t xml:space="preserve">How</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Add content</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Add a markdown file under the right contents/ folder, push to main. It lands in Supabase as a draft.</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Publish / unpublish</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Flip the published boolean in the Supabase dashboard (entries table). Live within 60 s (ISR).</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Diagnose subscribe failures</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Open /api/subscribe (GET) — reports key validity, audiences, and the ID in use.</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Diagnose contact-form failures</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Open /api/contact?send=test — fires a real test email and returns Resend's raw response. The form also shows the server's error detail in parentheses.</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Change email senders</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Set RESEND_FROM / RESEND_CONTACT_FROM (must be on the verified domain); values are sanitized against paste damage.</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Rotate keys</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Resend: create the new Full-access key, swap RESEND_API_KEY in Vercel, delete the old. Supabase anon key: rotate in Supabase, update both NEXT_PUBLIC_* vars. Service-role: rotate in Supabase, update the GitHub secret.</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Back up the database</w:t>
            </w:r>
          </w:p>
        </w:tc>
        <w:tc>
          <w:tcPr>
            <w:tcW w:type="dxa" w:w="6360"/>
            <w:tcMar>
              <w:top w:type="dxa" w:w="60"/>
              <w:left w:type="dxa" w:w="100"/>
              <w:bottom w:type="dxa" w:w="60"/>
              <w:right w:type="dxa" w:w="100"/>
            </w:tcMar>
          </w:tcPr>
          <w:p>
            <w:pPr>
              <w:spacing w:after="0" w:line="252"/>
            </w:pPr>
            <w:r>
              <w:rPr>
                <w:rFonts w:ascii="Calibri" w:cs="Calibri" w:eastAsia="Calibri" w:hAnsi="Calibri"/>
                <w:b w:val="false"/>
                <w:bCs w:val="false"/>
                <w:color w:val="0F1B2D"/>
                <w:sz w:val="19"/>
                <w:szCs w:val="19"/>
              </w:rPr>
              <w:t xml:space="preserve">Supabase dashboard → Database → Backups (daily on free tier), or pg_dump via the connection string.</w:t>
            </w:r>
          </w:p>
        </w:tc>
      </w:tr>
    </w:tbl>
    <w:p>
      <w:pPr>
        <w:pStyle w:val="Heading1"/>
        <w:spacing w:after="160" w:before="320"/>
      </w:pPr>
      <w:r>
        <w:rPr>
          <w:rFonts w:ascii="Calibri" w:cs="Calibri" w:eastAsia="Calibri" w:hAnsi="Calibri"/>
          <w:b/>
          <w:bCs/>
          <w:color w:val="1E3A5F"/>
        </w:rPr>
        <w:t xml:space="preserve">14. Known Limitations and Future Work</w:t>
      </w:r>
    </w:p>
    <w:p>
      <w:pPr>
        <w:pStyle w:val="ListParagraph"/>
        <w:numPr>
          <w:ilvl w:val="0"/>
          <w:numId w:val="2"/>
        </w:numPr>
        <w:spacing w:after="80" w:line="276"/>
      </w:pPr>
      <w:r>
        <w:rPr>
          <w:rFonts w:ascii="Calibri" w:cs="Calibri" w:eastAsia="Calibri" w:hAnsi="Calibri"/>
          <w:color w:val="0F1B2D"/>
          <w:sz w:val="21"/>
          <w:szCs w:val="21"/>
        </w:rPr>
        <w:t xml:space="preserve">The CSP uses 'unsafe-inline' in script-src because Next.js inline hydration payloads require it without a nonce-based middleware setup; adopting nonces is the known hardening step.</w:t>
      </w:r>
    </w:p>
    <w:p>
      <w:pPr>
        <w:pStyle w:val="ListParagraph"/>
        <w:numPr>
          <w:ilvl w:val="0"/>
          <w:numId w:val="2"/>
        </w:numPr>
        <w:spacing w:after="80" w:line="276"/>
      </w:pPr>
      <w:r>
        <w:rPr>
          <w:rFonts w:ascii="Calibri" w:cs="Calibri" w:eastAsia="Calibri" w:hAnsi="Calibri"/>
          <w:color w:val="0F1B2D"/>
          <w:sz w:val="21"/>
          <w:szCs w:val="21"/>
        </w:rPr>
        <w:t xml:space="preserve">No automated tests; the working loop is npx tsc --noEmit plus a production build plus manual verification. Playwright smoke tests over the Path Finder and email flows would pay for themselves.</w:t>
      </w:r>
    </w:p>
    <w:p>
      <w:pPr>
        <w:pStyle w:val="ListParagraph"/>
        <w:numPr>
          <w:ilvl w:val="0"/>
          <w:numId w:val="2"/>
        </w:numPr>
        <w:spacing w:after="80" w:line="276"/>
      </w:pPr>
      <w:r>
        <w:rPr>
          <w:rFonts w:ascii="Calibri" w:cs="Calibri" w:eastAsia="Calibri" w:hAnsi="Calibri"/>
          <w:color w:val="0F1B2D"/>
          <w:sz w:val="21"/>
          <w:szCs w:val="21"/>
        </w:rPr>
        <w:t xml:space="preserve">The rate limiter is in-memory and therefore per serverless instance — the right zero-dependency fit for this traffic profile, but sustained distributed abuse across many instances would dilute it. The upgrade path is Vercel WAF rules or a Redis-backed limiter.</w:t>
      </w:r>
    </w:p>
    <w:p>
      <w:pPr>
        <w:pStyle w:val="ListParagraph"/>
        <w:numPr>
          <w:ilvl w:val="0"/>
          <w:numId w:val="2"/>
        </w:numPr>
        <w:spacing w:after="80" w:line="276"/>
      </w:pPr>
      <w:r>
        <w:rPr>
          <w:rFonts w:ascii="Calibri" w:cs="Calibri" w:eastAsia="Calibri" w:hAnsi="Calibri"/>
          <w:color w:val="0F1B2D"/>
          <w:sz w:val="21"/>
          <w:szCs w:val="21"/>
        </w:rPr>
        <w:t xml:space="preserve">The address already captured in Supabase before the Resend audience fix is not backfilled automatically — resubmitting through the form (duplicates are safe) or a one-off import in the Resend dashboard closes that gap.</w:t>
      </w:r>
    </w:p>
    <w:p>
      <w:pPr>
        <w:pStyle w:val="ListParagraph"/>
        <w:numPr>
          <w:ilvl w:val="0"/>
          <w:numId w:val="2"/>
        </w:numPr>
        <w:spacing w:after="80" w:line="276"/>
      </w:pPr>
      <w:r>
        <w:rPr>
          <w:rFonts w:ascii="Calibri" w:cs="Calibri" w:eastAsia="Calibri" w:hAnsi="Calibri"/>
          <w:color w:val="0F1B2D"/>
          <w:sz w:val="21"/>
          <w:szCs w:val="21"/>
        </w:rPr>
        <w:t xml:space="preserve">Salary figures and track content are maintained by hand in lib/pathfinder.ts and the static explorer HTML; there is no single source of truth between them.</w:t>
      </w:r>
    </w:p>
    <w:p>
      <w:pPr>
        <w:pStyle w:val="Heading1"/>
        <w:spacing w:after="160" w:before="320"/>
      </w:pPr>
      <w:r>
        <w:rPr>
          <w:rFonts w:ascii="Calibri" w:cs="Calibri" w:eastAsia="Calibri" w:hAnsi="Calibri"/>
          <w:b/>
          <w:bCs/>
          <w:color w:val="1E3A5F"/>
        </w:rPr>
        <w:t xml:space="preserve">15. Linked Spreadsheets</w:t>
      </w:r>
    </w:p>
    <w:p>
      <w:pPr>
        <w:spacing w:after="120" w:line="276"/>
      </w:pPr>
      <w:r>
        <w:rPr>
          <w:rFonts w:ascii="Calibri" w:cs="Calibri" w:eastAsia="Calibri" w:hAnsi="Calibri"/>
          <w:color w:val="0F1B2D"/>
          <w:sz w:val="21"/>
          <w:szCs w:val="21"/>
        </w:rPr>
        <w:t xml:space="preserve">The service inventory is maintained in Excel alongside this document: </w:t>
      </w:r>
      <w:hyperlink w:history="1" r:id="rIdx_lwo5gddgrpqxpfkn6zk">
        <w:r>
          <w:rPr>
            <w:rStyle w:val="Hyperlink"/>
            <w:rFonts w:ascii="Calibri" w:cs="Calibri" w:eastAsia="Calibri" w:hAnsi="Calibri"/>
            <w:sz w:val="21"/>
            <w:szCs w:val="21"/>
          </w:rPr>
          <w:t xml:space="preserve">dareomotosho-services.xlsx</w:t>
        </w:r>
      </w:hyperlink>
      <w:r>
        <w:rPr>
          <w:rFonts w:ascii="Calibri" w:cs="Calibri" w:eastAsia="Calibri" w:hAnsi="Calibri"/>
          <w:color w:val="0F1B2D"/>
          <w:sz w:val="21"/>
          <w:szCs w:val="21"/>
        </w:rPr>
        <w:t xml:space="preserve"> (same folder as this file), also on GitHub: </w:t>
      </w:r>
      <w:hyperlink w:history="1" r:id="rIdibjzwfmb_t2tjsbj4dsyh">
        <w:r>
          <w:rPr>
            <w:rStyle w:val="Hyperlink"/>
            <w:rFonts w:ascii="Calibri" w:cs="Calibri" w:eastAsia="Calibri" w:hAnsi="Calibri"/>
            <w:sz w:val="21"/>
            <w:szCs w:val="21"/>
          </w:rPr>
          <w:t xml:space="preserve">docs/dareomotosho-services.xlsx</w:t>
        </w:r>
      </w:hyperlink>
      <w:r>
        <w:rPr>
          <w:rFonts w:ascii="Calibri" w:cs="Calibri" w:eastAsia="Calibri" w:hAnsi="Calibri"/>
          <w:color w:val="0F1B2D"/>
          <w:sz w:val="21"/>
          <w:szCs w:val="21"/>
        </w:rPr>
        <w:t xml:space="preserve">.</w:t>
      </w:r>
    </w:p>
    <w:p>
      <w:pPr>
        <w:spacing w:after="120" w:line="276"/>
      </w:pPr>
      <w:r>
        <w:rPr>
          <w:rFonts w:ascii="Calibri" w:cs="Calibri" w:eastAsia="Calibri" w:hAnsi="Calibri"/>
          <w:color w:val="0F1B2D"/>
          <w:sz w:val="21"/>
          <w:szCs w:val="21"/>
        </w:rPr>
        <w:t xml:space="preserve">Sheets: Services (every external service, plan, credentials, dashboards, status — including the retired FormSubmit entry for history), Environment Variables (complete reference), API Routes (methods, runtimes, failure modes), Packages (every npm dependency and why it exists).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B2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_lwo5gddgrpqxpfkn6zk" Type="http://schemas.openxmlformats.org/officeDocument/2006/relationships/hyperlink" Target="dareomotosho-services.xlsx" TargetMode="External"/><Relationship Id="rIdibjzwfmb_t2tjsbj4dsyh" Type="http://schemas.openxmlformats.org/officeDocument/2006/relationships/hyperlink" Target="https://github.com/Career-RoadMap/dareomotosho/blob/claude/website-seeder-inp-fixes-omvel0/docs/dareomotosho-services.xlsx"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2026-07-26T20:34:09.466Z</dcterms:created>
  <dcterms:modified xsi:type="dcterms:W3CDTF">2026-07-26T20:34:09.466Z</dcterms:modified>
</cp:coreProperties>
</file>

<file path=docProps/custom.xml><?xml version="1.0" encoding="utf-8"?>
<Properties xmlns="http://schemas.openxmlformats.org/officeDocument/2006/custom-properties" xmlns:vt="http://schemas.openxmlformats.org/officeDocument/2006/docPropsVTypes"/>
</file>