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45"/>
        <w:gridCol w:w="5245"/>
      </w:tblGrid>
      <w:tr>
        <w:tc>
          <w:tcPr>
            <w:tcW w:type="dxa" w:w="765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0E2A44"/>
                <w:sz w:val="38"/>
              </w:rPr>
              <w:t>候选人姓名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181818"/>
                <w:sz w:val="19"/>
              </w:rPr>
              <w:t>求职方向：目标岗位 / 客户体验 / 门店运营支持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color w:val="565656"/>
                <w:sz w:val="17"/>
              </w:rPr>
              <w:t>联系方式：138XXXXXXXX  ｜  邮箱：candidate@example.com</w:t>
            </w:r>
          </w:p>
        </w:tc>
        <w:tc>
          <w:tcPr>
            <w:tcW w:type="dxa" w:w="153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jc w:val="right"/>
            </w:pPr>
            <w:r>
              <w:rPr>
                <w:rFonts w:ascii="Arial Unicode MS" w:hAnsi="Arial Unicode MS" w:eastAsia="Arial Unicode MS"/>
              </w:rPr>
              <w:drawing/>
            </w:r>
          </w:p>
        </w:tc>
      </w:tr>
    </w:tbl>
    <w:p>
      <w:pPr>
        <w:spacing w:before="120" w:after="40" w:line="240" w:lineRule="auto"/>
        <w:pBdr>
          <w:bottom w:val="single" w:sz="6" w:space="1" w:color="2F6F9F"/>
        </w:pBdr>
      </w:pPr>
      <w:r>
        <w:rPr>
          <w:rFonts w:ascii="Arial Unicode MS" w:hAnsi="Arial Unicode MS" w:eastAsia="Arial Unicode MS"/>
          <w:b/>
          <w:color w:val="2F6F9F"/>
          <w:sz w:val="22"/>
        </w:rPr>
        <w:t>教育经历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97"/>
        <w:gridCol w:w="3497"/>
        <w:gridCol w:w="3497"/>
      </w:tblGrid>
      <w:tr>
        <w:tc>
          <w:tcPr>
            <w:tcW w:type="dxa" w:w="425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r>
              <w:rPr>
                <w:rFonts w:ascii="Arial Unicode MS" w:hAnsi="Arial Unicode MS" w:eastAsia="Arial Unicode MS"/>
                <w:b/>
                <w:color w:val="181818"/>
                <w:sz w:val="18"/>
              </w:rPr>
              <w:t>某艺术学院</w:t>
            </w:r>
          </w:p>
        </w:tc>
        <w:tc>
          <w:tcPr>
            <w:tcW w:type="dxa" w:w="255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181818"/>
                <w:sz w:val="18"/>
              </w:rPr>
              <w:t>音乐表演（笙主修）｜本科</w:t>
            </w:r>
          </w:p>
        </w:tc>
        <w:tc>
          <w:tcPr>
            <w:tcW w:type="dxa" w:w="238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jc w:val="right"/>
            </w:pPr>
            <w:r>
              <w:rPr>
                <w:rFonts w:ascii="Arial Unicode MS" w:hAnsi="Arial Unicode MS" w:eastAsia="Arial Unicode MS"/>
                <w:b w:val="0"/>
                <w:color w:val="565656"/>
                <w:sz w:val="17"/>
              </w:rPr>
              <w:t>2021.09-2025.07</w:t>
            </w:r>
          </w:p>
        </w:tc>
      </w:tr>
    </w:tbl>
    <w:p>
      <w:pPr>
        <w:pStyle w:val="ListBullet"/>
        <w:spacing w:after="40" w:line="254" w:lineRule="auto"/>
        <w:ind w:left="295" w:hanging="130"/>
      </w:pPr>
      <w:r>
        <w:rPr>
          <w:rFonts w:ascii="Arial Unicode MS" w:hAnsi="Arial Unicode MS" w:eastAsia="Arial Unicode MS"/>
          <w:b/>
          <w:color w:val="181818"/>
          <w:sz w:val="17"/>
        </w:rPr>
        <w:t>专业基础：</w:t>
      </w:r>
      <w:r>
        <w:rPr>
          <w:rFonts w:ascii="Arial Unicode MS" w:hAnsi="Arial Unicode MS" w:eastAsia="Arial Unicode MS"/>
          <w:b w:val="0"/>
          <w:color w:val="181818"/>
          <w:sz w:val="17"/>
        </w:rPr>
        <w:t>专业排名位于前列，系统修习专业技能与相关工具演奏技法，同步学习合唱指挥、乐团演奏、视唱练耳等课程。</w:t>
      </w:r>
    </w:p>
    <w:p>
      <w:pPr>
        <w:pStyle w:val="ListBullet"/>
        <w:spacing w:after="40" w:line="254" w:lineRule="auto"/>
        <w:ind w:left="295" w:hanging="130"/>
      </w:pPr>
      <w:r>
        <w:rPr>
          <w:rFonts w:ascii="Arial Unicode MS" w:hAnsi="Arial Unicode MS" w:eastAsia="Arial Unicode MS"/>
          <w:b/>
          <w:color w:val="181818"/>
          <w:sz w:val="17"/>
        </w:rPr>
        <w:t>艺术表达：</w:t>
      </w:r>
      <w:r>
        <w:rPr>
          <w:rFonts w:ascii="Arial Unicode MS" w:hAnsi="Arial Unicode MS" w:eastAsia="Arial Unicode MS"/>
          <w:b w:val="0"/>
          <w:color w:val="181818"/>
          <w:sz w:val="17"/>
        </w:rPr>
        <w:t>长期接受舞台呈现、作品理解和团队排练训练，形成较好的审美判断、内容表达、现场协作和稳定执行能力。</w:t>
      </w:r>
    </w:p>
    <w:p>
      <w:pPr>
        <w:pStyle w:val="ListBullet"/>
        <w:spacing w:after="40" w:line="254" w:lineRule="auto"/>
        <w:ind w:left="295" w:hanging="130"/>
      </w:pPr>
      <w:r>
        <w:rPr>
          <w:rFonts w:ascii="Arial Unicode MS" w:hAnsi="Arial Unicode MS" w:eastAsia="Arial Unicode MS"/>
          <w:b/>
          <w:color w:val="181818"/>
          <w:sz w:val="17"/>
        </w:rPr>
        <w:t>跨项学习：</w:t>
      </w:r>
      <w:r>
        <w:rPr>
          <w:rFonts w:ascii="Arial Unicode MS" w:hAnsi="Arial Unicode MS" w:eastAsia="Arial Unicode MS"/>
          <w:b w:val="0"/>
          <w:color w:val="181818"/>
          <w:sz w:val="17"/>
        </w:rPr>
        <w:t>辅修相关技能与工具，能在不同乐器和表演场景之间快速切换，具备持续学习和多元内容理解能力。</w:t>
      </w:r>
    </w:p>
    <w:p>
      <w:pPr>
        <w:spacing w:before="120" w:after="40" w:line="240" w:lineRule="auto"/>
        <w:pBdr>
          <w:bottom w:val="single" w:sz="6" w:space="1" w:color="2F6F9F"/>
        </w:pBdr>
      </w:pPr>
      <w:r>
        <w:rPr>
          <w:rFonts w:ascii="Arial Unicode MS" w:hAnsi="Arial Unicode MS" w:eastAsia="Arial Unicode MS"/>
          <w:b/>
          <w:color w:val="2F6F9F"/>
          <w:sz w:val="22"/>
        </w:rPr>
        <w:t>工作 / 实习经历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97"/>
        <w:gridCol w:w="3497"/>
        <w:gridCol w:w="3497"/>
      </w:tblGrid>
      <w:tr>
        <w:tc>
          <w:tcPr>
            <w:tcW w:type="dxa" w:w="425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r>
              <w:rPr>
                <w:rFonts w:ascii="Arial Unicode MS" w:hAnsi="Arial Unicode MS" w:eastAsia="Arial Unicode MS"/>
                <w:b/>
                <w:color w:val="181818"/>
                <w:sz w:val="18"/>
              </w:rPr>
              <w:t>长治 某摄影服务公司</w:t>
            </w:r>
          </w:p>
        </w:tc>
        <w:tc>
          <w:tcPr>
            <w:tcW w:type="dxa" w:w="255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181818"/>
                <w:sz w:val="18"/>
              </w:rPr>
              <w:t>店长</w:t>
            </w:r>
          </w:p>
        </w:tc>
        <w:tc>
          <w:tcPr>
            <w:tcW w:type="dxa" w:w="238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jc w:val="right"/>
            </w:pPr>
            <w:r>
              <w:rPr>
                <w:rFonts w:ascii="Arial Unicode MS" w:hAnsi="Arial Unicode MS" w:eastAsia="Arial Unicode MS"/>
                <w:b w:val="0"/>
                <w:color w:val="565656"/>
                <w:sz w:val="17"/>
              </w:rPr>
              <w:t>2026.04-至今</w:t>
            </w:r>
          </w:p>
        </w:tc>
      </w:tr>
    </w:tbl>
    <w:p>
      <w:pPr>
        <w:pStyle w:val="ListBullet"/>
        <w:spacing w:after="40" w:line="254" w:lineRule="auto"/>
        <w:ind w:left="295" w:hanging="130"/>
      </w:pPr>
      <w:r>
        <w:rPr>
          <w:rFonts w:ascii="Arial Unicode MS" w:hAnsi="Arial Unicode MS" w:eastAsia="Arial Unicode MS"/>
          <w:b/>
          <w:color w:val="181818"/>
          <w:sz w:val="17"/>
        </w:rPr>
        <w:t>客户体验：</w:t>
      </w:r>
      <w:r>
        <w:rPr>
          <w:rFonts w:ascii="Arial Unicode MS" w:hAnsi="Arial Unicode MS" w:eastAsia="Arial Unicode MS"/>
          <w:b w:val="0"/>
          <w:color w:val="181818"/>
          <w:sz w:val="17"/>
        </w:rPr>
        <w:t>负责某摄影服务公司客户全周期服务，覆盖前期咨询、需求确认、档期安排、拍摄跟进、成片交付和售后回访，能根据客户预算、风格偏好和时间安排给出清晰建议。</w:t>
      </w:r>
    </w:p>
    <w:p>
      <w:pPr>
        <w:pStyle w:val="ListBullet"/>
        <w:spacing w:after="40" w:line="254" w:lineRule="auto"/>
        <w:ind w:left="295" w:hanging="130"/>
      </w:pPr>
      <w:r>
        <w:rPr>
          <w:rFonts w:ascii="Arial Unicode MS" w:hAnsi="Arial Unicode MS" w:eastAsia="Arial Unicode MS"/>
          <w:b/>
          <w:color w:val="181818"/>
          <w:sz w:val="17"/>
        </w:rPr>
        <w:t>销售转化：</w:t>
      </w:r>
      <w:r>
        <w:rPr>
          <w:rFonts w:ascii="Arial Unicode MS" w:hAnsi="Arial Unicode MS" w:eastAsia="Arial Unicode MS"/>
          <w:b w:val="0"/>
          <w:color w:val="181818"/>
          <w:sz w:val="17"/>
        </w:rPr>
        <w:t>搭建线上引流、咨询对接、到店成交的完整链路，自主制定套餐定价策略与引流课程体系，推动线上咨询转为到店预约和实际成交。</w:t>
      </w:r>
    </w:p>
    <w:p>
      <w:pPr>
        <w:pStyle w:val="ListBullet"/>
        <w:spacing w:after="40" w:line="254" w:lineRule="auto"/>
        <w:ind w:left="295" w:hanging="130"/>
      </w:pPr>
      <w:r>
        <w:rPr>
          <w:rFonts w:ascii="Arial Unicode MS" w:hAnsi="Arial Unicode MS" w:eastAsia="Arial Unicode MS"/>
          <w:b/>
          <w:color w:val="181818"/>
          <w:sz w:val="17"/>
        </w:rPr>
        <w:t>产品介绍：</w:t>
      </w:r>
      <w:r>
        <w:rPr>
          <w:rFonts w:ascii="Arial Unicode MS" w:hAnsi="Arial Unicode MS" w:eastAsia="Arial Unicode MS"/>
          <w:b w:val="0"/>
          <w:color w:val="181818"/>
          <w:sz w:val="17"/>
        </w:rPr>
        <w:t>围绕拍摄套餐、服务流程、成片交付、售后保障等高频问题整理说明口径，把复杂服务拆成客户容易理解的选择方案。</w:t>
      </w:r>
    </w:p>
    <w:p>
      <w:pPr>
        <w:pStyle w:val="ListBullet"/>
        <w:spacing w:after="40" w:line="254" w:lineRule="auto"/>
        <w:ind w:left="295" w:hanging="130"/>
      </w:pPr>
      <w:r>
        <w:rPr>
          <w:rFonts w:ascii="Arial Unicode MS" w:hAnsi="Arial Unicode MS" w:eastAsia="Arial Unicode MS"/>
          <w:b/>
          <w:color w:val="181818"/>
          <w:sz w:val="17"/>
        </w:rPr>
        <w:t>服务响应：</w:t>
      </w:r>
      <w:r>
        <w:rPr>
          <w:rFonts w:ascii="Arial Unicode MS" w:hAnsi="Arial Unicode MS" w:eastAsia="Arial Unicode MS"/>
          <w:b w:val="0"/>
          <w:color w:val="181818"/>
          <w:sz w:val="17"/>
        </w:rPr>
        <w:t>自学 Codex AI 搭建自动谈单工具，沉淀常见问题、咨询话术和回复口径，用于提升高频问题响应效率和接待一致性。</w:t>
      </w:r>
    </w:p>
    <w:p>
      <w:pPr>
        <w:pStyle w:val="ListBullet"/>
        <w:spacing w:after="40" w:line="254" w:lineRule="auto"/>
        <w:ind w:left="295" w:hanging="130"/>
      </w:pPr>
      <w:r>
        <w:rPr>
          <w:rFonts w:ascii="Arial Unicode MS" w:hAnsi="Arial Unicode MS" w:eastAsia="Arial Unicode MS"/>
          <w:b/>
          <w:color w:val="181818"/>
          <w:sz w:val="17"/>
        </w:rPr>
        <w:t>内容获客：</w:t>
      </w:r>
      <w:r>
        <w:rPr>
          <w:rFonts w:ascii="Arial Unicode MS" w:hAnsi="Arial Unicode MS" w:eastAsia="Arial Unicode MS"/>
          <w:b w:val="0"/>
          <w:color w:val="181818"/>
          <w:sz w:val="17"/>
        </w:rPr>
        <w:t>负责门店短视频选题、拍摄、剪辑、修图和发布，围绕婚礼纪实、门店服务和客户体验做内容展示，活动期间线上曝光提升 [示例数据]。</w:t>
      </w:r>
    </w:p>
    <w:p>
      <w:pPr>
        <w:pStyle w:val="ListBullet"/>
        <w:spacing w:after="40" w:line="254" w:lineRule="auto"/>
        <w:ind w:left="295" w:hanging="130"/>
      </w:pPr>
      <w:r>
        <w:rPr>
          <w:rFonts w:ascii="Arial Unicode MS" w:hAnsi="Arial Unicode MS" w:eastAsia="Arial Unicode MS"/>
          <w:b/>
          <w:color w:val="181818"/>
          <w:sz w:val="17"/>
        </w:rPr>
        <w:t>门店协作：</w:t>
      </w:r>
      <w:r>
        <w:rPr>
          <w:rFonts w:ascii="Arial Unicode MS" w:hAnsi="Arial Unicode MS" w:eastAsia="Arial Unicode MS"/>
          <w:b w:val="0"/>
          <w:color w:val="181818"/>
          <w:sz w:val="17"/>
        </w:rPr>
        <w:t>负责人员排班、岗位分工和日常调度，协调摄影、化妆、修图和客服团队配合，保障每日拍摄任务按计划完成。</w:t>
      </w:r>
    </w:p>
    <w:p>
      <w:pPr>
        <w:pStyle w:val="ListBullet"/>
        <w:spacing w:after="40" w:line="254" w:lineRule="auto"/>
        <w:ind w:left="295" w:hanging="130"/>
      </w:pPr>
      <w:r>
        <w:rPr>
          <w:rFonts w:ascii="Arial Unicode MS" w:hAnsi="Arial Unicode MS" w:eastAsia="Arial Unicode MS"/>
          <w:b/>
          <w:color w:val="181818"/>
          <w:sz w:val="17"/>
        </w:rPr>
        <w:t>准确执行：</w:t>
      </w:r>
      <w:r>
        <w:rPr>
          <w:rFonts w:ascii="Arial Unicode MS" w:hAnsi="Arial Unicode MS" w:eastAsia="Arial Unicode MS"/>
          <w:b w:val="0"/>
          <w:color w:val="181818"/>
          <w:sz w:val="17"/>
        </w:rPr>
        <w:t>建立客户信息档案，记录咨询、预约、拍摄、交付和回访节点，减少信息遗漏，保证客户问题及时响应。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97"/>
        <w:gridCol w:w="3497"/>
        <w:gridCol w:w="3497"/>
      </w:tblGrid>
      <w:tr>
        <w:tc>
          <w:tcPr>
            <w:tcW w:type="dxa" w:w="425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r>
              <w:rPr>
                <w:rFonts w:ascii="Arial Unicode MS" w:hAnsi="Arial Unicode MS" w:eastAsia="Arial Unicode MS"/>
                <w:b/>
                <w:color w:val="181818"/>
                <w:sz w:val="18"/>
              </w:rPr>
              <w:t>廊坊市某沉浸式演艺项目</w:t>
            </w:r>
          </w:p>
        </w:tc>
        <w:tc>
          <w:tcPr>
            <w:tcW w:type="dxa" w:w="255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181818"/>
                <w:sz w:val="18"/>
              </w:rPr>
              <w:t>沉浸式情境演绎演员</w:t>
            </w:r>
          </w:p>
        </w:tc>
        <w:tc>
          <w:tcPr>
            <w:tcW w:type="dxa" w:w="238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jc w:val="right"/>
            </w:pPr>
            <w:r>
              <w:rPr>
                <w:rFonts w:ascii="Arial Unicode MS" w:hAnsi="Arial Unicode MS" w:eastAsia="Arial Unicode MS"/>
                <w:b w:val="0"/>
                <w:color w:val="565656"/>
                <w:sz w:val="17"/>
              </w:rPr>
              <w:t>2025.07-2026.03</w:t>
            </w:r>
          </w:p>
        </w:tc>
      </w:tr>
    </w:tbl>
    <w:p>
      <w:pPr>
        <w:pStyle w:val="ListBullet"/>
        <w:spacing w:after="40" w:line="254" w:lineRule="auto"/>
        <w:ind w:left="295" w:hanging="130"/>
      </w:pPr>
      <w:r>
        <w:rPr>
          <w:rFonts w:ascii="Arial Unicode MS" w:hAnsi="Arial Unicode MS" w:eastAsia="Arial Unicode MS"/>
          <w:b/>
          <w:color w:val="181818"/>
          <w:sz w:val="17"/>
        </w:rPr>
        <w:t>场景理解：</w:t>
      </w:r>
      <w:r>
        <w:rPr>
          <w:rFonts w:ascii="Arial Unicode MS" w:hAnsi="Arial Unicode MS" w:eastAsia="Arial Unicode MS"/>
          <w:b w:val="0"/>
          <w:color w:val="181818"/>
          <w:sz w:val="17"/>
        </w:rPr>
        <w:t>参与沉浸式文旅演艺项目，熟悉文化娱乐消费场景下的用户体验、现场动线、内容呈现和团队配合要求。</w:t>
      </w:r>
    </w:p>
    <w:p>
      <w:pPr>
        <w:pStyle w:val="ListBullet"/>
        <w:spacing w:after="40" w:line="254" w:lineRule="auto"/>
        <w:ind w:left="295" w:hanging="130"/>
      </w:pPr>
      <w:r>
        <w:rPr>
          <w:rFonts w:ascii="Arial Unicode MS" w:hAnsi="Arial Unicode MS" w:eastAsia="Arial Unicode MS"/>
          <w:b/>
          <w:color w:val="181818"/>
          <w:sz w:val="17"/>
        </w:rPr>
        <w:t>快速学习：</w:t>
      </w:r>
      <w:r>
        <w:rPr>
          <w:rFonts w:ascii="Arial Unicode MS" w:hAnsi="Arial Unicode MS" w:eastAsia="Arial Unicode MS"/>
          <w:b w:val="0"/>
          <w:color w:val="181818"/>
          <w:sz w:val="17"/>
        </w:rPr>
        <w:t>零基础进入演艺行业，简单表演点位 2 小时熟练掌握，复杂点位 2 天内完成学习并投入演出。</w:t>
      </w:r>
    </w:p>
    <w:p>
      <w:pPr>
        <w:pStyle w:val="ListBullet"/>
        <w:spacing w:after="40" w:line="254" w:lineRule="auto"/>
        <w:ind w:left="295" w:hanging="130"/>
      </w:pPr>
      <w:r>
        <w:rPr>
          <w:rFonts w:ascii="Arial Unicode MS" w:hAnsi="Arial Unicode MS" w:eastAsia="Arial Unicode MS"/>
          <w:b/>
          <w:color w:val="181818"/>
          <w:sz w:val="17"/>
        </w:rPr>
        <w:t>团队协作：</w:t>
      </w:r>
      <w:r>
        <w:rPr>
          <w:rFonts w:ascii="Arial Unicode MS" w:hAnsi="Arial Unicode MS" w:eastAsia="Arial Unicode MS"/>
          <w:b w:val="0"/>
          <w:color w:val="181818"/>
          <w:sz w:val="17"/>
        </w:rPr>
        <w:t>配合团队完成排练走位、合乐磨合、舞台调度和常态化演出，严格执行场馆制度和现场安排。</w:t>
      </w:r>
    </w:p>
    <w:p>
      <w:pPr>
        <w:pStyle w:val="ListBullet"/>
        <w:spacing w:after="40" w:line="254" w:lineRule="auto"/>
        <w:ind w:left="295" w:hanging="130"/>
      </w:pPr>
      <w:r>
        <w:rPr>
          <w:rFonts w:ascii="Arial Unicode MS" w:hAnsi="Arial Unicode MS" w:eastAsia="Arial Unicode MS"/>
          <w:b/>
          <w:color w:val="181818"/>
          <w:sz w:val="17"/>
        </w:rPr>
        <w:t>稳定交付：</w:t>
      </w:r>
      <w:r>
        <w:rPr>
          <w:rFonts w:ascii="Arial Unicode MS" w:hAnsi="Arial Unicode MS" w:eastAsia="Arial Unicode MS"/>
          <w:b w:val="0"/>
          <w:color w:val="181818"/>
          <w:sz w:val="17"/>
        </w:rPr>
        <w:t>在职期间累计完成[演出场次] 场演出任务，保持零失误、零差错；入职短期内由初级演员晋升为专业戏剧三级演员。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97"/>
        <w:gridCol w:w="3497"/>
        <w:gridCol w:w="3497"/>
      </w:tblGrid>
      <w:tr>
        <w:tc>
          <w:tcPr>
            <w:tcW w:type="dxa" w:w="425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r>
              <w:rPr>
                <w:rFonts w:ascii="Arial Unicode MS" w:hAnsi="Arial Unicode MS" w:eastAsia="Arial Unicode MS"/>
                <w:b/>
                <w:color w:val="181818"/>
                <w:sz w:val="18"/>
              </w:rPr>
              <w:t>某中学</w:t>
            </w:r>
          </w:p>
        </w:tc>
        <w:tc>
          <w:tcPr>
            <w:tcW w:type="dxa" w:w="255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181818"/>
                <w:sz w:val="18"/>
              </w:rPr>
              <w:t>音乐教师</w:t>
            </w:r>
          </w:p>
        </w:tc>
        <w:tc>
          <w:tcPr>
            <w:tcW w:type="dxa" w:w="238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jc w:val="right"/>
            </w:pPr>
            <w:r>
              <w:rPr>
                <w:rFonts w:ascii="Arial Unicode MS" w:hAnsi="Arial Unicode MS" w:eastAsia="Arial Unicode MS"/>
                <w:b w:val="0"/>
                <w:color w:val="565656"/>
                <w:sz w:val="17"/>
              </w:rPr>
              <w:t>2024.09-2025.07</w:t>
            </w:r>
          </w:p>
        </w:tc>
      </w:tr>
    </w:tbl>
    <w:p>
      <w:pPr>
        <w:pStyle w:val="ListBullet"/>
        <w:spacing w:after="40" w:line="254" w:lineRule="auto"/>
        <w:ind w:left="295" w:hanging="130"/>
      </w:pPr>
      <w:r>
        <w:rPr>
          <w:rFonts w:ascii="Arial Unicode MS" w:hAnsi="Arial Unicode MS" w:eastAsia="Arial Unicode MS"/>
          <w:b/>
          <w:color w:val="181818"/>
          <w:sz w:val="17"/>
        </w:rPr>
        <w:t>内容设计：</w:t>
      </w:r>
      <w:r>
        <w:rPr>
          <w:rFonts w:ascii="Arial Unicode MS" w:hAnsi="Arial Unicode MS" w:eastAsia="Arial Unicode MS"/>
          <w:b w:val="0"/>
          <w:color w:val="181818"/>
          <w:sz w:val="17"/>
        </w:rPr>
        <w:t>独立负责 [项目数量] 个班级音乐教学，全年累计完成[授课节数] 节授课，承担教案撰写、课堂执行、互动管控与课后复盘。</w:t>
      </w:r>
    </w:p>
    <w:p>
      <w:pPr>
        <w:pStyle w:val="ListBullet"/>
        <w:spacing w:after="40" w:line="254" w:lineRule="auto"/>
        <w:ind w:left="295" w:hanging="130"/>
      </w:pPr>
      <w:r>
        <w:rPr>
          <w:rFonts w:ascii="Arial Unicode MS" w:hAnsi="Arial Unicode MS" w:eastAsia="Arial Unicode MS"/>
          <w:b/>
          <w:color w:val="181818"/>
          <w:sz w:val="17"/>
        </w:rPr>
        <w:t>课程创新：</w:t>
      </w:r>
      <w:r>
        <w:rPr>
          <w:rFonts w:ascii="Arial Unicode MS" w:hAnsi="Arial Unicode MS" w:eastAsia="Arial Unicode MS"/>
          <w:b w:val="0"/>
          <w:color w:val="181818"/>
          <w:sz w:val="17"/>
        </w:rPr>
        <w:t>结合传统民族乐器与手工实践开发特色课堂内容，把专业知识转化为更易参与的课堂形式，提升学生参与积极性。</w:t>
      </w:r>
    </w:p>
    <w:p>
      <w:pPr>
        <w:pStyle w:val="ListBullet"/>
        <w:spacing w:after="40" w:line="254" w:lineRule="auto"/>
        <w:ind w:left="295" w:hanging="130"/>
      </w:pPr>
      <w:r>
        <w:rPr>
          <w:rFonts w:ascii="Arial Unicode MS" w:hAnsi="Arial Unicode MS" w:eastAsia="Arial Unicode MS"/>
          <w:b/>
          <w:color w:val="181818"/>
          <w:sz w:val="17"/>
        </w:rPr>
        <w:t>活动统筹：</w:t>
      </w:r>
      <w:r>
        <w:rPr>
          <w:rFonts w:ascii="Arial Unicode MS" w:hAnsi="Arial Unicode MS" w:eastAsia="Arial Unicode MS"/>
          <w:b w:val="0"/>
          <w:color w:val="181818"/>
          <w:sz w:val="17"/>
        </w:rPr>
        <w:t>负责学生乐团排练、人员分工、曲目磨合和舞台演出统筹，积累内容排期、人员协调和现场呈现经验。</w:t>
      </w:r>
    </w:p>
    <w:p>
      <w:pPr>
        <w:pStyle w:val="ListBullet"/>
        <w:spacing w:after="40" w:line="254" w:lineRule="auto"/>
        <w:ind w:left="295" w:hanging="130"/>
      </w:pPr>
      <w:r>
        <w:rPr>
          <w:rFonts w:ascii="Arial Unicode MS" w:hAnsi="Arial Unicode MS" w:eastAsia="Arial Unicode MS"/>
          <w:b/>
          <w:color w:val="181818"/>
          <w:sz w:val="17"/>
        </w:rPr>
        <w:t>资料沉淀：</w:t>
      </w:r>
      <w:r>
        <w:rPr>
          <w:rFonts w:ascii="Arial Unicode MS" w:hAnsi="Arial Unicode MS" w:eastAsia="Arial Unicode MS"/>
          <w:b w:val="0"/>
          <w:color w:val="181818"/>
          <w:sz w:val="17"/>
        </w:rPr>
        <w:t>独立完成校内公开课筹备与授课，搭建完整教学流程并留存教学资料，获得校方认可。</w:t>
      </w:r>
    </w:p>
    <w:p>
      <w:pPr>
        <w:spacing w:before="120" w:after="40" w:line="240" w:lineRule="auto"/>
        <w:pBdr>
          <w:bottom w:val="single" w:sz="6" w:space="1" w:color="2F6F9F"/>
        </w:pBdr>
      </w:pPr>
      <w:r>
        <w:rPr>
          <w:rFonts w:ascii="Arial Unicode MS" w:hAnsi="Arial Unicode MS" w:eastAsia="Arial Unicode MS"/>
          <w:b/>
          <w:color w:val="2F6F9F"/>
          <w:sz w:val="22"/>
        </w:rPr>
        <w:t>校园经历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97"/>
        <w:gridCol w:w="3497"/>
        <w:gridCol w:w="3497"/>
      </w:tblGrid>
      <w:tr>
        <w:tc>
          <w:tcPr>
            <w:tcW w:type="dxa" w:w="425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r>
              <w:rPr>
                <w:rFonts w:ascii="Arial Unicode MS" w:hAnsi="Arial Unicode MS" w:eastAsia="Arial Unicode MS"/>
                <w:b/>
                <w:color w:val="181818"/>
                <w:sz w:val="18"/>
              </w:rPr>
              <w:t>某艺术学院民乐团</w:t>
            </w:r>
          </w:p>
        </w:tc>
        <w:tc>
          <w:tcPr>
            <w:tcW w:type="dxa" w:w="255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181818"/>
                <w:sz w:val="18"/>
              </w:rPr>
              <w:t>笙首席</w:t>
            </w:r>
          </w:p>
        </w:tc>
        <w:tc>
          <w:tcPr>
            <w:tcW w:type="dxa" w:w="238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jc w:val="right"/>
            </w:pPr>
            <w:r>
              <w:rPr>
                <w:rFonts w:ascii="Arial Unicode MS" w:hAnsi="Arial Unicode MS" w:eastAsia="Arial Unicode MS"/>
                <w:b w:val="0"/>
                <w:color w:val="565656"/>
                <w:sz w:val="17"/>
              </w:rPr>
              <w:t>2021.09-2025.07</w:t>
            </w:r>
          </w:p>
        </w:tc>
      </w:tr>
    </w:tbl>
    <w:p>
      <w:pPr>
        <w:pStyle w:val="ListBullet"/>
        <w:spacing w:after="40" w:line="254" w:lineRule="auto"/>
        <w:ind w:left="295" w:hanging="130"/>
      </w:pPr>
      <w:r>
        <w:rPr>
          <w:rFonts w:ascii="Arial Unicode MS" w:hAnsi="Arial Unicode MS" w:eastAsia="Arial Unicode MS"/>
          <w:b/>
          <w:color w:val="181818"/>
          <w:sz w:val="17"/>
        </w:rPr>
        <w:t>团队统筹：</w:t>
      </w:r>
      <w:r>
        <w:rPr>
          <w:rFonts w:ascii="Arial Unicode MS" w:hAnsi="Arial Unicode MS" w:eastAsia="Arial Unicode MS"/>
          <w:b w:val="0"/>
          <w:color w:val="181818"/>
          <w:sz w:val="17"/>
        </w:rPr>
        <w:t>担任民乐团笙声部首席，负责声部排练、曲目打磨、舞台协作和成员配合，保障各类演出顺利落地。</w:t>
      </w:r>
    </w:p>
    <w:p>
      <w:pPr>
        <w:pStyle w:val="ListBullet"/>
        <w:spacing w:after="40" w:line="254" w:lineRule="auto"/>
        <w:ind w:left="295" w:hanging="130"/>
      </w:pPr>
      <w:r>
        <w:rPr>
          <w:rFonts w:ascii="Arial Unicode MS" w:hAnsi="Arial Unicode MS" w:eastAsia="Arial Unicode MS"/>
          <w:b/>
          <w:color w:val="181818"/>
          <w:sz w:val="17"/>
        </w:rPr>
        <w:t>项目参与：</w:t>
      </w:r>
      <w:r>
        <w:rPr>
          <w:rFonts w:ascii="Arial Unicode MS" w:hAnsi="Arial Unicode MS" w:eastAsia="Arial Unicode MS"/>
          <w:b w:val="0"/>
          <w:color w:val="181818"/>
          <w:sz w:val="17"/>
        </w:rPr>
        <w:t>多次参与市级展演、文旅乐曲录制及涉外文化交流活动，积累活动执行、对外沟通和现场协作经验。</w:t>
      </w:r>
    </w:p>
    <w:p>
      <w:pPr>
        <w:spacing w:before="120" w:after="40" w:line="240" w:lineRule="auto"/>
        <w:pBdr>
          <w:bottom w:val="single" w:sz="6" w:space="1" w:color="2F6F9F"/>
        </w:pBdr>
      </w:pPr>
      <w:r>
        <w:rPr>
          <w:rFonts w:ascii="Arial Unicode MS" w:hAnsi="Arial Unicode MS" w:eastAsia="Arial Unicode MS"/>
          <w:b/>
          <w:color w:val="2F6F9F"/>
          <w:sz w:val="22"/>
        </w:rPr>
        <w:t>技能证书</w:t>
      </w:r>
    </w:p>
    <w:p>
      <w:pPr>
        <w:pStyle w:val="ListBullet"/>
        <w:spacing w:after="40" w:line="254" w:lineRule="auto"/>
        <w:ind w:left="295" w:hanging="130"/>
      </w:pPr>
      <w:r>
        <w:rPr>
          <w:rFonts w:ascii="Arial Unicode MS" w:hAnsi="Arial Unicode MS" w:eastAsia="Arial Unicode MS"/>
          <w:b/>
          <w:color w:val="181818"/>
          <w:sz w:val="17"/>
        </w:rPr>
        <w:t>客户与销售：</w:t>
      </w:r>
      <w:r>
        <w:rPr>
          <w:rFonts w:ascii="Arial Unicode MS" w:hAnsi="Arial Unicode MS" w:eastAsia="Arial Unicode MS"/>
          <w:b w:val="0"/>
          <w:color w:val="181818"/>
          <w:sz w:val="17"/>
        </w:rPr>
        <w:t>客户咨询、需求确认、产品/套餐介绍、成交转化、售后回访、客户档案管理。</w:t>
      </w:r>
    </w:p>
    <w:p>
      <w:pPr>
        <w:pStyle w:val="ListBullet"/>
        <w:spacing w:after="40" w:line="254" w:lineRule="auto"/>
        <w:ind w:left="295" w:hanging="130"/>
      </w:pPr>
      <w:r>
        <w:rPr>
          <w:rFonts w:ascii="Arial Unicode MS" w:hAnsi="Arial Unicode MS" w:eastAsia="Arial Unicode MS"/>
          <w:b/>
          <w:color w:val="181818"/>
          <w:sz w:val="17"/>
        </w:rPr>
        <w:t>门店运营：</w:t>
      </w:r>
      <w:r>
        <w:rPr>
          <w:rFonts w:ascii="Arial Unicode MS" w:hAnsi="Arial Unicode MS" w:eastAsia="Arial Unicode MS"/>
          <w:b w:val="0"/>
          <w:color w:val="181818"/>
          <w:sz w:val="17"/>
        </w:rPr>
        <w:t>排班调度、岗位分工、服务 SOP、跨岗位协作、现场问题处理、流程执行。</w:t>
      </w:r>
    </w:p>
    <w:p>
      <w:pPr>
        <w:pStyle w:val="ListBullet"/>
        <w:spacing w:after="40" w:line="254" w:lineRule="auto"/>
        <w:ind w:left="295" w:hanging="130"/>
      </w:pPr>
      <w:r>
        <w:rPr>
          <w:rFonts w:ascii="Arial Unicode MS" w:hAnsi="Arial Unicode MS" w:eastAsia="Arial Unicode MS"/>
          <w:b/>
          <w:color w:val="181818"/>
          <w:sz w:val="17"/>
        </w:rPr>
        <w:t>内容与工具：</w:t>
      </w:r>
      <w:r>
        <w:rPr>
          <w:rFonts w:ascii="Arial Unicode MS" w:hAnsi="Arial Unicode MS" w:eastAsia="Arial Unicode MS"/>
          <w:b w:val="0"/>
          <w:color w:val="181818"/>
          <w:sz w:val="17"/>
        </w:rPr>
        <w:t>短视频拍摄剪辑、修图、内容发布复盘、Codex AI 应用、常见问题沉淀、办公系统快速学习。</w:t>
      </w:r>
    </w:p>
    <w:p>
      <w:pPr>
        <w:pStyle w:val="ListBullet"/>
        <w:spacing w:after="40" w:line="254" w:lineRule="auto"/>
        <w:ind w:left="295" w:hanging="130"/>
      </w:pPr>
      <w:r>
        <w:rPr>
          <w:rFonts w:ascii="Arial Unicode MS" w:hAnsi="Arial Unicode MS" w:eastAsia="Arial Unicode MS"/>
          <w:b/>
          <w:color w:val="181818"/>
          <w:sz w:val="17"/>
        </w:rPr>
        <w:t>艺术与表达：</w:t>
      </w:r>
      <w:r>
        <w:rPr>
          <w:rFonts w:ascii="Arial Unicode MS" w:hAnsi="Arial Unicode MS" w:eastAsia="Arial Unicode MS"/>
          <w:b w:val="0"/>
          <w:color w:val="181818"/>
          <w:sz w:val="17"/>
        </w:rPr>
        <w:t>民族器乐演奏、舞台表达、沉浸式演艺、乐团协作、文化内容理解、普通话二级甲等。</w:t>
      </w:r>
    </w:p>
    <w:p>
      <w:pPr>
        <w:spacing w:before="120" w:after="40" w:line="240" w:lineRule="auto"/>
        <w:pBdr>
          <w:bottom w:val="single" w:sz="6" w:space="1" w:color="2F6F9F"/>
        </w:pBdr>
      </w:pPr>
      <w:r>
        <w:rPr>
          <w:rFonts w:ascii="Arial Unicode MS" w:hAnsi="Arial Unicode MS" w:eastAsia="Arial Unicode MS"/>
          <w:b/>
          <w:color w:val="2F6F9F"/>
          <w:sz w:val="22"/>
        </w:rPr>
        <w:t>荣誉奖项</w:t>
      </w:r>
    </w:p>
    <w:p>
      <w:pPr>
        <w:pStyle w:val="ListBullet"/>
        <w:spacing w:after="40" w:line="254" w:lineRule="auto"/>
        <w:ind w:left="295" w:hanging="130"/>
      </w:pPr>
      <w:r>
        <w:rPr>
          <w:rFonts w:ascii="Arial Unicode MS" w:hAnsi="Arial Unicode MS" w:eastAsia="Arial Unicode MS"/>
          <w:b w:val="0"/>
          <w:color w:val="181818"/>
          <w:sz w:val="17"/>
        </w:rPr>
        <w:t>学业荣誉：[年份] 学业奖学金；[年份] 主题知识竞赛个人奖项。</w:t>
      </w:r>
    </w:p>
    <w:p>
      <w:pPr>
        <w:pStyle w:val="ListBullet"/>
        <w:spacing w:after="40" w:line="254" w:lineRule="auto"/>
        <w:ind w:left="295" w:hanging="130"/>
      </w:pPr>
      <w:r>
        <w:rPr>
          <w:rFonts w:ascii="Arial Unicode MS" w:hAnsi="Arial Unicode MS" w:eastAsia="Arial Unicode MS"/>
          <w:b w:val="0"/>
          <w:color w:val="181818"/>
          <w:sz w:val="17"/>
        </w:rPr>
        <w:t>专业奖项：[年份] 专业技能大赛奖项；[年份] 青少年民乐展演奖项；[年份] 器乐教育教学成果奖；[年份] 舞台艺术表演奖。</w:t>
      </w:r>
    </w:p>
    <w:p>
      <w:pPr>
        <w:spacing w:before="120" w:after="40" w:line="240" w:lineRule="auto"/>
        <w:pBdr>
          <w:bottom w:val="single" w:sz="6" w:space="1" w:color="2F6F9F"/>
        </w:pBdr>
      </w:pPr>
      <w:r>
        <w:rPr>
          <w:rFonts w:ascii="Arial Unicode MS" w:hAnsi="Arial Unicode MS" w:eastAsia="Arial Unicode MS"/>
          <w:b/>
          <w:color w:val="2F6F9F"/>
          <w:sz w:val="22"/>
        </w:rPr>
        <w:t>个人优势</w:t>
      </w:r>
    </w:p>
    <w:p>
      <w:pPr>
        <w:pStyle w:val="ListBullet"/>
        <w:spacing w:after="40" w:line="254" w:lineRule="auto"/>
        <w:ind w:left="295" w:hanging="130"/>
      </w:pPr>
      <w:r>
        <w:rPr>
          <w:rFonts w:ascii="Arial Unicode MS" w:hAnsi="Arial Unicode MS" w:eastAsia="Arial Unicode MS"/>
          <w:b/>
          <w:color w:val="181818"/>
          <w:sz w:val="17"/>
        </w:rPr>
        <w:t>岗位匹配：</w:t>
      </w:r>
      <w:r>
        <w:rPr>
          <w:rFonts w:ascii="Arial Unicode MS" w:hAnsi="Arial Unicode MS" w:eastAsia="Arial Unicode MS"/>
          <w:b w:val="0"/>
          <w:color w:val="181818"/>
          <w:sz w:val="17"/>
        </w:rPr>
        <w:t>目标岗位 重视顾客需求理解、产品和服务介绍、购买方式说明、门店协作与准确执行。某摄影服务公司店长经历能直接支撑客户体验、销售转化和门店服务场景。</w:t>
      </w:r>
    </w:p>
    <w:p>
      <w:pPr>
        <w:pStyle w:val="ListBullet"/>
        <w:spacing w:after="40" w:line="254" w:lineRule="auto"/>
        <w:ind w:left="295" w:hanging="130"/>
      </w:pPr>
      <w:r>
        <w:rPr>
          <w:rFonts w:ascii="Arial Unicode MS" w:hAnsi="Arial Unicode MS" w:eastAsia="Arial Unicode MS"/>
          <w:b/>
          <w:color w:val="181818"/>
          <w:sz w:val="17"/>
        </w:rPr>
        <w:t>服务意识：</w:t>
      </w:r>
      <w:r>
        <w:rPr>
          <w:rFonts w:ascii="Arial Unicode MS" w:hAnsi="Arial Unicode MS" w:eastAsia="Arial Unicode MS"/>
          <w:b w:val="0"/>
          <w:color w:val="181818"/>
          <w:sz w:val="17"/>
        </w:rPr>
        <w:t>长期面对真实客户咨询和服务交付，能通过提问确认需求，再把套餐、流程和注意事项讲清楚，减少客户决策成本。</w:t>
      </w:r>
    </w:p>
    <w:p>
      <w:pPr>
        <w:pStyle w:val="ListBullet"/>
        <w:spacing w:after="40" w:line="254" w:lineRule="auto"/>
        <w:ind w:left="295" w:hanging="130"/>
      </w:pPr>
      <w:r>
        <w:rPr>
          <w:rFonts w:ascii="Arial Unicode MS" w:hAnsi="Arial Unicode MS" w:eastAsia="Arial Unicode MS"/>
          <w:b/>
          <w:color w:val="181818"/>
          <w:sz w:val="17"/>
        </w:rPr>
        <w:t>执行稳定：</w:t>
      </w:r>
      <w:r>
        <w:rPr>
          <w:rFonts w:ascii="Arial Unicode MS" w:hAnsi="Arial Unicode MS" w:eastAsia="Arial Unicode MS"/>
          <w:b w:val="0"/>
          <w:color w:val="181818"/>
          <w:sz w:val="17"/>
        </w:rPr>
        <w:t>有门店排班、拍摄调度、客户档案和售后跟进经验，也在沉浸式演艺岗位完成[演出场次] 场演出任务，工作细致、守时、重视标准。</w:t>
      </w:r>
    </w:p>
    <w:p>
      <w:pPr>
        <w:pStyle w:val="ListBullet"/>
        <w:spacing w:after="40" w:line="254" w:lineRule="auto"/>
        <w:ind w:left="295" w:hanging="130"/>
      </w:pPr>
      <w:r>
        <w:rPr>
          <w:rFonts w:ascii="Arial Unicode MS" w:hAnsi="Arial Unicode MS" w:eastAsia="Arial Unicode MS"/>
          <w:b/>
          <w:color w:val="181818"/>
          <w:sz w:val="17"/>
        </w:rPr>
        <w:t>学习适应：</w:t>
      </w:r>
      <w:r>
        <w:rPr>
          <w:rFonts w:ascii="Arial Unicode MS" w:hAnsi="Arial Unicode MS" w:eastAsia="Arial Unicode MS"/>
          <w:b w:val="0"/>
          <w:color w:val="181818"/>
          <w:sz w:val="17"/>
        </w:rPr>
        <w:t>能快速进入新行业和新工具，曾从零进入沉浸式演艺行业并短期晋升，也能自学 AI 工具用于业务接待提效。</w:t>
      </w:r>
    </w:p>
    <w:sectPr w:rsidR="00FC693F" w:rsidRPr="0006063C" w:rsidSect="00034616">
      <w:headerReference w:type="default" r:id="rId10"/>
      <w:footerReference w:type="default" r:id="rId11"/>
      <w:pgSz w:w="11909" w:h="16834"/>
      <w:pgMar w:top="567" w:right="709" w:bottom="567" w:left="70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 w:eastAsia="Arial Unicode M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 Unicode MS" w:hAnsi="Arial Unicode MS" w:eastAsia="Arial Unicode MS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 Unicode MS" w:hAnsi="Arial Unicode MS" w:eastAsia="Arial Unicode MS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 Unicode MS" w:hAnsi="Arial Unicode MS" w:eastAsia="Arial Unicode MS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 Unicode MS" w:hAnsi="Arial Unicode MS" w:eastAsia="Arial Unicode M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 Unicode MS" w:hAnsi="Arial Unicode MS" w:eastAsia="Arial Unicode MS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rial Unicode MS" w:hAnsi="Arial Unicode MS" w:eastAsia="Arial Unicode MS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rial Unicode MS" w:hAnsi="Arial Unicode MS" w:eastAsia="Arial Unicode MS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rial Unicode MS" w:hAnsi="Arial Unicode MS" w:eastAsia="Arial Unicode MS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rial Unicode MS" w:hAnsi="Arial Unicode MS" w:eastAsia="Arial Unicode MS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rial Unicode MS" w:hAnsi="Arial Unicode MS" w:eastAsia="Arial Unicode MS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rial Unicode MS" w:hAnsi="Arial Unicode MS" w:eastAsia="Arial Unicode MS"/>
    </w:rPr>
  </w:style>
  <w:style w:type="table" w:default="1" w:styleId="TableNormal">
    <w:name w:val="Normal Table"/>
    <w:uiPriority w:val="99"/>
    <w:semiHidden/>
    <w:unhideWhenUsed/>
    <w:rPr>
      <w:rFonts w:ascii="Arial Unicode MS" w:hAnsi="Arial Unicode MS" w:eastAsia="Arial Unicode M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 Unicode MS" w:hAnsi="Arial Unicode MS" w:eastAsia="Arial Unicode MS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Arial Unicode MS" w:hAnsi="Arial Unicode MS" w:eastAsia="Arial Unicode MS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 Unicode MS" w:hAnsi="Arial Unicode MS" w:eastAsia="Arial Unicode MS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Arial Unicode MS" w:hAnsi="Arial Unicode MS" w:eastAsia="Arial Unicode MS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 Unicode MS" w:hAnsi="Arial Unicode MS" w:eastAsia="Arial Unicode M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 Unicode MS" w:hAnsi="Arial Unicode MS" w:eastAsia="Arial Unicode M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 Unicode MS" w:hAnsi="Arial Unicode MS" w:eastAsia="Arial Unicode MS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 Unicode MS" w:hAnsi="Arial Unicode MS" w:eastAsia="Arial Unicode MS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 Unicode MS" w:hAnsi="Arial Unicode MS" w:eastAsia="Arial Unicode MS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 Unicode MS" w:hAnsi="Arial Unicode MS" w:eastAsia="Arial Unicode MS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 Unicode MS" w:hAnsi="Arial Unicode MS" w:eastAsia="Arial Unicode MS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 Unicode MS" w:hAnsi="Arial Unicode MS" w:eastAsia="Arial Unicode MS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 Unicode MS" w:hAnsi="Arial Unicode MS" w:eastAsia="Arial Unicode MS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 Unicode MS" w:hAnsi="Arial Unicode MS" w:eastAsia="Arial Unicode MS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 Unicode MS" w:hAnsi="Arial Unicode MS" w:eastAsia="Arial Unicode MS"/>
      <w:sz w:val="17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 Unicode MS" w:hAnsi="Arial Unicode MS" w:eastAsia="Arial Unicode MS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 Unicode MS" w:hAnsi="Arial Unicode MS" w:eastAsia="Arial Unicode MS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 Unicode MS" w:hAnsi="Arial Unicode MS" w:eastAsia="Arial Unicode M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 Unicode MS" w:hAnsi="Arial Unicode MS" w:eastAsia="Arial Unicode MS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 Unicode MS" w:hAnsi="Arial Unicode MS" w:eastAsia="Arial Unicode MS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 Unicode MS" w:hAnsi="Arial Unicode MS" w:eastAsia="Arial Unicode MS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 Unicode MS" w:hAnsi="Arial Unicode MS" w:eastAsia="Arial Unicode MS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 Unicode MS" w:hAnsi="Arial Unicode MS" w:eastAsia="Arial Unicode MS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 Unicode MS" w:hAnsi="Arial Unicode MS" w:eastAsia="Arial Unicode M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 Unicode MS" w:hAnsi="Arial Unicode MS" w:eastAsia="Arial Unicode M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 Unicode MS" w:hAnsi="Arial Unicode MS" w:eastAsia="Arial Unicode MS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 Unicode MS" w:hAnsi="Arial Unicode MS" w:eastAsia="Arial Unicode MS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 Unicode MS" w:hAnsi="Arial Unicode MS" w:eastAsia="Arial Unicode MS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 Unicode MS" w:hAnsi="Arial Unicode MS" w:eastAsia="Arial Unicode MS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rial Unicode MS" w:hAnsi="Arial Unicode MS" w:eastAsia="Arial Unicode MS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Arial Unicode MS" w:hAnsi="Arial Unicode MS" w:eastAsia="Arial Unicode MS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 Unicode MS" w:hAnsi="Arial Unicode MS" w:eastAsia="Arial Unicode MS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 Unicode MS" w:hAnsi="Arial Unicode MS" w:eastAsia="Arial Unicode MS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 Unicode MS" w:hAnsi="Arial Unicode MS" w:eastAsia="Arial Unicode MS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 Unicode MS" w:hAnsi="Arial Unicode MS" w:eastAsia="Arial Unicode MS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 Unicode MS" w:hAnsi="Arial Unicode MS" w:eastAsia="Arial Unicode MS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 Unicode MS" w:hAnsi="Arial Unicode MS" w:eastAsia="Arial Unicode MS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 Unicode MS" w:hAnsi="Arial Unicode MS" w:eastAsia="Arial Unicode MS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Arial Unicode MS" w:hAnsi="Arial Unicode MS" w:eastAsia="Arial Unicode M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