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761C" w14:textId="77777777" w:rsidR="00184C26" w:rsidRDefault="00184C26" w:rsidP="00184C26">
      <w:pPr>
        <w:rPr>
          <w:rFonts w:ascii="Arial" w:eastAsia="Times New Roman" w:hAnsi="Arial" w:cs="Arial"/>
          <w:color w:val="000000"/>
          <w:sz w:val="20"/>
          <w:szCs w:val="20"/>
          <w:lang w:val="en-IN" w:eastAsia="en-IN"/>
        </w:rPr>
      </w:pPr>
    </w:p>
    <w:p w14:paraId="22E0CD9D" w14:textId="77777777" w:rsidR="00184C26" w:rsidRDefault="00184C26" w:rsidP="00184C26">
      <w:pPr>
        <w:rPr>
          <w:rFonts w:ascii="Arial" w:eastAsia="Times New Roman" w:hAnsi="Arial" w:cs="Arial"/>
          <w:color w:val="000000"/>
          <w:sz w:val="20"/>
          <w:szCs w:val="20"/>
          <w:lang w:val="en-IN" w:eastAsia="en-IN"/>
        </w:rPr>
      </w:pPr>
    </w:p>
    <w:p w14:paraId="5C80F0BB" w14:textId="7862315A" w:rsidR="001A7979" w:rsidRDefault="00310001" w:rsidP="00A6004D">
      <w:pPr>
        <w:jc w:val="center"/>
        <w:rPr>
          <w:rFonts w:ascii="Arial" w:eastAsia="Times New Roman" w:hAnsi="Arial" w:cs="Arial"/>
          <w:b/>
          <w:bCs/>
          <w:color w:val="000000"/>
          <w:sz w:val="30"/>
          <w:szCs w:val="30"/>
          <w:lang w:eastAsia="en-IN"/>
        </w:rPr>
      </w:pPr>
      <w:bookmarkStart w:id="0" w:name="_Hlk142460541"/>
      <w:r>
        <w:rPr>
          <w:rFonts w:ascii="Arial" w:eastAsia="Times New Roman" w:hAnsi="Arial" w:cs="Arial"/>
          <w:b/>
          <w:bCs/>
          <w:color w:val="000000"/>
          <w:sz w:val="30"/>
          <w:szCs w:val="30"/>
          <w:lang w:eastAsia="en-IN"/>
        </w:rPr>
        <w:t xml:space="preserve">The </w:t>
      </w:r>
      <w:r w:rsidR="008741EB" w:rsidRPr="008741EB">
        <w:rPr>
          <w:rFonts w:ascii="Arial" w:eastAsia="Times New Roman" w:hAnsi="Arial" w:cs="Arial"/>
          <w:b/>
          <w:bCs/>
          <w:i/>
          <w:iCs/>
          <w:color w:val="000000"/>
          <w:sz w:val="30"/>
          <w:szCs w:val="30"/>
          <w:lang w:eastAsia="en-IN"/>
        </w:rPr>
        <w:t>global portfolio model</w:t>
      </w:r>
      <w:r w:rsidR="008741EB">
        <w:rPr>
          <w:rFonts w:ascii="Arial" w:eastAsia="Times New Roman" w:hAnsi="Arial" w:cs="Arial"/>
          <w:b/>
          <w:bCs/>
          <w:color w:val="000000"/>
          <w:sz w:val="30"/>
          <w:szCs w:val="30"/>
          <w:lang w:eastAsia="en-IN"/>
        </w:rPr>
        <w:t>: epidemiological impact component</w:t>
      </w:r>
    </w:p>
    <w:bookmarkEnd w:id="0"/>
    <w:p w14:paraId="4901F152" w14:textId="77777777" w:rsidR="002D6FEB" w:rsidRDefault="002D6FEB" w:rsidP="002D6FEB">
      <w:pPr>
        <w:jc w:val="center"/>
      </w:pPr>
      <w:r w:rsidRPr="001A7979">
        <w:t>Sandip Mand</w:t>
      </w:r>
      <w:r>
        <w:t>a</w:t>
      </w:r>
      <w:r w:rsidRPr="001A7979">
        <w:t>l</w:t>
      </w:r>
      <w:r>
        <w:t xml:space="preserve">, Srinath </w:t>
      </w:r>
      <w:r w:rsidRPr="00B06F22">
        <w:t>Satyanarayana</w:t>
      </w:r>
      <w:r>
        <w:t xml:space="preserve">, Carel Pretorius </w:t>
      </w:r>
    </w:p>
    <w:p w14:paraId="6A93BCFD" w14:textId="77777777" w:rsidR="002D6FEB" w:rsidRPr="001A7979" w:rsidRDefault="002D6FEB" w:rsidP="002D6FEB">
      <w:pPr>
        <w:jc w:val="center"/>
      </w:pPr>
      <w:r>
        <w:t xml:space="preserve"> and the global portfolio model advisory group</w:t>
      </w:r>
    </w:p>
    <w:p w14:paraId="2A2EBBAB" w14:textId="77777777" w:rsidR="00184C26" w:rsidRDefault="00184C26" w:rsidP="00184C26">
      <w:pPr>
        <w:rPr>
          <w:b/>
          <w:bCs/>
        </w:rPr>
      </w:pPr>
    </w:p>
    <w:sdt>
      <w:sdtPr>
        <w:rPr>
          <w:rFonts w:asciiTheme="minorHAnsi" w:eastAsiaTheme="minorHAnsi" w:hAnsiTheme="minorHAnsi" w:cstheme="minorBidi"/>
          <w:color w:val="auto"/>
          <w:sz w:val="24"/>
          <w:szCs w:val="24"/>
          <w:lang w:val="en-GB"/>
        </w:rPr>
        <w:id w:val="-304625003"/>
        <w:docPartObj>
          <w:docPartGallery w:val="Table of Contents"/>
          <w:docPartUnique/>
        </w:docPartObj>
      </w:sdtPr>
      <w:sdtEndPr>
        <w:rPr>
          <w:b/>
          <w:bCs/>
          <w:noProof/>
        </w:rPr>
      </w:sdtEndPr>
      <w:sdtContent>
        <w:p w14:paraId="4885460E" w14:textId="7438D137" w:rsidR="001A6FC2" w:rsidRDefault="001A6FC2">
          <w:pPr>
            <w:pStyle w:val="TOCHeading"/>
          </w:pPr>
          <w:r>
            <w:t>Contents</w:t>
          </w:r>
        </w:p>
        <w:p w14:paraId="683635C2" w14:textId="7BA9F9C6" w:rsidR="008741EB" w:rsidRDefault="001A6FC2">
          <w:pPr>
            <w:pStyle w:val="TOC1"/>
            <w:rPr>
              <w:rFonts w:eastAsiaTheme="minorEastAsia"/>
              <w:noProof/>
              <w:kern w:val="2"/>
              <w:lang w:val="en-US"/>
              <w14:ligatures w14:val="standardContextual"/>
            </w:rPr>
          </w:pPr>
          <w:r>
            <w:fldChar w:fldCharType="begin"/>
          </w:r>
          <w:r>
            <w:instrText xml:space="preserve"> TOC \o "1-3" \h \z \u </w:instrText>
          </w:r>
          <w:r>
            <w:fldChar w:fldCharType="separate"/>
          </w:r>
          <w:hyperlink w:anchor="_Toc193332270" w:history="1">
            <w:r w:rsidR="008741EB" w:rsidRPr="00922953">
              <w:rPr>
                <w:rStyle w:val="Hyperlink"/>
                <w:noProof/>
              </w:rPr>
              <w:t>Background</w:t>
            </w:r>
            <w:r w:rsidR="008741EB">
              <w:rPr>
                <w:noProof/>
                <w:webHidden/>
              </w:rPr>
              <w:tab/>
            </w:r>
            <w:r w:rsidR="008741EB">
              <w:rPr>
                <w:noProof/>
                <w:webHidden/>
              </w:rPr>
              <w:fldChar w:fldCharType="begin"/>
            </w:r>
            <w:r w:rsidR="008741EB">
              <w:rPr>
                <w:noProof/>
                <w:webHidden/>
              </w:rPr>
              <w:instrText xml:space="preserve"> PAGEREF _Toc193332270 \h </w:instrText>
            </w:r>
            <w:r w:rsidR="008741EB">
              <w:rPr>
                <w:noProof/>
                <w:webHidden/>
              </w:rPr>
            </w:r>
            <w:r w:rsidR="008741EB">
              <w:rPr>
                <w:noProof/>
                <w:webHidden/>
              </w:rPr>
              <w:fldChar w:fldCharType="separate"/>
            </w:r>
            <w:r w:rsidR="008741EB">
              <w:rPr>
                <w:noProof/>
                <w:webHidden/>
              </w:rPr>
              <w:t>2</w:t>
            </w:r>
            <w:r w:rsidR="008741EB">
              <w:rPr>
                <w:noProof/>
                <w:webHidden/>
              </w:rPr>
              <w:fldChar w:fldCharType="end"/>
            </w:r>
          </w:hyperlink>
        </w:p>
        <w:p w14:paraId="02B936B0" w14:textId="5BCD62D9" w:rsidR="008741EB" w:rsidRDefault="008741EB">
          <w:pPr>
            <w:pStyle w:val="TOC1"/>
            <w:rPr>
              <w:rFonts w:eastAsiaTheme="minorEastAsia"/>
              <w:noProof/>
              <w:kern w:val="2"/>
              <w:lang w:val="en-US"/>
              <w14:ligatures w14:val="standardContextual"/>
            </w:rPr>
          </w:pPr>
          <w:hyperlink w:anchor="_Toc193332271" w:history="1">
            <w:r w:rsidRPr="00922953">
              <w:rPr>
                <w:rStyle w:val="Hyperlink"/>
                <w:noProof/>
              </w:rPr>
              <w:t>Model structure</w:t>
            </w:r>
            <w:r>
              <w:rPr>
                <w:noProof/>
                <w:webHidden/>
              </w:rPr>
              <w:tab/>
            </w:r>
            <w:r>
              <w:rPr>
                <w:noProof/>
                <w:webHidden/>
              </w:rPr>
              <w:fldChar w:fldCharType="begin"/>
            </w:r>
            <w:r>
              <w:rPr>
                <w:noProof/>
                <w:webHidden/>
              </w:rPr>
              <w:instrText xml:space="preserve"> PAGEREF _Toc193332271 \h </w:instrText>
            </w:r>
            <w:r>
              <w:rPr>
                <w:noProof/>
                <w:webHidden/>
              </w:rPr>
            </w:r>
            <w:r>
              <w:rPr>
                <w:noProof/>
                <w:webHidden/>
              </w:rPr>
              <w:fldChar w:fldCharType="separate"/>
            </w:r>
            <w:r>
              <w:rPr>
                <w:noProof/>
                <w:webHidden/>
              </w:rPr>
              <w:t>2</w:t>
            </w:r>
            <w:r>
              <w:rPr>
                <w:noProof/>
                <w:webHidden/>
              </w:rPr>
              <w:fldChar w:fldCharType="end"/>
            </w:r>
          </w:hyperlink>
        </w:p>
        <w:p w14:paraId="16739DEF" w14:textId="07442516" w:rsidR="008741EB" w:rsidRDefault="008741EB">
          <w:pPr>
            <w:pStyle w:val="TOC1"/>
            <w:rPr>
              <w:rFonts w:eastAsiaTheme="minorEastAsia"/>
              <w:noProof/>
              <w:kern w:val="2"/>
              <w:lang w:val="en-US"/>
              <w14:ligatures w14:val="standardContextual"/>
            </w:rPr>
          </w:pPr>
          <w:hyperlink w:anchor="_Toc193332272" w:history="1">
            <w:r w:rsidRPr="00922953">
              <w:rPr>
                <w:rStyle w:val="Hyperlink"/>
                <w:rFonts w:eastAsia="Times New Roman"/>
                <w:noProof/>
                <w:lang w:val="en-IN" w:eastAsia="en-IN"/>
              </w:rPr>
              <w:t>Equations and parameter tables</w:t>
            </w:r>
            <w:r>
              <w:rPr>
                <w:noProof/>
                <w:webHidden/>
              </w:rPr>
              <w:tab/>
            </w:r>
            <w:r>
              <w:rPr>
                <w:noProof/>
                <w:webHidden/>
              </w:rPr>
              <w:fldChar w:fldCharType="begin"/>
            </w:r>
            <w:r>
              <w:rPr>
                <w:noProof/>
                <w:webHidden/>
              </w:rPr>
              <w:instrText xml:space="preserve"> PAGEREF _Toc193332272 \h </w:instrText>
            </w:r>
            <w:r>
              <w:rPr>
                <w:noProof/>
                <w:webHidden/>
              </w:rPr>
            </w:r>
            <w:r>
              <w:rPr>
                <w:noProof/>
                <w:webHidden/>
              </w:rPr>
              <w:fldChar w:fldCharType="separate"/>
            </w:r>
            <w:r>
              <w:rPr>
                <w:noProof/>
                <w:webHidden/>
              </w:rPr>
              <w:t>3</w:t>
            </w:r>
            <w:r>
              <w:rPr>
                <w:noProof/>
                <w:webHidden/>
              </w:rPr>
              <w:fldChar w:fldCharType="end"/>
            </w:r>
          </w:hyperlink>
        </w:p>
        <w:p w14:paraId="6C7EA2CE" w14:textId="23E5BEB5" w:rsidR="008741EB" w:rsidRDefault="008741EB">
          <w:pPr>
            <w:pStyle w:val="TOC2"/>
            <w:tabs>
              <w:tab w:val="right" w:leader="dot" w:pos="9016"/>
            </w:tabs>
            <w:rPr>
              <w:rFonts w:eastAsiaTheme="minorEastAsia"/>
              <w:noProof/>
              <w:kern w:val="2"/>
              <w:lang w:val="en-US"/>
              <w14:ligatures w14:val="standardContextual"/>
            </w:rPr>
          </w:pPr>
          <w:hyperlink w:anchor="_Toc193332273" w:history="1">
            <w:r w:rsidRPr="00922953">
              <w:rPr>
                <w:rStyle w:val="Hyperlink"/>
                <w:rFonts w:eastAsia="Times New Roman"/>
                <w:noProof/>
                <w:lang w:val="en-IN" w:eastAsia="en-IN"/>
              </w:rPr>
              <w:t>Age structure and aging</w:t>
            </w:r>
            <w:r>
              <w:rPr>
                <w:noProof/>
                <w:webHidden/>
              </w:rPr>
              <w:tab/>
            </w:r>
            <w:r>
              <w:rPr>
                <w:noProof/>
                <w:webHidden/>
              </w:rPr>
              <w:fldChar w:fldCharType="begin"/>
            </w:r>
            <w:r>
              <w:rPr>
                <w:noProof/>
                <w:webHidden/>
              </w:rPr>
              <w:instrText xml:space="preserve"> PAGEREF _Toc193332273 \h </w:instrText>
            </w:r>
            <w:r>
              <w:rPr>
                <w:noProof/>
                <w:webHidden/>
              </w:rPr>
            </w:r>
            <w:r>
              <w:rPr>
                <w:noProof/>
                <w:webHidden/>
              </w:rPr>
              <w:fldChar w:fldCharType="separate"/>
            </w:r>
            <w:r>
              <w:rPr>
                <w:noProof/>
                <w:webHidden/>
              </w:rPr>
              <w:t>6</w:t>
            </w:r>
            <w:r>
              <w:rPr>
                <w:noProof/>
                <w:webHidden/>
              </w:rPr>
              <w:fldChar w:fldCharType="end"/>
            </w:r>
          </w:hyperlink>
        </w:p>
        <w:p w14:paraId="5138A688" w14:textId="71020835" w:rsidR="008741EB" w:rsidRDefault="008741EB">
          <w:pPr>
            <w:pStyle w:val="TOC1"/>
            <w:rPr>
              <w:rFonts w:eastAsiaTheme="minorEastAsia"/>
              <w:noProof/>
              <w:kern w:val="2"/>
              <w:lang w:val="en-US"/>
              <w14:ligatures w14:val="standardContextual"/>
            </w:rPr>
          </w:pPr>
          <w:hyperlink w:anchor="_Toc193332274" w:history="1">
            <w:r w:rsidRPr="00922953">
              <w:rPr>
                <w:rStyle w:val="Hyperlink"/>
                <w:rFonts w:eastAsia="Times New Roman"/>
                <w:noProof/>
                <w:lang w:val="en-IN" w:eastAsia="en-IN"/>
              </w:rPr>
              <w:t>Interventions</w:t>
            </w:r>
            <w:r>
              <w:rPr>
                <w:noProof/>
                <w:webHidden/>
              </w:rPr>
              <w:tab/>
            </w:r>
            <w:r>
              <w:rPr>
                <w:noProof/>
                <w:webHidden/>
              </w:rPr>
              <w:fldChar w:fldCharType="begin"/>
            </w:r>
            <w:r>
              <w:rPr>
                <w:noProof/>
                <w:webHidden/>
              </w:rPr>
              <w:instrText xml:space="preserve"> PAGEREF _Toc193332274 \h </w:instrText>
            </w:r>
            <w:r>
              <w:rPr>
                <w:noProof/>
                <w:webHidden/>
              </w:rPr>
            </w:r>
            <w:r>
              <w:rPr>
                <w:noProof/>
                <w:webHidden/>
              </w:rPr>
              <w:fldChar w:fldCharType="separate"/>
            </w:r>
            <w:r>
              <w:rPr>
                <w:noProof/>
                <w:webHidden/>
              </w:rPr>
              <w:t>8</w:t>
            </w:r>
            <w:r>
              <w:rPr>
                <w:noProof/>
                <w:webHidden/>
              </w:rPr>
              <w:fldChar w:fldCharType="end"/>
            </w:r>
          </w:hyperlink>
        </w:p>
        <w:p w14:paraId="05598641" w14:textId="1D605087" w:rsidR="008741EB" w:rsidRDefault="008741EB">
          <w:pPr>
            <w:pStyle w:val="TOC2"/>
            <w:tabs>
              <w:tab w:val="right" w:leader="dot" w:pos="9016"/>
            </w:tabs>
            <w:rPr>
              <w:rFonts w:eastAsiaTheme="minorEastAsia"/>
              <w:noProof/>
              <w:kern w:val="2"/>
              <w:lang w:val="en-US"/>
              <w14:ligatures w14:val="standardContextual"/>
            </w:rPr>
          </w:pPr>
          <w:hyperlink w:anchor="_Toc193332275" w:history="1">
            <w:r w:rsidRPr="00922953">
              <w:rPr>
                <w:rStyle w:val="Hyperlink"/>
                <w:noProof/>
              </w:rPr>
              <w:t>Case detection</w:t>
            </w:r>
            <w:r>
              <w:rPr>
                <w:noProof/>
                <w:webHidden/>
              </w:rPr>
              <w:tab/>
            </w:r>
            <w:r>
              <w:rPr>
                <w:noProof/>
                <w:webHidden/>
              </w:rPr>
              <w:fldChar w:fldCharType="begin"/>
            </w:r>
            <w:r>
              <w:rPr>
                <w:noProof/>
                <w:webHidden/>
              </w:rPr>
              <w:instrText xml:space="preserve"> PAGEREF _Toc193332275 \h </w:instrText>
            </w:r>
            <w:r>
              <w:rPr>
                <w:noProof/>
                <w:webHidden/>
              </w:rPr>
            </w:r>
            <w:r>
              <w:rPr>
                <w:noProof/>
                <w:webHidden/>
              </w:rPr>
              <w:fldChar w:fldCharType="separate"/>
            </w:r>
            <w:r>
              <w:rPr>
                <w:noProof/>
                <w:webHidden/>
              </w:rPr>
              <w:t>8</w:t>
            </w:r>
            <w:r>
              <w:rPr>
                <w:noProof/>
                <w:webHidden/>
              </w:rPr>
              <w:fldChar w:fldCharType="end"/>
            </w:r>
          </w:hyperlink>
        </w:p>
        <w:p w14:paraId="56800CBB" w14:textId="1143D451" w:rsidR="008741EB" w:rsidRDefault="008741EB">
          <w:pPr>
            <w:pStyle w:val="TOC2"/>
            <w:tabs>
              <w:tab w:val="right" w:leader="dot" w:pos="9016"/>
            </w:tabs>
            <w:rPr>
              <w:rFonts w:eastAsiaTheme="minorEastAsia"/>
              <w:noProof/>
              <w:kern w:val="2"/>
              <w:lang w:val="en-US"/>
              <w14:ligatures w14:val="standardContextual"/>
            </w:rPr>
          </w:pPr>
          <w:hyperlink w:anchor="_Toc193332276" w:history="1">
            <w:r w:rsidRPr="00922953">
              <w:rPr>
                <w:rStyle w:val="Hyperlink"/>
                <w:noProof/>
              </w:rPr>
              <w:t>Treatment cascade</w:t>
            </w:r>
            <w:r>
              <w:rPr>
                <w:noProof/>
                <w:webHidden/>
              </w:rPr>
              <w:tab/>
            </w:r>
            <w:r>
              <w:rPr>
                <w:noProof/>
                <w:webHidden/>
              </w:rPr>
              <w:fldChar w:fldCharType="begin"/>
            </w:r>
            <w:r>
              <w:rPr>
                <w:noProof/>
                <w:webHidden/>
              </w:rPr>
              <w:instrText xml:space="preserve"> PAGEREF _Toc193332276 \h </w:instrText>
            </w:r>
            <w:r>
              <w:rPr>
                <w:noProof/>
                <w:webHidden/>
              </w:rPr>
            </w:r>
            <w:r>
              <w:rPr>
                <w:noProof/>
                <w:webHidden/>
              </w:rPr>
              <w:fldChar w:fldCharType="separate"/>
            </w:r>
            <w:r>
              <w:rPr>
                <w:noProof/>
                <w:webHidden/>
              </w:rPr>
              <w:t>9</w:t>
            </w:r>
            <w:r>
              <w:rPr>
                <w:noProof/>
                <w:webHidden/>
              </w:rPr>
              <w:fldChar w:fldCharType="end"/>
            </w:r>
          </w:hyperlink>
        </w:p>
        <w:p w14:paraId="097546B7" w14:textId="2ED7E248" w:rsidR="008741EB" w:rsidRDefault="008741EB">
          <w:pPr>
            <w:pStyle w:val="TOC2"/>
            <w:tabs>
              <w:tab w:val="right" w:leader="dot" w:pos="9016"/>
            </w:tabs>
            <w:rPr>
              <w:rFonts w:eastAsiaTheme="minorEastAsia"/>
              <w:noProof/>
              <w:kern w:val="2"/>
              <w:lang w:val="en-US"/>
              <w14:ligatures w14:val="standardContextual"/>
            </w:rPr>
          </w:pPr>
          <w:hyperlink w:anchor="_Toc193332277" w:history="1">
            <w:r w:rsidRPr="00922953">
              <w:rPr>
                <w:rStyle w:val="Hyperlink"/>
                <w:noProof/>
              </w:rPr>
              <w:t>Prevention</w:t>
            </w:r>
            <w:r>
              <w:rPr>
                <w:noProof/>
                <w:webHidden/>
              </w:rPr>
              <w:tab/>
            </w:r>
            <w:r>
              <w:rPr>
                <w:noProof/>
                <w:webHidden/>
              </w:rPr>
              <w:fldChar w:fldCharType="begin"/>
            </w:r>
            <w:r>
              <w:rPr>
                <w:noProof/>
                <w:webHidden/>
              </w:rPr>
              <w:instrText xml:space="preserve"> PAGEREF _Toc193332277 \h </w:instrText>
            </w:r>
            <w:r>
              <w:rPr>
                <w:noProof/>
                <w:webHidden/>
              </w:rPr>
            </w:r>
            <w:r>
              <w:rPr>
                <w:noProof/>
                <w:webHidden/>
              </w:rPr>
              <w:fldChar w:fldCharType="separate"/>
            </w:r>
            <w:r>
              <w:rPr>
                <w:noProof/>
                <w:webHidden/>
              </w:rPr>
              <w:t>9</w:t>
            </w:r>
            <w:r>
              <w:rPr>
                <w:noProof/>
                <w:webHidden/>
              </w:rPr>
              <w:fldChar w:fldCharType="end"/>
            </w:r>
          </w:hyperlink>
        </w:p>
        <w:p w14:paraId="732699B8" w14:textId="78161913" w:rsidR="008741EB" w:rsidRDefault="008741EB">
          <w:pPr>
            <w:pStyle w:val="TOC3"/>
            <w:tabs>
              <w:tab w:val="right" w:leader="dot" w:pos="9016"/>
            </w:tabs>
            <w:rPr>
              <w:rFonts w:eastAsiaTheme="minorEastAsia"/>
              <w:noProof/>
              <w:kern w:val="2"/>
              <w:lang w:val="en-US"/>
              <w14:ligatures w14:val="standardContextual"/>
            </w:rPr>
          </w:pPr>
          <w:hyperlink w:anchor="_Toc193332278" w:history="1">
            <w:r w:rsidRPr="00922953">
              <w:rPr>
                <w:rStyle w:val="Hyperlink"/>
                <w:noProof/>
              </w:rPr>
              <w:t>TB preventive therapy for key and vulnerable populations</w:t>
            </w:r>
            <w:r>
              <w:rPr>
                <w:noProof/>
                <w:webHidden/>
              </w:rPr>
              <w:tab/>
            </w:r>
            <w:r>
              <w:rPr>
                <w:noProof/>
                <w:webHidden/>
              </w:rPr>
              <w:fldChar w:fldCharType="begin"/>
            </w:r>
            <w:r>
              <w:rPr>
                <w:noProof/>
                <w:webHidden/>
              </w:rPr>
              <w:instrText xml:space="preserve"> PAGEREF _Toc193332278 \h </w:instrText>
            </w:r>
            <w:r>
              <w:rPr>
                <w:noProof/>
                <w:webHidden/>
              </w:rPr>
            </w:r>
            <w:r>
              <w:rPr>
                <w:noProof/>
                <w:webHidden/>
              </w:rPr>
              <w:fldChar w:fldCharType="separate"/>
            </w:r>
            <w:r>
              <w:rPr>
                <w:noProof/>
                <w:webHidden/>
              </w:rPr>
              <w:t>9</w:t>
            </w:r>
            <w:r>
              <w:rPr>
                <w:noProof/>
                <w:webHidden/>
              </w:rPr>
              <w:fldChar w:fldCharType="end"/>
            </w:r>
          </w:hyperlink>
        </w:p>
        <w:p w14:paraId="2AE40D60" w14:textId="03723609" w:rsidR="008741EB" w:rsidRDefault="008741EB">
          <w:pPr>
            <w:pStyle w:val="TOC3"/>
            <w:tabs>
              <w:tab w:val="right" w:leader="dot" w:pos="9016"/>
            </w:tabs>
            <w:rPr>
              <w:rFonts w:eastAsiaTheme="minorEastAsia"/>
              <w:noProof/>
              <w:kern w:val="2"/>
              <w:lang w:val="en-US"/>
              <w14:ligatures w14:val="standardContextual"/>
            </w:rPr>
          </w:pPr>
          <w:hyperlink w:anchor="_Toc193332279" w:history="1">
            <w:r w:rsidRPr="00922953">
              <w:rPr>
                <w:rStyle w:val="Hyperlink"/>
                <w:noProof/>
              </w:rPr>
              <w:t>TB vaccine</w:t>
            </w:r>
            <w:r>
              <w:rPr>
                <w:noProof/>
                <w:webHidden/>
              </w:rPr>
              <w:tab/>
            </w:r>
            <w:r>
              <w:rPr>
                <w:noProof/>
                <w:webHidden/>
              </w:rPr>
              <w:fldChar w:fldCharType="begin"/>
            </w:r>
            <w:r>
              <w:rPr>
                <w:noProof/>
                <w:webHidden/>
              </w:rPr>
              <w:instrText xml:space="preserve"> PAGEREF _Toc193332279 \h </w:instrText>
            </w:r>
            <w:r>
              <w:rPr>
                <w:noProof/>
                <w:webHidden/>
              </w:rPr>
            </w:r>
            <w:r>
              <w:rPr>
                <w:noProof/>
                <w:webHidden/>
              </w:rPr>
              <w:fldChar w:fldCharType="separate"/>
            </w:r>
            <w:r>
              <w:rPr>
                <w:noProof/>
                <w:webHidden/>
              </w:rPr>
              <w:t>9</w:t>
            </w:r>
            <w:r>
              <w:rPr>
                <w:noProof/>
                <w:webHidden/>
              </w:rPr>
              <w:fldChar w:fldCharType="end"/>
            </w:r>
          </w:hyperlink>
        </w:p>
        <w:p w14:paraId="09E1D426" w14:textId="664ACCC1" w:rsidR="008741EB" w:rsidRDefault="008741EB">
          <w:pPr>
            <w:pStyle w:val="TOC2"/>
            <w:tabs>
              <w:tab w:val="right" w:leader="dot" w:pos="9016"/>
            </w:tabs>
            <w:rPr>
              <w:rFonts w:eastAsiaTheme="minorEastAsia"/>
              <w:noProof/>
              <w:kern w:val="2"/>
              <w:lang w:val="en-US"/>
              <w14:ligatures w14:val="standardContextual"/>
            </w:rPr>
          </w:pPr>
          <w:hyperlink w:anchor="_Toc193332280" w:history="1">
            <w:r w:rsidRPr="00922953">
              <w:rPr>
                <w:rStyle w:val="Hyperlink"/>
                <w:noProof/>
              </w:rPr>
              <w:t>Impact from the Target Population interface via Hazard Ratios</w:t>
            </w:r>
            <w:r>
              <w:rPr>
                <w:noProof/>
                <w:webHidden/>
              </w:rPr>
              <w:tab/>
            </w:r>
            <w:r>
              <w:rPr>
                <w:noProof/>
                <w:webHidden/>
              </w:rPr>
              <w:fldChar w:fldCharType="begin"/>
            </w:r>
            <w:r>
              <w:rPr>
                <w:noProof/>
                <w:webHidden/>
              </w:rPr>
              <w:instrText xml:space="preserve"> PAGEREF _Toc193332280 \h </w:instrText>
            </w:r>
            <w:r>
              <w:rPr>
                <w:noProof/>
                <w:webHidden/>
              </w:rPr>
            </w:r>
            <w:r>
              <w:rPr>
                <w:noProof/>
                <w:webHidden/>
              </w:rPr>
              <w:fldChar w:fldCharType="separate"/>
            </w:r>
            <w:r>
              <w:rPr>
                <w:noProof/>
                <w:webHidden/>
              </w:rPr>
              <w:t>10</w:t>
            </w:r>
            <w:r>
              <w:rPr>
                <w:noProof/>
                <w:webHidden/>
              </w:rPr>
              <w:fldChar w:fldCharType="end"/>
            </w:r>
          </w:hyperlink>
        </w:p>
        <w:p w14:paraId="37947917" w14:textId="3CDBF2ED" w:rsidR="008741EB" w:rsidRDefault="008741EB">
          <w:pPr>
            <w:pStyle w:val="TOC1"/>
            <w:rPr>
              <w:rFonts w:eastAsiaTheme="minorEastAsia"/>
              <w:noProof/>
              <w:kern w:val="2"/>
              <w:lang w:val="en-US"/>
              <w14:ligatures w14:val="standardContextual"/>
            </w:rPr>
          </w:pPr>
          <w:hyperlink w:anchor="_Toc193332281" w:history="1">
            <w:r w:rsidRPr="00922953">
              <w:rPr>
                <w:rStyle w:val="Hyperlink"/>
                <w:noProof/>
              </w:rPr>
              <w:t>Model implementation</w:t>
            </w:r>
            <w:r>
              <w:rPr>
                <w:noProof/>
                <w:webHidden/>
              </w:rPr>
              <w:tab/>
            </w:r>
            <w:r>
              <w:rPr>
                <w:noProof/>
                <w:webHidden/>
              </w:rPr>
              <w:fldChar w:fldCharType="begin"/>
            </w:r>
            <w:r>
              <w:rPr>
                <w:noProof/>
                <w:webHidden/>
              </w:rPr>
              <w:instrText xml:space="preserve"> PAGEREF _Toc193332281 \h </w:instrText>
            </w:r>
            <w:r>
              <w:rPr>
                <w:noProof/>
                <w:webHidden/>
              </w:rPr>
            </w:r>
            <w:r>
              <w:rPr>
                <w:noProof/>
                <w:webHidden/>
              </w:rPr>
              <w:fldChar w:fldCharType="separate"/>
            </w:r>
            <w:r>
              <w:rPr>
                <w:noProof/>
                <w:webHidden/>
              </w:rPr>
              <w:t>11</w:t>
            </w:r>
            <w:r>
              <w:rPr>
                <w:noProof/>
                <w:webHidden/>
              </w:rPr>
              <w:fldChar w:fldCharType="end"/>
            </w:r>
          </w:hyperlink>
        </w:p>
        <w:p w14:paraId="55F6458A" w14:textId="025F464F" w:rsidR="008741EB" w:rsidRDefault="008741EB">
          <w:pPr>
            <w:pStyle w:val="TOC2"/>
            <w:tabs>
              <w:tab w:val="right" w:leader="dot" w:pos="9016"/>
            </w:tabs>
            <w:rPr>
              <w:rFonts w:eastAsiaTheme="minorEastAsia"/>
              <w:noProof/>
              <w:kern w:val="2"/>
              <w:lang w:val="en-US"/>
              <w14:ligatures w14:val="standardContextual"/>
            </w:rPr>
          </w:pPr>
          <w:hyperlink w:anchor="_Toc193332282" w:history="1">
            <w:r w:rsidRPr="00922953">
              <w:rPr>
                <w:rStyle w:val="Hyperlink"/>
                <w:noProof/>
              </w:rPr>
              <w:t>Compartments and variables</w:t>
            </w:r>
            <w:r>
              <w:rPr>
                <w:noProof/>
                <w:webHidden/>
              </w:rPr>
              <w:tab/>
            </w:r>
            <w:r>
              <w:rPr>
                <w:noProof/>
                <w:webHidden/>
              </w:rPr>
              <w:fldChar w:fldCharType="begin"/>
            </w:r>
            <w:r>
              <w:rPr>
                <w:noProof/>
                <w:webHidden/>
              </w:rPr>
              <w:instrText xml:space="preserve"> PAGEREF _Toc193332282 \h </w:instrText>
            </w:r>
            <w:r>
              <w:rPr>
                <w:noProof/>
                <w:webHidden/>
              </w:rPr>
            </w:r>
            <w:r>
              <w:rPr>
                <w:noProof/>
                <w:webHidden/>
              </w:rPr>
              <w:fldChar w:fldCharType="separate"/>
            </w:r>
            <w:r>
              <w:rPr>
                <w:noProof/>
                <w:webHidden/>
              </w:rPr>
              <w:t>11</w:t>
            </w:r>
            <w:r>
              <w:rPr>
                <w:noProof/>
                <w:webHidden/>
              </w:rPr>
              <w:fldChar w:fldCharType="end"/>
            </w:r>
          </w:hyperlink>
        </w:p>
        <w:p w14:paraId="63D6A555" w14:textId="0438712D" w:rsidR="008741EB" w:rsidRDefault="008741EB">
          <w:pPr>
            <w:pStyle w:val="TOC2"/>
            <w:tabs>
              <w:tab w:val="right" w:leader="dot" w:pos="9016"/>
            </w:tabs>
            <w:rPr>
              <w:rFonts w:eastAsiaTheme="minorEastAsia"/>
              <w:noProof/>
              <w:kern w:val="2"/>
              <w:lang w:val="en-US"/>
              <w14:ligatures w14:val="standardContextual"/>
            </w:rPr>
          </w:pPr>
          <w:hyperlink w:anchor="_Toc193332283" w:history="1">
            <w:r w:rsidRPr="00922953">
              <w:rPr>
                <w:rStyle w:val="Hyperlink"/>
                <w:noProof/>
              </w:rPr>
              <w:t>Outputs used in model calibration</w:t>
            </w:r>
            <w:r>
              <w:rPr>
                <w:noProof/>
                <w:webHidden/>
              </w:rPr>
              <w:tab/>
            </w:r>
            <w:r>
              <w:rPr>
                <w:noProof/>
                <w:webHidden/>
              </w:rPr>
              <w:fldChar w:fldCharType="begin"/>
            </w:r>
            <w:r>
              <w:rPr>
                <w:noProof/>
                <w:webHidden/>
              </w:rPr>
              <w:instrText xml:space="preserve"> PAGEREF _Toc193332283 \h </w:instrText>
            </w:r>
            <w:r>
              <w:rPr>
                <w:noProof/>
                <w:webHidden/>
              </w:rPr>
            </w:r>
            <w:r>
              <w:rPr>
                <w:noProof/>
                <w:webHidden/>
              </w:rPr>
              <w:fldChar w:fldCharType="separate"/>
            </w:r>
            <w:r>
              <w:rPr>
                <w:noProof/>
                <w:webHidden/>
              </w:rPr>
              <w:t>12</w:t>
            </w:r>
            <w:r>
              <w:rPr>
                <w:noProof/>
                <w:webHidden/>
              </w:rPr>
              <w:fldChar w:fldCharType="end"/>
            </w:r>
          </w:hyperlink>
        </w:p>
        <w:p w14:paraId="3C91A4CA" w14:textId="0A4ECA7E" w:rsidR="008741EB" w:rsidRDefault="008741EB">
          <w:pPr>
            <w:pStyle w:val="TOC2"/>
            <w:tabs>
              <w:tab w:val="right" w:leader="dot" w:pos="9016"/>
            </w:tabs>
            <w:rPr>
              <w:rFonts w:eastAsiaTheme="minorEastAsia"/>
              <w:noProof/>
              <w:kern w:val="2"/>
              <w:lang w:val="en-US"/>
              <w14:ligatures w14:val="standardContextual"/>
            </w:rPr>
          </w:pPr>
          <w:hyperlink w:anchor="_Toc193332284" w:history="1">
            <w:r w:rsidRPr="00922953">
              <w:rPr>
                <w:rStyle w:val="Hyperlink"/>
                <w:noProof/>
              </w:rPr>
              <w:t>Model functions</w:t>
            </w:r>
            <w:r>
              <w:rPr>
                <w:noProof/>
                <w:webHidden/>
              </w:rPr>
              <w:tab/>
            </w:r>
            <w:r>
              <w:rPr>
                <w:noProof/>
                <w:webHidden/>
              </w:rPr>
              <w:fldChar w:fldCharType="begin"/>
            </w:r>
            <w:r>
              <w:rPr>
                <w:noProof/>
                <w:webHidden/>
              </w:rPr>
              <w:instrText xml:space="preserve"> PAGEREF _Toc193332284 \h </w:instrText>
            </w:r>
            <w:r>
              <w:rPr>
                <w:noProof/>
                <w:webHidden/>
              </w:rPr>
            </w:r>
            <w:r>
              <w:rPr>
                <w:noProof/>
                <w:webHidden/>
              </w:rPr>
              <w:fldChar w:fldCharType="separate"/>
            </w:r>
            <w:r>
              <w:rPr>
                <w:noProof/>
                <w:webHidden/>
              </w:rPr>
              <w:t>12</w:t>
            </w:r>
            <w:r>
              <w:rPr>
                <w:noProof/>
                <w:webHidden/>
              </w:rPr>
              <w:fldChar w:fldCharType="end"/>
            </w:r>
          </w:hyperlink>
        </w:p>
        <w:p w14:paraId="3A6BBD56" w14:textId="4AC5CFD9" w:rsidR="008741EB" w:rsidRDefault="008741EB">
          <w:pPr>
            <w:pStyle w:val="TOC2"/>
            <w:tabs>
              <w:tab w:val="right" w:leader="dot" w:pos="9016"/>
            </w:tabs>
            <w:rPr>
              <w:rFonts w:eastAsiaTheme="minorEastAsia"/>
              <w:noProof/>
              <w:kern w:val="2"/>
              <w:lang w:val="en-US"/>
              <w14:ligatures w14:val="standardContextual"/>
            </w:rPr>
          </w:pPr>
          <w:hyperlink w:anchor="_Toc193332285" w:history="1">
            <w:r w:rsidRPr="00922953">
              <w:rPr>
                <w:rStyle w:val="Hyperlink"/>
                <w:noProof/>
              </w:rPr>
              <w:t>Natural history parameters</w:t>
            </w:r>
            <w:r>
              <w:rPr>
                <w:noProof/>
                <w:webHidden/>
              </w:rPr>
              <w:tab/>
            </w:r>
            <w:r>
              <w:rPr>
                <w:noProof/>
                <w:webHidden/>
              </w:rPr>
              <w:fldChar w:fldCharType="begin"/>
            </w:r>
            <w:r>
              <w:rPr>
                <w:noProof/>
                <w:webHidden/>
              </w:rPr>
              <w:instrText xml:space="preserve"> PAGEREF _Toc193332285 \h </w:instrText>
            </w:r>
            <w:r>
              <w:rPr>
                <w:noProof/>
                <w:webHidden/>
              </w:rPr>
            </w:r>
            <w:r>
              <w:rPr>
                <w:noProof/>
                <w:webHidden/>
              </w:rPr>
              <w:fldChar w:fldCharType="separate"/>
            </w:r>
            <w:r>
              <w:rPr>
                <w:noProof/>
                <w:webHidden/>
              </w:rPr>
              <w:t>13</w:t>
            </w:r>
            <w:r>
              <w:rPr>
                <w:noProof/>
                <w:webHidden/>
              </w:rPr>
              <w:fldChar w:fldCharType="end"/>
            </w:r>
          </w:hyperlink>
        </w:p>
        <w:p w14:paraId="524B71EB" w14:textId="6A126C75" w:rsidR="008741EB" w:rsidRDefault="008741EB">
          <w:pPr>
            <w:pStyle w:val="TOC2"/>
            <w:tabs>
              <w:tab w:val="right" w:leader="dot" w:pos="9016"/>
            </w:tabs>
            <w:rPr>
              <w:rFonts w:eastAsiaTheme="minorEastAsia"/>
              <w:noProof/>
              <w:kern w:val="2"/>
              <w:lang w:val="en-US"/>
              <w14:ligatures w14:val="standardContextual"/>
            </w:rPr>
          </w:pPr>
          <w:hyperlink w:anchor="_Toc193332286" w:history="1">
            <w:r w:rsidRPr="00922953">
              <w:rPr>
                <w:rStyle w:val="Hyperlink"/>
                <w:noProof/>
              </w:rPr>
              <w:t>Parameters that are estimated during fitting</w:t>
            </w:r>
            <w:r>
              <w:rPr>
                <w:noProof/>
                <w:webHidden/>
              </w:rPr>
              <w:tab/>
            </w:r>
            <w:r>
              <w:rPr>
                <w:noProof/>
                <w:webHidden/>
              </w:rPr>
              <w:fldChar w:fldCharType="begin"/>
            </w:r>
            <w:r>
              <w:rPr>
                <w:noProof/>
                <w:webHidden/>
              </w:rPr>
              <w:instrText xml:space="preserve"> PAGEREF _Toc193332286 \h </w:instrText>
            </w:r>
            <w:r>
              <w:rPr>
                <w:noProof/>
                <w:webHidden/>
              </w:rPr>
            </w:r>
            <w:r>
              <w:rPr>
                <w:noProof/>
                <w:webHidden/>
              </w:rPr>
              <w:fldChar w:fldCharType="separate"/>
            </w:r>
            <w:r>
              <w:rPr>
                <w:noProof/>
                <w:webHidden/>
              </w:rPr>
              <w:t>15</w:t>
            </w:r>
            <w:r>
              <w:rPr>
                <w:noProof/>
                <w:webHidden/>
              </w:rPr>
              <w:fldChar w:fldCharType="end"/>
            </w:r>
          </w:hyperlink>
        </w:p>
        <w:p w14:paraId="335E30DE" w14:textId="369AA4AC" w:rsidR="008741EB" w:rsidRDefault="008741EB">
          <w:pPr>
            <w:pStyle w:val="TOC2"/>
            <w:tabs>
              <w:tab w:val="right" w:leader="dot" w:pos="9016"/>
            </w:tabs>
            <w:rPr>
              <w:rFonts w:eastAsiaTheme="minorEastAsia"/>
              <w:noProof/>
              <w:kern w:val="2"/>
              <w:lang w:val="en-US"/>
              <w14:ligatures w14:val="standardContextual"/>
            </w:rPr>
          </w:pPr>
          <w:hyperlink w:anchor="_Toc193332287" w:history="1">
            <w:r w:rsidRPr="00922953">
              <w:rPr>
                <w:rStyle w:val="Hyperlink"/>
                <w:noProof/>
              </w:rPr>
              <w:t>Intervention parameters</w:t>
            </w:r>
            <w:r>
              <w:rPr>
                <w:noProof/>
                <w:webHidden/>
              </w:rPr>
              <w:tab/>
            </w:r>
            <w:r>
              <w:rPr>
                <w:noProof/>
                <w:webHidden/>
              </w:rPr>
              <w:fldChar w:fldCharType="begin"/>
            </w:r>
            <w:r>
              <w:rPr>
                <w:noProof/>
                <w:webHidden/>
              </w:rPr>
              <w:instrText xml:space="preserve"> PAGEREF _Toc193332287 \h </w:instrText>
            </w:r>
            <w:r>
              <w:rPr>
                <w:noProof/>
                <w:webHidden/>
              </w:rPr>
            </w:r>
            <w:r>
              <w:rPr>
                <w:noProof/>
                <w:webHidden/>
              </w:rPr>
              <w:fldChar w:fldCharType="separate"/>
            </w:r>
            <w:r>
              <w:rPr>
                <w:noProof/>
                <w:webHidden/>
              </w:rPr>
              <w:t>16</w:t>
            </w:r>
            <w:r>
              <w:rPr>
                <w:noProof/>
                <w:webHidden/>
              </w:rPr>
              <w:fldChar w:fldCharType="end"/>
            </w:r>
          </w:hyperlink>
        </w:p>
        <w:p w14:paraId="3F858F16" w14:textId="54881550" w:rsidR="008741EB" w:rsidRDefault="008741EB">
          <w:pPr>
            <w:pStyle w:val="TOC2"/>
            <w:tabs>
              <w:tab w:val="right" w:leader="dot" w:pos="9016"/>
            </w:tabs>
            <w:rPr>
              <w:rFonts w:eastAsiaTheme="minorEastAsia"/>
              <w:noProof/>
              <w:kern w:val="2"/>
              <w:lang w:val="en-US"/>
              <w14:ligatures w14:val="standardContextual"/>
            </w:rPr>
          </w:pPr>
          <w:hyperlink w:anchor="_Toc193332288" w:history="1">
            <w:r w:rsidRPr="00922953">
              <w:rPr>
                <w:rStyle w:val="Hyperlink"/>
                <w:noProof/>
              </w:rPr>
              <w:t>Country-specific calibration targets</w:t>
            </w:r>
            <w:r>
              <w:rPr>
                <w:noProof/>
                <w:webHidden/>
              </w:rPr>
              <w:tab/>
            </w:r>
            <w:r>
              <w:rPr>
                <w:noProof/>
                <w:webHidden/>
              </w:rPr>
              <w:fldChar w:fldCharType="begin"/>
            </w:r>
            <w:r>
              <w:rPr>
                <w:noProof/>
                <w:webHidden/>
              </w:rPr>
              <w:instrText xml:space="preserve"> PAGEREF _Toc193332288 \h </w:instrText>
            </w:r>
            <w:r>
              <w:rPr>
                <w:noProof/>
                <w:webHidden/>
              </w:rPr>
            </w:r>
            <w:r>
              <w:rPr>
                <w:noProof/>
                <w:webHidden/>
              </w:rPr>
              <w:fldChar w:fldCharType="separate"/>
            </w:r>
            <w:r>
              <w:rPr>
                <w:noProof/>
                <w:webHidden/>
              </w:rPr>
              <w:t>17</w:t>
            </w:r>
            <w:r>
              <w:rPr>
                <w:noProof/>
                <w:webHidden/>
              </w:rPr>
              <w:fldChar w:fldCharType="end"/>
            </w:r>
          </w:hyperlink>
        </w:p>
        <w:p w14:paraId="01CF220D" w14:textId="4EF1549D" w:rsidR="008741EB" w:rsidRDefault="008741EB">
          <w:pPr>
            <w:pStyle w:val="TOC1"/>
            <w:rPr>
              <w:rFonts w:eastAsiaTheme="minorEastAsia"/>
              <w:noProof/>
              <w:kern w:val="2"/>
              <w:lang w:val="en-US"/>
              <w14:ligatures w14:val="standardContextual"/>
            </w:rPr>
          </w:pPr>
          <w:hyperlink w:anchor="_Toc193332289" w:history="1">
            <w:r w:rsidRPr="00922953">
              <w:rPr>
                <w:rStyle w:val="Hyperlink"/>
                <w:noProof/>
              </w:rPr>
              <w:t>Model calibration and data fitting</w:t>
            </w:r>
            <w:r>
              <w:rPr>
                <w:noProof/>
                <w:webHidden/>
              </w:rPr>
              <w:tab/>
            </w:r>
            <w:r>
              <w:rPr>
                <w:noProof/>
                <w:webHidden/>
              </w:rPr>
              <w:fldChar w:fldCharType="begin"/>
            </w:r>
            <w:r>
              <w:rPr>
                <w:noProof/>
                <w:webHidden/>
              </w:rPr>
              <w:instrText xml:space="preserve"> PAGEREF _Toc193332289 \h </w:instrText>
            </w:r>
            <w:r>
              <w:rPr>
                <w:noProof/>
                <w:webHidden/>
              </w:rPr>
            </w:r>
            <w:r>
              <w:rPr>
                <w:noProof/>
                <w:webHidden/>
              </w:rPr>
              <w:fldChar w:fldCharType="separate"/>
            </w:r>
            <w:r>
              <w:rPr>
                <w:noProof/>
                <w:webHidden/>
              </w:rPr>
              <w:t>17</w:t>
            </w:r>
            <w:r>
              <w:rPr>
                <w:noProof/>
                <w:webHidden/>
              </w:rPr>
              <w:fldChar w:fldCharType="end"/>
            </w:r>
          </w:hyperlink>
        </w:p>
        <w:p w14:paraId="025A0526" w14:textId="48C96D81" w:rsidR="008741EB" w:rsidRDefault="008741EB">
          <w:pPr>
            <w:pStyle w:val="TOC2"/>
            <w:tabs>
              <w:tab w:val="right" w:leader="dot" w:pos="9016"/>
            </w:tabs>
            <w:rPr>
              <w:rFonts w:eastAsiaTheme="minorEastAsia"/>
              <w:noProof/>
              <w:kern w:val="2"/>
              <w:lang w:val="en-US"/>
              <w14:ligatures w14:val="standardContextual"/>
            </w:rPr>
          </w:pPr>
          <w:hyperlink w:anchor="_Toc193332290" w:history="1">
            <w:r w:rsidRPr="00922953">
              <w:rPr>
                <w:rStyle w:val="Hyperlink"/>
                <w:noProof/>
              </w:rPr>
              <w:t>Calibration process</w:t>
            </w:r>
            <w:r>
              <w:rPr>
                <w:noProof/>
                <w:webHidden/>
              </w:rPr>
              <w:tab/>
            </w:r>
            <w:r>
              <w:rPr>
                <w:noProof/>
                <w:webHidden/>
              </w:rPr>
              <w:fldChar w:fldCharType="begin"/>
            </w:r>
            <w:r>
              <w:rPr>
                <w:noProof/>
                <w:webHidden/>
              </w:rPr>
              <w:instrText xml:space="preserve"> PAGEREF _Toc193332290 \h </w:instrText>
            </w:r>
            <w:r>
              <w:rPr>
                <w:noProof/>
                <w:webHidden/>
              </w:rPr>
            </w:r>
            <w:r>
              <w:rPr>
                <w:noProof/>
                <w:webHidden/>
              </w:rPr>
              <w:fldChar w:fldCharType="separate"/>
            </w:r>
            <w:r>
              <w:rPr>
                <w:noProof/>
                <w:webHidden/>
              </w:rPr>
              <w:t>17</w:t>
            </w:r>
            <w:r>
              <w:rPr>
                <w:noProof/>
                <w:webHidden/>
              </w:rPr>
              <w:fldChar w:fldCharType="end"/>
            </w:r>
          </w:hyperlink>
        </w:p>
        <w:p w14:paraId="3D2E4FB1" w14:textId="52842DAA" w:rsidR="00190476" w:rsidRPr="001A6FC2" w:rsidRDefault="001A6FC2" w:rsidP="001A6FC2">
          <w:r>
            <w:rPr>
              <w:b/>
              <w:bCs/>
              <w:noProof/>
            </w:rPr>
            <w:fldChar w:fldCharType="end"/>
          </w:r>
        </w:p>
      </w:sdtContent>
    </w:sdt>
    <w:p w14:paraId="7989584C" w14:textId="77777777" w:rsidR="003803D2" w:rsidRDefault="003803D2">
      <w:pPr>
        <w:spacing w:after="160" w:line="259" w:lineRule="auto"/>
        <w:rPr>
          <w:rFonts w:asciiTheme="majorHAnsi" w:eastAsiaTheme="majorEastAsia" w:hAnsiTheme="majorHAnsi" w:cstheme="majorBidi"/>
          <w:color w:val="2E74B5" w:themeColor="accent1" w:themeShade="BF"/>
          <w:sz w:val="32"/>
          <w:szCs w:val="32"/>
        </w:rPr>
      </w:pPr>
      <w:r>
        <w:br w:type="page"/>
      </w:r>
    </w:p>
    <w:p w14:paraId="567D1D47" w14:textId="38B13085" w:rsidR="00A60BF8" w:rsidRDefault="00A60BF8" w:rsidP="001A6FC2">
      <w:pPr>
        <w:pStyle w:val="Heading1"/>
      </w:pPr>
      <w:bookmarkStart w:id="1" w:name="_Toc193332270"/>
      <w:bookmarkStart w:id="2" w:name="_Hlk133491674"/>
      <w:r>
        <w:lastRenderedPageBreak/>
        <w:t>Background</w:t>
      </w:r>
      <w:bookmarkEnd w:id="1"/>
      <w:r>
        <w:t xml:space="preserve"> </w:t>
      </w:r>
    </w:p>
    <w:p w14:paraId="1775830E" w14:textId="77777777" w:rsidR="008664FC" w:rsidRDefault="008664FC" w:rsidP="00A60BF8"/>
    <w:p w14:paraId="4F0D13E6" w14:textId="14B1A5FF" w:rsidR="00A60BF8" w:rsidRPr="00FA6104" w:rsidRDefault="00A60BF8" w:rsidP="008741EB">
      <w:pPr>
        <w:rPr>
          <w:rFonts w:eastAsia="Times New Roman" w:cstheme="minorHAnsi"/>
          <w:lang w:val="en-IN" w:eastAsia="en-IN"/>
        </w:rPr>
      </w:pPr>
      <w:bookmarkStart w:id="3" w:name="_Hlk193341757"/>
      <w:r w:rsidRPr="00FA6104">
        <w:rPr>
          <w:rFonts w:eastAsia="Times New Roman" w:cstheme="minorHAnsi"/>
          <w:lang w:val="en-IN" w:eastAsia="en-IN"/>
        </w:rPr>
        <w:t xml:space="preserve">The dynamical </w:t>
      </w:r>
      <w:r w:rsidR="008741EB" w:rsidRPr="00FA6104">
        <w:rPr>
          <w:rFonts w:eastAsia="Times New Roman" w:cstheme="minorHAnsi"/>
          <w:lang w:val="en-IN" w:eastAsia="en-IN"/>
        </w:rPr>
        <w:t xml:space="preserve">impact </w:t>
      </w:r>
      <w:r w:rsidRPr="00FA6104">
        <w:rPr>
          <w:rFonts w:eastAsia="Times New Roman" w:cstheme="minorHAnsi"/>
          <w:lang w:val="en-IN" w:eastAsia="en-IN"/>
        </w:rPr>
        <w:t>model</w:t>
      </w:r>
      <w:r w:rsidR="008741EB" w:rsidRPr="00FA6104">
        <w:rPr>
          <w:rFonts w:eastAsia="Times New Roman" w:cstheme="minorHAnsi"/>
          <w:lang w:val="en-IN" w:eastAsia="en-IN"/>
        </w:rPr>
        <w:t xml:space="preserve"> used to estimate the impact of investment scenarios laid out in the Investment Case analysis of the 8th replenishment of the Global Fund -the</w:t>
      </w:r>
      <w:r w:rsidRPr="00FA6104">
        <w:rPr>
          <w:rFonts w:eastAsia="Times New Roman" w:cstheme="minorHAnsi"/>
          <w:lang w:val="en-IN" w:eastAsia="en-IN"/>
        </w:rPr>
        <w:t xml:space="preserve"> “global portfolio model”</w:t>
      </w:r>
      <w:r w:rsidR="008741EB" w:rsidRPr="00FA6104">
        <w:rPr>
          <w:rFonts w:eastAsia="Times New Roman" w:cstheme="minorHAnsi"/>
          <w:lang w:val="en-IN" w:eastAsia="en-IN"/>
        </w:rPr>
        <w:t xml:space="preserve"> - was</w:t>
      </w:r>
      <w:r w:rsidRPr="00FA6104">
        <w:rPr>
          <w:rFonts w:eastAsia="Times New Roman" w:cstheme="minorHAnsi"/>
          <w:lang w:val="en-IN" w:eastAsia="en-IN"/>
        </w:rPr>
        <w:t xml:space="preserve"> developed in a collaboration between the Global Fund, TBMAC,</w:t>
      </w:r>
      <w:r w:rsidR="00DF3137" w:rsidRPr="00FA6104">
        <w:rPr>
          <w:rFonts w:eastAsia="Times New Roman" w:cstheme="minorHAnsi"/>
          <w:lang w:val="en-IN" w:eastAsia="en-IN"/>
        </w:rPr>
        <w:t xml:space="preserve"> </w:t>
      </w:r>
      <w:r w:rsidRPr="00FA6104">
        <w:rPr>
          <w:rFonts w:eastAsia="Times New Roman" w:cstheme="minorHAnsi"/>
          <w:lang w:val="en-IN" w:eastAsia="en-IN"/>
        </w:rPr>
        <w:t xml:space="preserve">Avenir Health, and </w:t>
      </w:r>
      <w:r w:rsidR="00D7339C" w:rsidRPr="00FA6104">
        <w:rPr>
          <w:rFonts w:eastAsia="Times New Roman" w:cstheme="minorHAnsi"/>
          <w:lang w:val="en-IN" w:eastAsia="en-IN"/>
        </w:rPr>
        <w:t>advisory partners including WHO and the Stop TB Partnership.</w:t>
      </w:r>
    </w:p>
    <w:bookmarkEnd w:id="3"/>
    <w:p w14:paraId="6A0CE4CA" w14:textId="77777777" w:rsidR="00A60BF8" w:rsidRPr="00FA6104" w:rsidRDefault="00A60BF8" w:rsidP="00A60BF8">
      <w:pPr>
        <w:rPr>
          <w:rFonts w:eastAsia="Times New Roman" w:cstheme="minorHAnsi"/>
          <w:lang w:val="en-IN" w:eastAsia="en-IN"/>
        </w:rPr>
      </w:pPr>
    </w:p>
    <w:p w14:paraId="76F24B6F" w14:textId="033883C3" w:rsidR="00A60BF8" w:rsidRPr="00FA6104" w:rsidRDefault="00A60BF8" w:rsidP="00A60BF8">
      <w:pPr>
        <w:rPr>
          <w:rFonts w:eastAsia="Times New Roman" w:cstheme="minorHAnsi"/>
          <w:lang w:val="en-IN" w:eastAsia="en-IN"/>
        </w:rPr>
      </w:pPr>
      <w:bookmarkStart w:id="4" w:name="_Hlk193340784"/>
      <w:r w:rsidRPr="00FA6104">
        <w:rPr>
          <w:rFonts w:eastAsia="Times New Roman" w:cstheme="minorHAnsi"/>
          <w:lang w:val="en-IN" w:eastAsia="en-IN"/>
        </w:rPr>
        <w:t>This document outlines the technical details of the model</w:t>
      </w:r>
      <w:r w:rsidR="008741EB" w:rsidRPr="00FA6104">
        <w:rPr>
          <w:rFonts w:eastAsia="Times New Roman" w:cstheme="minorHAnsi"/>
          <w:lang w:val="en-IN" w:eastAsia="en-IN"/>
        </w:rPr>
        <w:t>.</w:t>
      </w:r>
    </w:p>
    <w:p w14:paraId="1BB529A2" w14:textId="64882840" w:rsidR="00190476" w:rsidRPr="00190476" w:rsidRDefault="005B4FAB" w:rsidP="001A6FC2">
      <w:pPr>
        <w:pStyle w:val="Heading1"/>
      </w:pPr>
      <w:bookmarkStart w:id="5" w:name="_Toc193332271"/>
      <w:bookmarkEnd w:id="4"/>
      <w:r>
        <w:t>M</w:t>
      </w:r>
      <w:r w:rsidR="00190476">
        <w:t>odel structure</w:t>
      </w:r>
      <w:bookmarkEnd w:id="5"/>
    </w:p>
    <w:p w14:paraId="1FE7B0AB" w14:textId="77777777" w:rsidR="00390E70" w:rsidRPr="00E30D76" w:rsidRDefault="00390E70" w:rsidP="00184C26">
      <w:pPr>
        <w:rPr>
          <w:rFonts w:cstheme="minorHAnsi"/>
        </w:rPr>
      </w:pPr>
    </w:p>
    <w:p w14:paraId="0E2A8791" w14:textId="25112162" w:rsidR="00E30D76" w:rsidRDefault="00184C26" w:rsidP="00184C26">
      <w:pPr>
        <w:rPr>
          <w:rFonts w:cstheme="minorHAnsi"/>
        </w:rPr>
      </w:pPr>
      <w:r w:rsidRPr="00E30D76">
        <w:rPr>
          <w:rFonts w:cstheme="minorHAnsi"/>
        </w:rPr>
        <w:t xml:space="preserve">Figure 1 gives a schematic illustration of the overall model structure, with all model parameters listed in Table 1. </w:t>
      </w:r>
    </w:p>
    <w:p w14:paraId="51481B38" w14:textId="77777777" w:rsidR="00E30D76" w:rsidRDefault="00E30D76" w:rsidP="00184C26">
      <w:pPr>
        <w:rPr>
          <w:rFonts w:cstheme="minorHAnsi"/>
        </w:rPr>
      </w:pPr>
    </w:p>
    <w:p w14:paraId="44BD3210" w14:textId="109F7B41" w:rsidR="00184C26" w:rsidRPr="00184C26" w:rsidRDefault="00184C26" w:rsidP="00184C26">
      <w:pPr>
        <w:rPr>
          <w:rFonts w:ascii="Arial" w:eastAsia="Times New Roman" w:hAnsi="Arial" w:cs="Arial"/>
          <w:sz w:val="22"/>
          <w:szCs w:val="22"/>
          <w:lang w:val="en-IN" w:eastAsia="en-IN"/>
        </w:rPr>
      </w:pPr>
      <w:r w:rsidRPr="00E30D76">
        <w:rPr>
          <w:rFonts w:eastAsia="Times New Roman" w:cstheme="minorHAnsi"/>
          <w:lang w:val="en-IN" w:eastAsia="en-IN"/>
        </w:rPr>
        <w:t>The model is stratified by HIV-status, Drug-susceptibility status and by Age groups. The compartment for second line treatment, in case of drug resistance TB is also considered in the model but not shown in the diagram for clarity</w:t>
      </w:r>
      <w:r>
        <w:rPr>
          <w:rFonts w:ascii="Arial" w:eastAsia="Times New Roman" w:hAnsi="Arial" w:cs="Arial"/>
          <w:sz w:val="22"/>
          <w:szCs w:val="22"/>
          <w:lang w:val="en-IN" w:eastAsia="en-IN"/>
        </w:rPr>
        <w:t xml:space="preserve">.  </w:t>
      </w:r>
    </w:p>
    <w:p w14:paraId="293656C6" w14:textId="77777777" w:rsidR="00184C26" w:rsidRDefault="00184C26" w:rsidP="00184C26"/>
    <w:p w14:paraId="24ABB4EF" w14:textId="77777777" w:rsidR="00184C26" w:rsidRDefault="00184C26" w:rsidP="00184C26"/>
    <w:p w14:paraId="6A4907D8" w14:textId="77777777" w:rsidR="00184C26" w:rsidRDefault="00184C26" w:rsidP="00184C26">
      <w:pPr>
        <w:rPr>
          <w:b/>
          <w:bCs/>
          <w:i/>
          <w:iCs/>
        </w:rPr>
      </w:pPr>
    </w:p>
    <w:p w14:paraId="0EBECD34" w14:textId="77777777" w:rsidR="00184C26" w:rsidRDefault="00184C26" w:rsidP="00184C26">
      <w:pPr>
        <w:rPr>
          <w:b/>
          <w:bCs/>
          <w:i/>
          <w:iCs/>
        </w:rPr>
      </w:pPr>
      <w:r>
        <w:rPr>
          <w:b/>
          <w:bCs/>
          <w:i/>
          <w:iCs/>
          <w:noProof/>
          <w:lang w:val="en-IN" w:eastAsia="en-IN"/>
        </w:rPr>
        <w:drawing>
          <wp:inline distT="0" distB="0" distL="0" distR="0" wp14:anchorId="404CDF77" wp14:editId="6025B211">
            <wp:extent cx="6070157" cy="315976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86653" cy="3168347"/>
                    </a:xfrm>
                    <a:prstGeom prst="rect">
                      <a:avLst/>
                    </a:prstGeom>
                    <a:noFill/>
                  </pic:spPr>
                </pic:pic>
              </a:graphicData>
            </a:graphic>
          </wp:inline>
        </w:drawing>
      </w:r>
    </w:p>
    <w:p w14:paraId="48D2EE4D" w14:textId="77777777" w:rsidR="00184C26" w:rsidRDefault="00184C26" w:rsidP="00184C26">
      <w:pPr>
        <w:rPr>
          <w:b/>
          <w:bCs/>
          <w:i/>
          <w:iCs/>
        </w:rPr>
      </w:pPr>
    </w:p>
    <w:p w14:paraId="5F0CD278" w14:textId="77777777" w:rsidR="00184C26" w:rsidRPr="00D722B6" w:rsidRDefault="00184C26" w:rsidP="00184C26">
      <w:pPr>
        <w:rPr>
          <w:b/>
          <w:bCs/>
          <w:sz w:val="20"/>
          <w:szCs w:val="20"/>
        </w:rPr>
      </w:pPr>
      <w:r w:rsidRPr="00D722B6">
        <w:rPr>
          <w:b/>
          <w:bCs/>
          <w:sz w:val="20"/>
          <w:szCs w:val="20"/>
        </w:rPr>
        <w:t xml:space="preserve">Figure 1. Schematic illustration of the model structure. </w:t>
      </w:r>
      <w:r w:rsidRPr="00D722B6">
        <w:rPr>
          <w:sz w:val="20"/>
          <w:szCs w:val="20"/>
        </w:rPr>
        <w:t>Parameters</w:t>
      </w:r>
      <w:r w:rsidRPr="00D722B6">
        <w:rPr>
          <w:b/>
          <w:bCs/>
          <w:sz w:val="20"/>
          <w:szCs w:val="20"/>
        </w:rPr>
        <w:t xml:space="preserve"> </w:t>
      </w:r>
      <w:r w:rsidRPr="00D722B6">
        <w:rPr>
          <w:sz w:val="20"/>
          <w:szCs w:val="20"/>
        </w:rPr>
        <w:t>are defined below, and in Table 1. Infectious compartments contributing the force-of-infection are shown in red. For clarity, the diagram omits certain rates incorporated in the model, including: self-cure; exogenous reinfection; and background mortal</w:t>
      </w:r>
      <w:r>
        <w:rPr>
          <w:sz w:val="20"/>
          <w:szCs w:val="20"/>
        </w:rPr>
        <w:t>i</w:t>
      </w:r>
      <w:r w:rsidRPr="00D722B6">
        <w:rPr>
          <w:sz w:val="20"/>
          <w:szCs w:val="20"/>
        </w:rPr>
        <w:t>ty.</w:t>
      </w:r>
    </w:p>
    <w:p w14:paraId="09F31EE9" w14:textId="77777777" w:rsidR="00184C26" w:rsidRDefault="00184C26" w:rsidP="00184C26"/>
    <w:p w14:paraId="4EF597E7" w14:textId="77777777" w:rsidR="00184C26" w:rsidRPr="00184C26" w:rsidRDefault="00184C26" w:rsidP="00184C26">
      <w:pPr>
        <w:pStyle w:val="ListParagraph"/>
        <w:rPr>
          <w:rFonts w:ascii="Arial" w:eastAsia="Times New Roman" w:hAnsi="Arial" w:cs="Arial"/>
          <w:b/>
          <w:sz w:val="22"/>
          <w:szCs w:val="22"/>
          <w:lang w:val="en-IN" w:eastAsia="en-IN"/>
        </w:rPr>
      </w:pPr>
    </w:p>
    <w:p w14:paraId="64D221EF" w14:textId="77777777" w:rsidR="00547017" w:rsidRDefault="00547017">
      <w:pPr>
        <w:spacing w:after="160" w:line="259" w:lineRule="auto"/>
        <w:rPr>
          <w:rFonts w:asciiTheme="majorHAnsi" w:eastAsia="Times New Roman" w:hAnsiTheme="majorHAnsi" w:cstheme="majorBidi"/>
          <w:color w:val="2E74B5" w:themeColor="accent1" w:themeShade="BF"/>
          <w:sz w:val="32"/>
          <w:szCs w:val="32"/>
          <w:lang w:val="en-IN" w:eastAsia="en-IN"/>
        </w:rPr>
      </w:pPr>
      <w:r>
        <w:rPr>
          <w:rFonts w:eastAsia="Times New Roman"/>
          <w:lang w:val="en-IN" w:eastAsia="en-IN"/>
        </w:rPr>
        <w:br w:type="page"/>
      </w:r>
    </w:p>
    <w:p w14:paraId="3ED148CB" w14:textId="1D3A68C5" w:rsidR="00184C26" w:rsidRPr="005A3EF0" w:rsidRDefault="00184C26" w:rsidP="001A6FC2">
      <w:pPr>
        <w:pStyle w:val="Heading1"/>
        <w:rPr>
          <w:rFonts w:eastAsia="Times New Roman"/>
          <w:lang w:val="en-IN" w:eastAsia="en-IN"/>
        </w:rPr>
      </w:pPr>
      <w:bookmarkStart w:id="6" w:name="_Toc193332272"/>
      <w:r w:rsidRPr="005A3EF0">
        <w:rPr>
          <w:rFonts w:eastAsia="Times New Roman"/>
          <w:lang w:val="en-IN" w:eastAsia="en-IN"/>
        </w:rPr>
        <w:lastRenderedPageBreak/>
        <w:t>Equations and parameter tables</w:t>
      </w:r>
      <w:bookmarkEnd w:id="6"/>
    </w:p>
    <w:p w14:paraId="7DE25F58" w14:textId="77777777" w:rsidR="00184C26" w:rsidRDefault="00184C26" w:rsidP="00184C26"/>
    <w:p w14:paraId="302BBE6C" w14:textId="360F085C" w:rsidR="00184C26" w:rsidRDefault="0082012E" w:rsidP="00184C26">
      <w:pPr>
        <w:rPr>
          <w:rFonts w:eastAsiaTheme="minorEastAsia"/>
        </w:rPr>
      </w:pPr>
      <w:r>
        <w:t>The g</w:t>
      </w:r>
      <w:r w:rsidR="00184C26">
        <w:t>overning equations of the model are as follows. All</w:t>
      </w:r>
      <w:r w:rsidR="00184C26" w:rsidRPr="006D5A56">
        <w:t xml:space="preserve"> </w:t>
      </w:r>
      <w:r w:rsidR="00184C26">
        <w:t xml:space="preserve">state variables are written as proportions of the population (not as absolute numbers). All variables are divided into </w:t>
      </w:r>
      <w:r w:rsidR="00172584">
        <w:t xml:space="preserve">three </w:t>
      </w:r>
      <w:r w:rsidR="00184C26">
        <w:t>age groups (</w:t>
      </w:r>
      <m:oMath>
        <m:r>
          <w:rPr>
            <w:rFonts w:ascii="Cambria Math" w:hAnsi="Cambria Math"/>
          </w:rPr>
          <m:t>a</m:t>
        </m:r>
      </m:oMath>
      <w:r w:rsidR="00184C26">
        <w:t xml:space="preserve"> = 0,1,2) but for clarity we have presented </w:t>
      </w:r>
      <w:r w:rsidR="00B702F0">
        <w:t xml:space="preserve">the variable </w:t>
      </w:r>
      <m:oMath>
        <m:sSub>
          <m:sSubPr>
            <m:ctrlPr>
              <w:rPr>
                <w:rFonts w:ascii="Cambria Math" w:hAnsi="Cambria Math"/>
                <w:i/>
              </w:rPr>
            </m:ctrlPr>
          </m:sSubPr>
          <m:e>
            <m:r>
              <w:rPr>
                <w:rFonts w:ascii="Cambria Math" w:hAnsi="Cambria Math"/>
              </w:rPr>
              <m:t>X</m:t>
            </m:r>
          </m:e>
          <m:sub>
            <m:r>
              <w:rPr>
                <w:rFonts w:ascii="Cambria Math" w:hAnsi="Cambria Math"/>
              </w:rPr>
              <m:t>h, a</m:t>
            </m:r>
          </m:sub>
        </m:sSub>
      </m:oMath>
      <w:r w:rsidR="00184C26">
        <w:rPr>
          <w:rFonts w:eastAsiaTheme="minorEastAsia"/>
        </w:rPr>
        <w:t xml:space="preserve"> as </w:t>
      </w:r>
      <m:oMath>
        <m:sSub>
          <m:sSubPr>
            <m:ctrlPr>
              <w:rPr>
                <w:rFonts w:ascii="Cambria Math" w:hAnsi="Cambria Math"/>
                <w:i/>
              </w:rPr>
            </m:ctrlPr>
          </m:sSubPr>
          <m:e>
            <m:r>
              <w:rPr>
                <w:rFonts w:ascii="Cambria Math" w:hAnsi="Cambria Math"/>
              </w:rPr>
              <m:t>X</m:t>
            </m:r>
          </m:e>
          <m:sub>
            <m:r>
              <w:rPr>
                <w:rFonts w:ascii="Cambria Math" w:hAnsi="Cambria Math"/>
              </w:rPr>
              <m:t>h</m:t>
            </m:r>
          </m:sub>
        </m:sSub>
      </m:oMath>
      <w:r w:rsidR="00B702F0">
        <w:rPr>
          <w:rFonts w:eastAsiaTheme="minorEastAsia"/>
        </w:rPr>
        <w:t xml:space="preserve">.  And the aging rate from one age group to the next age group is not shown in the set of equations. For example, the rate of aging from </w:t>
      </w:r>
      <m:oMath>
        <m:r>
          <w:rPr>
            <w:rFonts w:ascii="Cambria Math" w:hAnsi="Cambria Math"/>
          </w:rPr>
          <m:t>a</m:t>
        </m:r>
      </m:oMath>
      <w:r w:rsidR="00B702F0">
        <w:rPr>
          <w:rFonts w:eastAsiaTheme="minorEastAsia"/>
        </w:rPr>
        <w:t xml:space="preserve"> to </w:t>
      </w:r>
      <m:oMath>
        <m:r>
          <w:rPr>
            <w:rFonts w:ascii="Cambria Math" w:hAnsi="Cambria Math"/>
          </w:rPr>
          <m:t>a</m:t>
        </m:r>
      </m:oMath>
      <w:r w:rsidR="00B702F0">
        <w:rPr>
          <w:rFonts w:eastAsiaTheme="minorEastAsia"/>
        </w:rPr>
        <w:t xml:space="preserve">+1 (where </w:t>
      </w:r>
      <m:oMath>
        <m:r>
          <w:rPr>
            <w:rFonts w:ascii="Cambria Math" w:hAnsi="Cambria Math"/>
          </w:rPr>
          <m:t>a</m:t>
        </m:r>
      </m:oMath>
      <w:r w:rsidR="00B702F0">
        <w:rPr>
          <w:rFonts w:eastAsiaTheme="minorEastAsia"/>
        </w:rPr>
        <w:t xml:space="preserve"> = 0, 1) is </w:t>
      </w:r>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a</m:t>
            </m:r>
          </m:e>
        </m:d>
      </m:oMath>
      <w:r w:rsidR="00B702F0">
        <w:rPr>
          <w:rFonts w:eastAsiaTheme="minorEastAsia"/>
        </w:rPr>
        <w:t xml:space="preserve"> is not shown in the equations.   </w:t>
      </w:r>
    </w:p>
    <w:p w14:paraId="19350915" w14:textId="77777777" w:rsidR="00B702F0" w:rsidRDefault="00B702F0" w:rsidP="00184C26">
      <w:pPr>
        <w:rPr>
          <w:b/>
          <w:bCs/>
          <w:i/>
          <w:iCs/>
        </w:rPr>
      </w:pPr>
    </w:p>
    <w:p w14:paraId="22AA27EC" w14:textId="77777777" w:rsidR="00184C26" w:rsidRPr="00C77F65" w:rsidRDefault="00184C26" w:rsidP="00184C26">
      <w:r w:rsidRPr="00C77F65">
        <w:t>Uninfected (</w:t>
      </w:r>
      <m:oMath>
        <m:sSub>
          <m:sSubPr>
            <m:ctrlPr>
              <w:rPr>
                <w:rFonts w:ascii="Cambria Math" w:hAnsi="Cambria Math"/>
                <w:i/>
              </w:rPr>
            </m:ctrlPr>
          </m:sSubPr>
          <m:e>
            <m:r>
              <w:rPr>
                <w:rFonts w:ascii="Cambria Math" w:hAnsi="Cambria Math"/>
              </w:rPr>
              <m:t>U</m:t>
            </m:r>
          </m:e>
          <m:sub>
            <m:r>
              <w:rPr>
                <w:rFonts w:ascii="Cambria Math" w:hAnsi="Cambria Math"/>
              </w:rPr>
              <m:t>h</m:t>
            </m:r>
          </m:sub>
        </m:sSub>
      </m:oMath>
      <w:r w:rsidRPr="00C77F65">
        <w:t>):</w:t>
      </w:r>
    </w:p>
    <w:p w14:paraId="74CA5289" w14:textId="77777777" w:rsidR="00184C26" w:rsidRPr="00C77F65" w:rsidRDefault="00000000" w:rsidP="00184C26">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h</m:t>
                  </m:r>
                </m:sub>
              </m:sSub>
            </m:num>
            <m:den>
              <m:r>
                <w:rPr>
                  <w:rFonts w:ascii="Cambria Math" w:hAnsi="Cambria Math"/>
                </w:rPr>
                <m:t>dt</m:t>
              </m:r>
            </m:den>
          </m:f>
          <m:r>
            <w:rPr>
              <w:rFonts w:ascii="Cambria Math" w:hAnsi="Cambria Math"/>
            </w:rPr>
            <m:t>=</m:t>
          </m:r>
          <m:r>
            <w:rPr>
              <w:rFonts w:ascii="Cambria Math" w:eastAsiaTheme="minorEastAsia" w:hAnsi="Cambria Math"/>
            </w:rPr>
            <m:t xml:space="preserve">b+c </m:t>
          </m:r>
          <m:nary>
            <m:naryPr>
              <m:chr m:val="∑"/>
              <m:limLoc m:val="undOvr"/>
              <m:supHide m:val="1"/>
              <m:ctrlPr>
                <w:rPr>
                  <w:rFonts w:ascii="Cambria Math" w:eastAsiaTheme="minorEastAsia" w:hAnsi="Cambria Math"/>
                  <w:i/>
                </w:rPr>
              </m:ctrlPr>
            </m:naryPr>
            <m:sub>
              <m:r>
                <w:rPr>
                  <w:rFonts w:ascii="Cambria Math" w:eastAsiaTheme="minorEastAsia" w:hAnsi="Cambria Math"/>
                </w:rPr>
                <m:t>s</m:t>
              </m:r>
            </m:sub>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fast</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slow</m:t>
                          </m:r>
                        </m:e>
                      </m:d>
                    </m:sup>
                  </m:sSubSup>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e>
          </m:nary>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 xml:space="preserve"> U</m:t>
              </m:r>
            </m:e>
            <m:sub>
              <m:r>
                <w:rPr>
                  <w:rFonts w:ascii="Cambria Math" w:eastAsiaTheme="minorEastAsia" w:hAnsi="Cambria Math"/>
                </w:rPr>
                <m:t>h</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e>
          </m:d>
        </m:oMath>
      </m:oMathPara>
    </w:p>
    <w:p w14:paraId="10CD4EC1" w14:textId="77777777" w:rsidR="00184C26" w:rsidRDefault="00184C26" w:rsidP="00184C26">
      <w:pPr>
        <w:rPr>
          <w:b/>
          <w:bCs/>
          <w:i/>
          <w:iCs/>
        </w:rPr>
      </w:pPr>
    </w:p>
    <w:p w14:paraId="2F52F4B1" w14:textId="77777777" w:rsidR="00184C26" w:rsidRDefault="00184C26" w:rsidP="00184C26">
      <w:pPr>
        <w:ind w:left="720"/>
        <w:rPr>
          <w:rFonts w:eastAsiaTheme="minorEastAsia"/>
        </w:rPr>
      </w:pPr>
      <w:r>
        <w:t>f</w:t>
      </w:r>
      <w:r w:rsidRPr="00C77F65">
        <w:t>or</w:t>
      </w:r>
      <w:r>
        <w:t xml:space="preserve"> a birth-rate </w:t>
      </w:r>
      <m:oMath>
        <m:r>
          <w:rPr>
            <w:rFonts w:ascii="Cambria Math" w:hAnsi="Cambria Math"/>
          </w:rPr>
          <m:t>b</m:t>
        </m:r>
      </m:oMath>
      <w:r>
        <w:rPr>
          <w:rFonts w:eastAsiaTheme="minorEastAsia"/>
        </w:rPr>
        <w:t xml:space="preserve">; force-of-infection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oMath>
      <w:r>
        <w:rPr>
          <w:rFonts w:eastAsiaTheme="minorEastAsia"/>
        </w:rPr>
        <w:t xml:space="preserve">; </w:t>
      </w:r>
      <w:r>
        <w:t>s denotes the infecting strain (denoting drug-susceptible (s = 0) and drug-resistant (s = 1) TB);</w:t>
      </w:r>
      <w:r>
        <w:rPr>
          <w:rFonts w:eastAsiaTheme="minorEastAsia"/>
        </w:rPr>
        <w:t xml:space="preserve"> h indicates HIV status (denoting HIV negative (h = 0), HIV positive (h = 1) and HIV positive with ART (h = 2);  rate of clearance of LTBI </w:t>
      </w:r>
      <m:oMath>
        <m:r>
          <w:rPr>
            <w:rFonts w:ascii="Cambria Math" w:eastAsiaTheme="minorEastAsia" w:hAnsi="Cambria Math"/>
          </w:rPr>
          <m:t>c</m:t>
        </m:r>
      </m:oMath>
      <w:r>
        <w:rPr>
          <w:rFonts w:eastAsiaTheme="minorEastAsia"/>
        </w:rPr>
        <w:t xml:space="preserve">; and background mortality rate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oMath>
      <w:r>
        <w:rPr>
          <w:rFonts w:eastAsiaTheme="minorEastAsia"/>
        </w:rPr>
        <w:t>.</w:t>
      </w:r>
    </w:p>
    <w:p w14:paraId="1C81F515" w14:textId="77777777" w:rsidR="00184C26" w:rsidRDefault="00184C26" w:rsidP="00184C26">
      <w:pPr>
        <w:rPr>
          <w:rFonts w:eastAsiaTheme="minorEastAsia"/>
        </w:rPr>
      </w:pPr>
    </w:p>
    <w:p w14:paraId="40A3E4BF" w14:textId="77777777" w:rsidR="00184C26" w:rsidRDefault="00184C26" w:rsidP="00184C26">
      <w:pPr>
        <w:rPr>
          <w:rFonts w:eastAsiaTheme="minorEastAsia"/>
        </w:rPr>
      </w:pPr>
      <w:r>
        <w:rPr>
          <w:rFonts w:eastAsiaTheme="minorEastAsia"/>
        </w:rPr>
        <w:t>Latent, ‘fast’ infection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r>
              <w:rPr>
                <w:rFonts w:ascii="Cambria Math" w:eastAsiaTheme="minorEastAsia" w:hAnsi="Cambria Math"/>
              </w:rPr>
              <m:t>(fast)</m:t>
            </m:r>
          </m:sup>
        </m:sSubSup>
      </m:oMath>
      <w:r>
        <w:rPr>
          <w:rFonts w:eastAsiaTheme="minorEastAsia"/>
        </w:rPr>
        <w:t>):</w:t>
      </w:r>
    </w:p>
    <w:p w14:paraId="6A8B3D1D" w14:textId="77777777" w:rsidR="00184C26" w:rsidRDefault="00184C26" w:rsidP="00184C26">
      <w:pPr>
        <w:rPr>
          <w:rFonts w:eastAsiaTheme="minorEastAsia"/>
        </w:rPr>
      </w:pPr>
    </w:p>
    <w:p w14:paraId="7AB4778B" w14:textId="77777777" w:rsidR="00184C26" w:rsidRPr="00B60639"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fast</m:t>
                      </m:r>
                    </m:e>
                  </m:d>
                </m:sup>
              </m:sSubSup>
            </m:num>
            <m:den>
              <m:r>
                <w:rPr>
                  <w:rFonts w:ascii="Cambria Math" w:hAnsi="Cambria Math"/>
                </w:rPr>
                <m:t>dt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m:t>
                  </m:r>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(lo)</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(st)</m:t>
                      </m:r>
                    </m:sup>
                  </m:sSubSup>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+c</m:t>
              </m:r>
            </m:e>
          </m:d>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fast</m:t>
                  </m:r>
                </m:e>
              </m:d>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fast</m:t>
                      </m:r>
                    </m:e>
                  </m:d>
                </m:sup>
              </m:sSubSup>
            </m:e>
          </m:d>
        </m:oMath>
      </m:oMathPara>
    </w:p>
    <w:p w14:paraId="785B12EB" w14:textId="77777777" w:rsidR="00184C26" w:rsidRDefault="00184C26" w:rsidP="00184C26">
      <w:pPr>
        <w:rPr>
          <w:rFonts w:eastAsiaTheme="minorEastAsia"/>
        </w:rPr>
      </w:pPr>
    </w:p>
    <w:p w14:paraId="58F1B249" w14:textId="77777777" w:rsidR="00184C26" w:rsidRDefault="00184C26" w:rsidP="00184C26">
      <w:pPr>
        <w:ind w:left="720"/>
        <w:rPr>
          <w:rFonts w:eastAsiaTheme="minorEastAsia"/>
        </w:rPr>
      </w:pPr>
      <w:r>
        <w:rPr>
          <w:rFonts w:eastAsiaTheme="minorEastAsia"/>
        </w:rPr>
        <w:t xml:space="preserve">for a progression rate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oMath>
      <w:r>
        <w:rPr>
          <w:rFonts w:eastAsiaTheme="minorEastAsia"/>
        </w:rPr>
        <w:t xml:space="preserve">; a ‘stabilisation’ rate (to latent ‘slow’ status)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oMath>
      <w:r>
        <w:rPr>
          <w:rFonts w:eastAsiaTheme="minorEastAsia"/>
        </w:rPr>
        <w:t xml:space="preserve">; and protection from reinfection </w:t>
      </w:r>
      <m:oMath>
        <m:r>
          <w:rPr>
            <w:rFonts w:ascii="Cambria Math" w:eastAsiaTheme="minorEastAsia" w:hAnsi="Cambria Math"/>
          </w:rPr>
          <m:t>h</m:t>
        </m:r>
      </m:oMath>
      <w:r>
        <w:rPr>
          <w:rFonts w:eastAsiaTheme="minorEastAsia"/>
        </w:rPr>
        <w:t xml:space="preserve">, amongst those previously infected. </w:t>
      </w:r>
    </w:p>
    <w:p w14:paraId="4B519088" w14:textId="77777777" w:rsidR="00184C26" w:rsidRDefault="00184C26" w:rsidP="00184C26">
      <w:pPr>
        <w:rPr>
          <w:rFonts w:eastAsiaTheme="minorEastAsia"/>
        </w:rPr>
      </w:pPr>
    </w:p>
    <w:p w14:paraId="13228E78" w14:textId="77777777" w:rsidR="00184C26" w:rsidRDefault="00184C26" w:rsidP="00184C26">
      <w:pPr>
        <w:rPr>
          <w:rFonts w:eastAsiaTheme="minorEastAsia"/>
        </w:rPr>
      </w:pPr>
      <w:r>
        <w:rPr>
          <w:rFonts w:eastAsiaTheme="minorEastAsia"/>
        </w:rPr>
        <w:t>Latent, ‘slow’ infection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slow</m:t>
                </m:r>
              </m:e>
            </m:d>
          </m:sup>
        </m:sSubSup>
      </m:oMath>
      <w:r>
        <w:rPr>
          <w:rFonts w:eastAsiaTheme="minorEastAsia"/>
        </w:rPr>
        <w:t>):</w:t>
      </w:r>
    </w:p>
    <w:p w14:paraId="2FC05C00" w14:textId="77777777" w:rsidR="00184C26" w:rsidRPr="00B60639"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slow</m:t>
                      </m:r>
                    </m:e>
                  </m:d>
                </m:sup>
              </m:sSubSup>
            </m:num>
            <m:den>
              <m:r>
                <w:rPr>
                  <w:rFonts w:ascii="Cambria Math" w:hAnsi="Cambria Math"/>
                </w:rPr>
                <m:t>dt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fast</m:t>
                  </m:r>
                </m:e>
              </m:d>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e>
          </m:d>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slow</m:t>
                  </m:r>
                </m:e>
              </m:d>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slow</m:t>
                      </m:r>
                    </m:e>
                  </m:d>
                </m:sup>
              </m:sSubSup>
            </m:e>
          </m:d>
        </m:oMath>
      </m:oMathPara>
    </w:p>
    <w:p w14:paraId="01962DA4" w14:textId="77777777" w:rsidR="00184C26" w:rsidRDefault="00184C26" w:rsidP="00184C26">
      <w:pPr>
        <w:rPr>
          <w:rFonts w:eastAsiaTheme="minorEastAsia"/>
        </w:rPr>
      </w:pPr>
    </w:p>
    <w:p w14:paraId="7961A48C" w14:textId="77777777" w:rsidR="00184C26" w:rsidRDefault="00184C26" w:rsidP="00184C26">
      <w:pPr>
        <w:ind w:firstLine="720"/>
        <w:rPr>
          <w:rFonts w:eastAsiaTheme="minorEastAsia"/>
        </w:rPr>
      </w:pPr>
      <w:r>
        <w:rPr>
          <w:rFonts w:eastAsiaTheme="minorEastAsia"/>
        </w:rPr>
        <w:t xml:space="preserve">for a reactivation rate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oMath>
      <w:r>
        <w:rPr>
          <w:rFonts w:eastAsiaTheme="minorEastAsia"/>
        </w:rPr>
        <w:t>.</w:t>
      </w:r>
    </w:p>
    <w:p w14:paraId="31F28300" w14:textId="77777777" w:rsidR="00184C26" w:rsidRDefault="00184C26" w:rsidP="00184C26">
      <w:pPr>
        <w:rPr>
          <w:rFonts w:eastAsiaTheme="minorEastAsia"/>
        </w:rPr>
      </w:pPr>
    </w:p>
    <w:p w14:paraId="3F986AD8" w14:textId="77777777" w:rsidR="00184C26" w:rsidRDefault="00184C26" w:rsidP="00184C26">
      <w:pPr>
        <w:rPr>
          <w:rFonts w:eastAsiaTheme="minorEastAsia"/>
        </w:rPr>
      </w:pPr>
      <w:r>
        <w:rPr>
          <w:rFonts w:eastAsiaTheme="minorEastAsia"/>
        </w:rPr>
        <w:t>Subclinical TB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sc</m:t>
                </m:r>
              </m:e>
            </m:d>
          </m:sup>
        </m:sSubSup>
      </m:oMath>
      <w:r>
        <w:rPr>
          <w:rFonts w:eastAsiaTheme="minorEastAsia"/>
        </w:rPr>
        <w:t>):</w:t>
      </w:r>
    </w:p>
    <w:p w14:paraId="5547C41F" w14:textId="77777777" w:rsidR="00184C26" w:rsidRDefault="00184C26" w:rsidP="00184C26">
      <w:pPr>
        <w:rPr>
          <w:rFonts w:eastAsiaTheme="minorEastAsia"/>
        </w:rPr>
      </w:pPr>
    </w:p>
    <w:p w14:paraId="3D3BC96E" w14:textId="77777777" w:rsidR="00184C26" w:rsidRDefault="00000000" w:rsidP="00184C2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sc</m:t>
                      </m:r>
                    </m:e>
                  </m:d>
                </m:sup>
              </m:sSubSup>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r>
                <w:rPr>
                  <w:rFonts w:ascii="Cambria Math" w:eastAsiaTheme="minorEastAsia" w:hAnsi="Cambria Math"/>
                </w:rPr>
                <m:t>(fast)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slow</m:t>
                  </m:r>
                </m:e>
              </m:d>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(hi)</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(lo)</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(lo)</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(st)</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(st)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r>
                <w:rPr>
                  <w:rFonts w:ascii="Cambria Math" w:eastAsiaTheme="minorEastAsia" w:hAnsi="Cambria Math"/>
                </w:rPr>
                <m:t>+r+a</m:t>
              </m:r>
              <m:d>
                <m:dPr>
                  <m:ctrlPr>
                    <w:rPr>
                      <w:rFonts w:ascii="Cambria Math" w:eastAsiaTheme="minorEastAsia" w:hAnsi="Cambria Math"/>
                      <w:i/>
                    </w:rPr>
                  </m:ctrlPr>
                </m:dPr>
                <m:e>
                  <m:r>
                    <w:rPr>
                      <w:rFonts w:ascii="Cambria Math" w:eastAsiaTheme="minorEastAsia" w:hAnsi="Cambria Math"/>
                    </w:rPr>
                    <m:t>t</m:t>
                  </m:r>
                </m:e>
              </m:d>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sc</m:t>
                  </m:r>
                </m:e>
              </m:d>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sc</m:t>
                      </m:r>
                    </m:e>
                  </m:d>
                </m:sup>
              </m:sSubSup>
            </m:e>
          </m:d>
        </m:oMath>
      </m:oMathPara>
    </w:p>
    <w:p w14:paraId="39AB5794" w14:textId="77777777" w:rsidR="00184C26" w:rsidRDefault="00184C26" w:rsidP="00184C26"/>
    <w:p w14:paraId="7D4BA1B4" w14:textId="77777777" w:rsidR="00184C26" w:rsidRPr="00C31282" w:rsidRDefault="00184C26" w:rsidP="00184C26">
      <w:pPr>
        <w:ind w:left="720"/>
        <w:rPr>
          <w:rFonts w:eastAsiaTheme="minorEastAsia"/>
        </w:rPr>
      </w:pPr>
      <w:r>
        <w:t xml:space="preserve">for relapse rates </w:t>
      </w:r>
      <m:oMath>
        <m:sSup>
          <m:sSupPr>
            <m:ctrlPr>
              <w:rPr>
                <w:rFonts w:ascii="Cambria Math" w:hAnsi="Cambria Math"/>
                <w:i/>
              </w:rPr>
            </m:ctrlPr>
          </m:sSupPr>
          <m:e>
            <m:r>
              <w:rPr>
                <w:rFonts w:ascii="Cambria Math" w:hAnsi="Cambria Math"/>
              </w:rPr>
              <m:t>ρ</m:t>
            </m:r>
          </m:e>
          <m:sup>
            <m:d>
              <m:dPr>
                <m:ctrlPr>
                  <w:rPr>
                    <w:rFonts w:ascii="Cambria Math" w:hAnsi="Cambria Math"/>
                    <w:i/>
                  </w:rPr>
                </m:ctrlPr>
              </m:dPr>
              <m:e>
                <m:r>
                  <w:rPr>
                    <w:rFonts w:ascii="Cambria Math" w:hAnsi="Cambria Math"/>
                  </w:rPr>
                  <m:t>hi</m:t>
                </m:r>
              </m:e>
            </m:d>
          </m:sup>
        </m:sSup>
        <m:r>
          <w:rPr>
            <w:rFonts w:ascii="Cambria Math" w:hAnsi="Cambria Math"/>
          </w:rPr>
          <m:t xml:space="preserve">, </m:t>
        </m:r>
        <m:sSup>
          <m:sSupPr>
            <m:ctrlPr>
              <w:rPr>
                <w:rFonts w:ascii="Cambria Math" w:hAnsi="Cambria Math"/>
                <w:i/>
              </w:rPr>
            </m:ctrlPr>
          </m:sSupPr>
          <m:e>
            <m:r>
              <w:rPr>
                <w:rFonts w:ascii="Cambria Math" w:hAnsi="Cambria Math"/>
              </w:rPr>
              <m:t>ρ</m:t>
            </m:r>
          </m:e>
          <m:sup>
            <m:d>
              <m:dPr>
                <m:ctrlPr>
                  <w:rPr>
                    <w:rFonts w:ascii="Cambria Math" w:hAnsi="Cambria Math"/>
                    <w:i/>
                  </w:rPr>
                </m:ctrlPr>
              </m:dPr>
              <m:e>
                <m:r>
                  <w:rPr>
                    <w:rFonts w:ascii="Cambria Math" w:hAnsi="Cambria Math"/>
                  </w:rPr>
                  <m:t>lo</m:t>
                </m:r>
              </m:e>
            </m:d>
          </m:sup>
        </m:sSup>
        <m:r>
          <w:rPr>
            <w:rFonts w:ascii="Cambria Math" w:hAnsi="Cambria Math"/>
          </w:rPr>
          <m:t xml:space="preserve">, </m:t>
        </m:r>
        <m:sSup>
          <m:sSupPr>
            <m:ctrlPr>
              <w:rPr>
                <w:rFonts w:ascii="Cambria Math" w:hAnsi="Cambria Math"/>
                <w:i/>
              </w:rPr>
            </m:ctrlPr>
          </m:sSupPr>
          <m:e>
            <m:r>
              <w:rPr>
                <w:rFonts w:ascii="Cambria Math" w:hAnsi="Cambria Math"/>
              </w:rPr>
              <m:t>ρ</m:t>
            </m:r>
          </m:e>
          <m:sup>
            <m:d>
              <m:dPr>
                <m:ctrlPr>
                  <w:rPr>
                    <w:rFonts w:ascii="Cambria Math" w:hAnsi="Cambria Math"/>
                    <w:i/>
                  </w:rPr>
                </m:ctrlPr>
              </m:dPr>
              <m:e>
                <m:r>
                  <w:rPr>
                    <w:rFonts w:ascii="Cambria Math" w:hAnsi="Cambria Math"/>
                  </w:rPr>
                  <m:t>st</m:t>
                </m:r>
              </m:e>
            </m:d>
          </m:sup>
        </m:sSup>
        <m:r>
          <w:rPr>
            <w:rFonts w:ascii="Cambria Math" w:hAnsi="Cambria Math"/>
          </w:rPr>
          <m:t xml:space="preserve"> </m:t>
        </m:r>
      </m:oMath>
      <w:r>
        <w:rPr>
          <w:rFonts w:eastAsiaTheme="minorEastAsia"/>
        </w:rPr>
        <w:t>;</w:t>
      </w:r>
      <w:r>
        <w:t xml:space="preserve"> </w:t>
      </w:r>
      <w:r>
        <w:rPr>
          <w:rFonts w:eastAsiaTheme="minorEastAsia"/>
        </w:rPr>
        <w:t xml:space="preserve">rate of developing clinical symptom </w:t>
      </w:r>
      <m:oMath>
        <m:r>
          <w:rPr>
            <w:rFonts w:ascii="Cambria Math" w:eastAsiaTheme="minorEastAsia" w:hAnsi="Cambria Math"/>
          </w:rPr>
          <m:t>r</m:t>
        </m:r>
      </m:oMath>
      <w:r>
        <w:rPr>
          <w:rFonts w:eastAsiaTheme="minorEastAsia"/>
        </w:rPr>
        <w:t xml:space="preserve"> and self-cure rate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oMath>
      <w:r>
        <w:rPr>
          <w:rFonts w:eastAsiaTheme="minorEastAsia"/>
        </w:rPr>
        <w:t xml:space="preserve">. The term </w:t>
      </w:r>
      <m:oMath>
        <m:r>
          <w:rPr>
            <w:rFonts w:ascii="Cambria Math" w:eastAsiaTheme="minorEastAsia" w:hAnsi="Cambria Math"/>
          </w:rPr>
          <m:t>a(t)</m:t>
        </m:r>
      </m:oMath>
      <w:r>
        <w:rPr>
          <w:rFonts w:eastAsiaTheme="minorEastAsia"/>
        </w:rPr>
        <w:t xml:space="preserve"> represents the time-dependent effect of active case-finding.</w:t>
      </w:r>
    </w:p>
    <w:p w14:paraId="59876788" w14:textId="77777777" w:rsidR="00184C26" w:rsidRDefault="00184C26" w:rsidP="00184C26">
      <w:pPr>
        <w:rPr>
          <w:rFonts w:eastAsiaTheme="minorEastAsia"/>
        </w:rPr>
      </w:pPr>
    </w:p>
    <w:p w14:paraId="3A9BB109" w14:textId="77777777" w:rsidR="00184C26" w:rsidRDefault="00184C26" w:rsidP="00184C26">
      <w:pPr>
        <w:rPr>
          <w:rFonts w:eastAsiaTheme="minorEastAsia"/>
        </w:rPr>
      </w:pPr>
      <w:r>
        <w:rPr>
          <w:rFonts w:eastAsiaTheme="minorEastAsia"/>
        </w:rPr>
        <w:t>Clinical TB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h,s</m:t>
            </m:r>
          </m:sub>
        </m:sSub>
      </m:oMath>
      <w:r>
        <w:rPr>
          <w:rFonts w:eastAsiaTheme="minorEastAsia"/>
        </w:rPr>
        <w:t>):</w:t>
      </w:r>
    </w:p>
    <w:p w14:paraId="01E37DF1" w14:textId="77777777" w:rsidR="00184C26" w:rsidRDefault="00184C26" w:rsidP="00184C26">
      <w:pPr>
        <w:ind w:left="720"/>
        <w:rPr>
          <w:rFonts w:eastAsiaTheme="minorEastAsia"/>
        </w:rPr>
      </w:pPr>
    </w:p>
    <w:p w14:paraId="0F632799" w14:textId="77777777" w:rsidR="00184C26" w:rsidRDefault="00000000" w:rsidP="00184C2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h,s</m:t>
                  </m:r>
                </m:sub>
              </m:sSub>
            </m:num>
            <m:den>
              <m:r>
                <w:rPr>
                  <w:rFonts w:ascii="Cambria Math" w:eastAsiaTheme="minorEastAsia" w:hAnsi="Cambria Math"/>
                </w:rPr>
                <m:t>dt</m:t>
              </m:r>
            </m:den>
          </m:f>
          <m:r>
            <w:rPr>
              <w:rFonts w:ascii="Cambria Math" w:eastAsiaTheme="minorEastAsia" w:hAnsi="Cambria Math"/>
            </w:rPr>
            <m:t xml:space="preserve">=r </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sc</m:t>
                  </m:r>
                </m:e>
              </m:d>
            </m:sup>
          </m:sSubSup>
          <m:r>
            <w:rPr>
              <w:rFonts w:ascii="Cambria Math" w:eastAsiaTheme="minorEastAsia" w:hAnsi="Cambria Math"/>
            </w:rPr>
            <m:t>-(γ+</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h</m:t>
              </m:r>
            </m:sub>
            <m:sup>
              <m:r>
                <w:rPr>
                  <w:rFonts w:ascii="Cambria Math" w:eastAsiaTheme="minorEastAsia" w:hAnsi="Cambria Math"/>
                </w:rPr>
                <m:t>(TB)</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h,s</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h,s</m:t>
                  </m:r>
                </m:sub>
              </m:sSub>
            </m:e>
          </m:d>
        </m:oMath>
      </m:oMathPara>
    </w:p>
    <w:p w14:paraId="69F2D007" w14:textId="77777777" w:rsidR="00184C26" w:rsidRDefault="00184C26" w:rsidP="00184C26"/>
    <w:p w14:paraId="23239D46" w14:textId="15FF911B" w:rsidR="00184C26" w:rsidRDefault="00184C26" w:rsidP="00184C26">
      <w:pPr>
        <w:ind w:left="720"/>
        <w:rPr>
          <w:rFonts w:eastAsiaTheme="minorEastAsia"/>
        </w:rPr>
      </w:pPr>
      <w:r>
        <w:t>for care</w:t>
      </w:r>
      <w:r w:rsidR="00BB741D">
        <w:t>-</w:t>
      </w:r>
      <w:r>
        <w:t xml:space="preserve">seeking rate </w:t>
      </w:r>
      <m:oMath>
        <m:r>
          <w:rPr>
            <w:rFonts w:ascii="Cambria Math" w:hAnsi="Cambria Math"/>
          </w:rPr>
          <m:t>γ</m:t>
        </m:r>
      </m:oMath>
      <w:r>
        <w:rPr>
          <w:rFonts w:eastAsiaTheme="minorEastAsia"/>
        </w:rPr>
        <w:t xml:space="preserve"> and TB mortality rate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h</m:t>
            </m:r>
          </m:sub>
          <m:sup>
            <m:r>
              <w:rPr>
                <w:rFonts w:ascii="Cambria Math" w:eastAsiaTheme="minorEastAsia" w:hAnsi="Cambria Math"/>
              </w:rPr>
              <m:t>(TB)</m:t>
            </m:r>
          </m:sup>
        </m:sSubSup>
      </m:oMath>
      <w:r>
        <w:rPr>
          <w:rFonts w:eastAsiaTheme="minorEastAsia"/>
        </w:rPr>
        <w:t>.</w:t>
      </w:r>
    </w:p>
    <w:p w14:paraId="28553C28" w14:textId="77777777" w:rsidR="00184C26" w:rsidRDefault="00184C26" w:rsidP="00184C26">
      <w:pPr>
        <w:ind w:left="720"/>
        <w:rPr>
          <w:rFonts w:eastAsiaTheme="minorEastAsia"/>
        </w:rPr>
      </w:pPr>
    </w:p>
    <w:p w14:paraId="68F18712" w14:textId="77777777" w:rsidR="00184C26" w:rsidRDefault="00184C26" w:rsidP="00184C26">
      <w:pPr>
        <w:rPr>
          <w:rFonts w:eastAsiaTheme="minorEastAsia"/>
        </w:rPr>
      </w:pPr>
      <w:r w:rsidRPr="00A25E14">
        <w:t xml:space="preserve">Presented for diagnosis </w:t>
      </w:r>
      <w:r>
        <w:t xml:space="preserve">with provider type </w:t>
      </w:r>
      <m:oMath>
        <m:r>
          <w:rPr>
            <w:rFonts w:ascii="Cambria Math" w:hAnsi="Cambria Math"/>
          </w:rPr>
          <m:t>s</m:t>
        </m:r>
      </m:oMath>
      <w:r>
        <w:rPr>
          <w:rFonts w:eastAsiaTheme="minorEastAsia"/>
        </w:rPr>
        <w:t>, (</w:t>
      </w:r>
      <m:oMath>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(s)</m:t>
            </m:r>
          </m:sup>
        </m:sSubSup>
      </m:oMath>
      <w:r>
        <w:rPr>
          <w:rFonts w:eastAsiaTheme="minorEastAsia"/>
        </w:rPr>
        <w:t>):</w:t>
      </w:r>
    </w:p>
    <w:p w14:paraId="14D7B4C1" w14:textId="77777777" w:rsidR="00184C26" w:rsidRDefault="00184C26" w:rsidP="00184C26">
      <w:pPr>
        <w:rPr>
          <w:rFonts w:eastAsiaTheme="minorEastAsia"/>
        </w:rPr>
      </w:pPr>
    </w:p>
    <w:p w14:paraId="323E0337" w14:textId="77777777" w:rsidR="00184C26" w:rsidRPr="005D1EAF"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(pu)</m:t>
                  </m:r>
                </m:sup>
              </m:sSubSup>
            </m:num>
            <m:den>
              <m:r>
                <w:rPr>
                  <w:rFonts w:ascii="Cambria Math" w:hAnsi="Cambria Math"/>
                </w:rPr>
                <m:t>dt</m:t>
              </m:r>
            </m:den>
          </m:f>
          <m:r>
            <w:rPr>
              <w:rFonts w:ascii="Cambria Math" w:hAnsi="Cambria Math"/>
            </w:rPr>
            <m:t>=</m:t>
          </m:r>
          <m:r>
            <w:rPr>
              <w:rFonts w:ascii="Cambria Math" w:eastAsiaTheme="minorEastAsia" w:hAnsi="Cambria Math"/>
            </w:rPr>
            <m:t xml:space="preserve"> p (γ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h,s</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h</m:t>
                  </m:r>
                </m:sub>
                <m:sup>
                  <m:r>
                    <w:rPr>
                      <w:rFonts w:ascii="Cambria Math" w:eastAsiaTheme="minorEastAsia" w:hAnsi="Cambria Math"/>
                    </w:rPr>
                    <m:t>(TB)</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r>
                <w:rPr>
                  <w:rFonts w:ascii="Cambria Math" w:eastAsiaTheme="minorEastAsia" w:hAnsi="Cambria Math"/>
                </w:rPr>
                <m:t>+δ</m:t>
              </m:r>
            </m:e>
          </m:d>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(pu)</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(pu)</m:t>
                  </m:r>
                </m:sup>
              </m:sSubSup>
            </m:e>
          </m:d>
        </m:oMath>
      </m:oMathPara>
    </w:p>
    <w:p w14:paraId="100E2A2D" w14:textId="77777777" w:rsidR="00184C26" w:rsidRDefault="00184C26" w:rsidP="00184C26">
      <w:pPr>
        <w:rPr>
          <w:rFonts w:eastAsiaTheme="minorEastAsia"/>
        </w:rPr>
      </w:pPr>
    </w:p>
    <w:p w14:paraId="0A74C7FC" w14:textId="77777777" w:rsidR="00184C26" w:rsidRPr="00AD68D7"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(pr)</m:t>
                  </m:r>
                </m:sup>
              </m:sSubSup>
            </m:num>
            <m:den>
              <m:r>
                <w:rPr>
                  <w:rFonts w:ascii="Cambria Math" w:hAnsi="Cambria Math"/>
                </w:rPr>
                <m:t>dt</m:t>
              </m:r>
            </m:den>
          </m:f>
          <m:r>
            <w:rPr>
              <w:rFonts w:ascii="Cambria Math" w:hAnsi="Cambria Math"/>
            </w:rPr>
            <m:t>=(1-</m:t>
          </m:r>
          <m:r>
            <w:rPr>
              <w:rFonts w:ascii="Cambria Math" w:eastAsiaTheme="minorEastAsia" w:hAnsi="Cambria Math"/>
            </w:rPr>
            <m:t xml:space="preserve">p) (γ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h,s</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h</m:t>
                  </m:r>
                </m:sub>
                <m:sup>
                  <m:r>
                    <w:rPr>
                      <w:rFonts w:ascii="Cambria Math" w:eastAsiaTheme="minorEastAsia" w:hAnsi="Cambria Math"/>
                    </w:rPr>
                    <m:t>(TB)</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r>
                <w:rPr>
                  <w:rFonts w:ascii="Cambria Math" w:eastAsiaTheme="minorEastAsia" w:hAnsi="Cambria Math"/>
                </w:rPr>
                <m:t>+δ</m:t>
              </m:r>
            </m:e>
          </m:d>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(pr)</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(pr)</m:t>
                  </m:r>
                </m:sup>
              </m:sSubSup>
            </m:e>
          </m:d>
        </m:oMath>
      </m:oMathPara>
    </w:p>
    <w:p w14:paraId="3D28B489" w14:textId="77777777" w:rsidR="00184C26" w:rsidRDefault="00184C26" w:rsidP="00184C26">
      <w:pPr>
        <w:ind w:left="720"/>
        <w:rPr>
          <w:rFonts w:eastAsiaTheme="minorEastAsia"/>
        </w:rPr>
      </w:pPr>
    </w:p>
    <w:p w14:paraId="5DA2C921" w14:textId="77777777" w:rsidR="00184C26" w:rsidRDefault="00184C26" w:rsidP="00184C26">
      <w:pPr>
        <w:ind w:left="720"/>
        <w:rPr>
          <w:rFonts w:eastAsiaTheme="minorEastAsia"/>
        </w:rPr>
      </w:pPr>
      <w:r>
        <w:rPr>
          <w:rFonts w:eastAsiaTheme="minorEastAsia"/>
        </w:rPr>
        <w:t xml:space="preserve">Here,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(1-p)</m:t>
        </m:r>
      </m:oMath>
      <w:r>
        <w:rPr>
          <w:rFonts w:eastAsiaTheme="minorEastAsia"/>
        </w:rPr>
        <w:t xml:space="preserve"> are, respectively, the proportion-of-presentation to healthcare providers in the public and private sectors. </w:t>
      </w:r>
      <w:r>
        <w:t xml:space="preserve">Rate-of-offering diagnosis </w:t>
      </w:r>
      <m:oMath>
        <m:r>
          <w:rPr>
            <w:rFonts w:ascii="Cambria Math" w:hAnsi="Cambria Math"/>
          </w:rPr>
          <m:t>δ</m:t>
        </m:r>
      </m:oMath>
      <w:r>
        <w:rPr>
          <w:rFonts w:eastAsiaTheme="minorEastAsia"/>
        </w:rPr>
        <w:t>. Here,  </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 xml:space="preserve"> </m:t>
        </m:r>
      </m:oMath>
      <w:r>
        <w:rPr>
          <w:rFonts w:eastAsiaTheme="minorEastAsia"/>
        </w:rPr>
        <w:t xml:space="preserve">is analogous to </w:t>
      </w:r>
      <m:oMath>
        <m:r>
          <w:rPr>
            <w:rFonts w:ascii="Cambria Math" w:eastAsiaTheme="minorEastAsia" w:hAnsi="Cambria Math"/>
          </w:rPr>
          <m:t xml:space="preserve">γ </m:t>
        </m:r>
      </m:oMath>
      <w:r>
        <w:rPr>
          <w:rFonts w:eastAsiaTheme="minorEastAsia"/>
        </w:rPr>
        <w:t xml:space="preserve">but attached to individuals who remain undiagnosed despite having previously sought care (i.e. compartment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 xml:space="preserve">, </m:t>
        </m:r>
      </m:oMath>
      <w:r>
        <w:rPr>
          <w:rFonts w:eastAsiaTheme="minorEastAsia"/>
        </w:rPr>
        <w:t xml:space="preserve">below). </w:t>
      </w:r>
    </w:p>
    <w:p w14:paraId="490ADD44" w14:textId="77777777" w:rsidR="00184C26" w:rsidRDefault="00184C26" w:rsidP="00184C26">
      <w:pPr>
        <w:rPr>
          <w:rFonts w:eastAsiaTheme="minorEastAsia"/>
        </w:rPr>
      </w:pPr>
    </w:p>
    <w:p w14:paraId="40D75138" w14:textId="77777777" w:rsidR="00184C26" w:rsidRDefault="00184C26" w:rsidP="00184C26">
      <w:pPr>
        <w:rPr>
          <w:rFonts w:eastAsiaTheme="minorEastAsia"/>
        </w:rPr>
      </w:pPr>
      <w:r>
        <w:rPr>
          <w:rFonts w:eastAsiaTheme="minorEastAsia"/>
        </w:rPr>
        <w:t xml:space="preserve">On TB treatment with provider type </w:t>
      </w:r>
      <m:oMath>
        <m:r>
          <w:rPr>
            <w:rFonts w:ascii="Cambria Math" w:eastAsiaTheme="minorEastAsia" w:hAnsi="Cambria Math"/>
          </w:rPr>
          <m:t>po,</m:t>
        </m:r>
      </m:oMath>
      <w:r>
        <w:rPr>
          <w:rFonts w:eastAsiaTheme="minorEastAsia"/>
        </w:rPr>
        <w:t xml:space="preserve"> with DS TB (</w:t>
      </w:r>
      <m:oMath>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(po)</m:t>
            </m:r>
          </m:sup>
        </m:sSubSup>
      </m:oMath>
      <w:r>
        <w:rPr>
          <w:rFonts w:eastAsiaTheme="minorEastAsia"/>
        </w:rPr>
        <w:t xml:space="preserve">) initiating first line treatment  </w:t>
      </w:r>
    </w:p>
    <w:p w14:paraId="1F53B12E" w14:textId="77777777" w:rsidR="00184C26" w:rsidRDefault="00184C26" w:rsidP="00184C26">
      <w:pPr>
        <w:rPr>
          <w:rFonts w:eastAsiaTheme="minorEastAsia"/>
        </w:rPr>
      </w:pPr>
    </w:p>
    <w:p w14:paraId="68C0F166" w14:textId="77777777" w:rsidR="00184C26" w:rsidRPr="00FD175E"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(pu)</m:t>
                  </m:r>
                </m:sup>
              </m:sSubSup>
            </m:num>
            <m:den>
              <m:r>
                <w:rPr>
                  <w:rFonts w:ascii="Cambria Math" w:hAnsi="Cambria Math"/>
                </w:rPr>
                <m:t>dt</m:t>
              </m:r>
            </m:den>
          </m:f>
          <m:r>
            <w:rPr>
              <w:rFonts w:ascii="Cambria Math" w:hAnsi="Cambria Math"/>
            </w:rPr>
            <m:t>=</m:t>
          </m:r>
          <m:r>
            <w:rPr>
              <w:rFonts w:ascii="Cambria Math" w:eastAsiaTheme="minorEastAsia" w:hAnsi="Cambria Math"/>
            </w:rPr>
            <m:t xml:space="preserve">δ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Dx</m:t>
              </m:r>
            </m:sub>
            <m:sup>
              <m:d>
                <m:dPr>
                  <m:ctrlPr>
                    <w:rPr>
                      <w:rFonts w:ascii="Cambria Math" w:eastAsiaTheme="minorEastAsia" w:hAnsi="Cambria Math"/>
                      <w:i/>
                    </w:rPr>
                  </m:ctrlPr>
                </m:dPr>
                <m:e>
                  <m:r>
                    <w:rPr>
                      <w:rFonts w:ascii="Cambria Math" w:eastAsiaTheme="minorEastAsia" w:hAnsi="Cambria Math"/>
                    </w:rPr>
                    <m:t>pu</m:t>
                  </m:r>
                </m:e>
              </m:d>
            </m:sup>
          </m:sSubSup>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h,0</m:t>
                  </m:r>
                </m:sub>
                <m:sup>
                  <m:r>
                    <w:rPr>
                      <w:rFonts w:ascii="Cambria Math" w:hAnsi="Cambria Math"/>
                    </w:rPr>
                    <m:t>(pu)</m:t>
                  </m:r>
                </m:sup>
              </m:sSubSup>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DST</m:t>
                  </m:r>
                </m:e>
                <m:sub>
                  <m:r>
                    <w:rPr>
                      <w:rFonts w:ascii="Cambria Math" w:eastAsiaTheme="minorEastAsia" w:hAnsi="Cambria Math"/>
                    </w:rPr>
                    <m:t>(+ve)</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h,1</m:t>
                  </m:r>
                </m:sub>
                <m:sup>
                  <m:r>
                    <w:rPr>
                      <w:rFonts w:ascii="Cambria Math" w:hAnsi="Cambria Math"/>
                    </w:rPr>
                    <m:t>(pu)</m:t>
                  </m:r>
                </m:sup>
              </m:sSubSup>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h,0</m:t>
              </m:r>
            </m:sub>
            <m:sup>
              <m:d>
                <m:dPr>
                  <m:ctrlPr>
                    <w:rPr>
                      <w:rFonts w:ascii="Cambria Math" w:eastAsiaTheme="minorEastAsia" w:hAnsi="Cambria Math"/>
                      <w:i/>
                    </w:rPr>
                  </m:ctrlPr>
                </m:dPr>
                <m:e>
                  <m:r>
                    <w:rPr>
                      <w:rFonts w:ascii="Cambria Math" w:eastAsiaTheme="minorEastAsia" w:hAnsi="Cambria Math"/>
                    </w:rPr>
                    <m:t>sc</m:t>
                  </m:r>
                </m:e>
              </m:d>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ϵ</m:t>
                  </m:r>
                </m:e>
                <m:sup>
                  <m:d>
                    <m:dPr>
                      <m:ctrlPr>
                        <w:rPr>
                          <w:rFonts w:ascii="Cambria Math" w:eastAsiaTheme="minorEastAsia" w:hAnsi="Cambria Math"/>
                          <w:i/>
                        </w:rPr>
                      </m:ctrlPr>
                    </m:dPr>
                    <m:e>
                      <m:r>
                        <w:rPr>
                          <w:rFonts w:ascii="Cambria Math" w:eastAsiaTheme="minorEastAsia" w:hAnsi="Cambria Math"/>
                        </w:rPr>
                        <m:t>pu</m:t>
                      </m:r>
                    </m:e>
                  </m:d>
                </m:sup>
              </m:sSup>
            </m:e>
          </m:d>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(pu)</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(pu)</m:t>
                  </m:r>
                </m:sup>
              </m:sSubSup>
            </m:e>
          </m:d>
        </m:oMath>
      </m:oMathPara>
    </w:p>
    <w:p w14:paraId="4CF9BF07" w14:textId="77777777" w:rsidR="00184C26" w:rsidRPr="00FD175E" w:rsidRDefault="00184C26" w:rsidP="00184C26">
      <w:pPr>
        <w:rPr>
          <w:rFonts w:eastAsiaTheme="minorEastAsia"/>
        </w:rPr>
      </w:pPr>
    </w:p>
    <w:p w14:paraId="24225BBE" w14:textId="77777777" w:rsidR="00184C26" w:rsidRPr="00FD175E"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(pr)</m:t>
                  </m:r>
                </m:sup>
              </m:sSubSup>
            </m:num>
            <m:den>
              <m:r>
                <w:rPr>
                  <w:rFonts w:ascii="Cambria Math" w:hAnsi="Cambria Math"/>
                </w:rPr>
                <m:t>dt</m:t>
              </m:r>
            </m:den>
          </m:f>
          <m:r>
            <w:rPr>
              <w:rFonts w:ascii="Cambria Math" w:hAnsi="Cambria Math"/>
            </w:rPr>
            <m:t>=</m:t>
          </m:r>
          <m:r>
            <w:rPr>
              <w:rFonts w:ascii="Cambria Math" w:eastAsiaTheme="minorEastAsia" w:hAnsi="Cambria Math"/>
            </w:rPr>
            <m:t xml:space="preserve">δ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Dx</m:t>
              </m:r>
            </m:sub>
            <m:sup>
              <m:d>
                <m:dPr>
                  <m:ctrlPr>
                    <w:rPr>
                      <w:rFonts w:ascii="Cambria Math" w:eastAsiaTheme="minorEastAsia" w:hAnsi="Cambria Math"/>
                      <w:i/>
                    </w:rPr>
                  </m:ctrlPr>
                </m:dPr>
                <m:e>
                  <m:r>
                    <w:rPr>
                      <w:rFonts w:ascii="Cambria Math" w:eastAsiaTheme="minorEastAsia" w:hAnsi="Cambria Math"/>
                    </w:rPr>
                    <m:t>pr</m:t>
                  </m:r>
                </m:e>
              </m:d>
            </m:sup>
          </m:sSubSup>
          <m:sSubSup>
            <m:sSubSupPr>
              <m:ctrlPr>
                <w:rPr>
                  <w:rFonts w:ascii="Cambria Math" w:hAnsi="Cambria Math"/>
                  <w:i/>
                </w:rPr>
              </m:ctrlPr>
            </m:sSubSupPr>
            <m:e>
              <m:r>
                <w:rPr>
                  <w:rFonts w:ascii="Cambria Math" w:hAnsi="Cambria Math"/>
                </w:rPr>
                <m:t>D</m:t>
              </m:r>
            </m:e>
            <m:sub>
              <m:r>
                <w:rPr>
                  <w:rFonts w:ascii="Cambria Math" w:hAnsi="Cambria Math"/>
                </w:rPr>
                <m:t>h,0</m:t>
              </m:r>
            </m:sub>
            <m:sup>
              <m:r>
                <w:rPr>
                  <w:rFonts w:ascii="Cambria Math" w:hAnsi="Cambria Math"/>
                </w:rPr>
                <m:t>(pr)</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ϵ</m:t>
                  </m:r>
                </m:e>
                <m:sup>
                  <m:d>
                    <m:dPr>
                      <m:ctrlPr>
                        <w:rPr>
                          <w:rFonts w:ascii="Cambria Math" w:eastAsiaTheme="minorEastAsia" w:hAnsi="Cambria Math"/>
                          <w:i/>
                        </w:rPr>
                      </m:ctrlPr>
                    </m:dPr>
                    <m:e>
                      <m:r>
                        <w:rPr>
                          <w:rFonts w:ascii="Cambria Math" w:eastAsiaTheme="minorEastAsia" w:hAnsi="Cambria Math"/>
                        </w:rPr>
                        <m:t>pr</m:t>
                      </m:r>
                    </m:e>
                  </m:d>
                </m:sup>
              </m:sSup>
            </m:e>
          </m:d>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(pr)</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(pr)</m:t>
                  </m:r>
                </m:sup>
              </m:sSubSup>
            </m:e>
          </m:d>
        </m:oMath>
      </m:oMathPara>
    </w:p>
    <w:p w14:paraId="55264696" w14:textId="77777777" w:rsidR="00184C26" w:rsidRDefault="00184C26" w:rsidP="00184C26">
      <w:pPr>
        <w:rPr>
          <w:b/>
          <w:bCs/>
          <w:i/>
          <w:iCs/>
        </w:rPr>
      </w:pPr>
    </w:p>
    <w:p w14:paraId="386EDC08" w14:textId="77777777" w:rsidR="00184C26" w:rsidRDefault="00184C26" w:rsidP="00184C26">
      <w:pPr>
        <w:ind w:firstLine="720"/>
        <w:rPr>
          <w:rFonts w:eastAsiaTheme="minorEastAsia"/>
        </w:rPr>
      </w:pPr>
      <w:r>
        <w:t>f</w:t>
      </w:r>
      <w:r w:rsidRPr="0063692B">
        <w:t xml:space="preserve">or a </w:t>
      </w:r>
      <w:r>
        <w:t xml:space="preserve">treatment completion rate </w:t>
      </w:r>
      <m:oMath>
        <m:r>
          <w:rPr>
            <w:rFonts w:ascii="Cambria Math" w:hAnsi="Cambria Math"/>
          </w:rPr>
          <m:t>τ</m:t>
        </m:r>
      </m:oMath>
      <w:r>
        <w:rPr>
          <w:rFonts w:eastAsiaTheme="minorEastAsia"/>
        </w:rPr>
        <w:t xml:space="preserve">; and a treatment interruption rate </w:t>
      </w:r>
      <m:oMath>
        <m:sSup>
          <m:sSupPr>
            <m:ctrlPr>
              <w:rPr>
                <w:rFonts w:ascii="Cambria Math" w:eastAsiaTheme="minorEastAsia" w:hAnsi="Cambria Math"/>
                <w:i/>
              </w:rPr>
            </m:ctrlPr>
          </m:sSupPr>
          <m:e>
            <m:r>
              <w:rPr>
                <w:rFonts w:ascii="Cambria Math" w:eastAsiaTheme="minorEastAsia" w:hAnsi="Cambria Math"/>
              </w:rPr>
              <m:t>ϵ</m:t>
            </m:r>
          </m:e>
          <m:sup>
            <m:d>
              <m:dPr>
                <m:ctrlPr>
                  <w:rPr>
                    <w:rFonts w:ascii="Cambria Math" w:eastAsiaTheme="minorEastAsia" w:hAnsi="Cambria Math"/>
                    <w:i/>
                  </w:rPr>
                </m:ctrlPr>
              </m:dPr>
              <m:e>
                <m:r>
                  <w:rPr>
                    <w:rFonts w:ascii="Cambria Math" w:eastAsiaTheme="minorEastAsia" w:hAnsi="Cambria Math"/>
                  </w:rPr>
                  <m:t>po</m:t>
                </m:r>
              </m:e>
            </m:d>
          </m:sup>
        </m:sSup>
      </m:oMath>
      <w:r>
        <w:rPr>
          <w:rFonts w:eastAsiaTheme="minorEastAsia"/>
        </w:rPr>
        <w:t>.</w:t>
      </w:r>
    </w:p>
    <w:p w14:paraId="0FFBFC32" w14:textId="77777777" w:rsidR="00184C26" w:rsidRDefault="00184C26" w:rsidP="00184C26">
      <w:pPr>
        <w:ind w:firstLine="720"/>
        <w:rPr>
          <w:rFonts w:eastAsiaTheme="minorEastAsia"/>
        </w:rPr>
      </w:pPr>
    </w:p>
    <w:p w14:paraId="5106C31C" w14:textId="77777777" w:rsidR="00184C26" w:rsidRDefault="00184C26" w:rsidP="00184C26">
      <w:pPr>
        <w:ind w:firstLine="720"/>
        <w:rPr>
          <w:rFonts w:eastAsiaTheme="minorEastAsia"/>
        </w:rPr>
      </w:pPr>
      <w:r>
        <w:rPr>
          <w:rFonts w:eastAsiaTheme="minorEastAsia"/>
        </w:rPr>
        <w:t>Drug resistance TB initiating second line treatment (</w:t>
      </w:r>
      <m:oMath>
        <m:sSubSup>
          <m:sSubSupPr>
            <m:ctrlPr>
              <w:rPr>
                <w:rFonts w:ascii="Cambria Math" w:hAnsi="Cambria Math"/>
                <w:i/>
              </w:rPr>
            </m:ctrlPr>
          </m:sSubSupPr>
          <m:e>
            <m:r>
              <w:rPr>
                <w:rFonts w:ascii="Cambria Math" w:hAnsi="Cambria Math"/>
              </w:rPr>
              <m:t>S</m:t>
            </m:r>
          </m:e>
          <m:sub>
            <m:r>
              <w:rPr>
                <w:rFonts w:ascii="Cambria Math" w:hAnsi="Cambria Math"/>
              </w:rPr>
              <m:t>h,1</m:t>
            </m:r>
          </m:sub>
          <m:sup>
            <m:r>
              <w:rPr>
                <w:rFonts w:ascii="Cambria Math" w:hAnsi="Cambria Math"/>
              </w:rPr>
              <m:t>(pu)</m:t>
            </m:r>
          </m:sup>
        </m:sSubSup>
      </m:oMath>
      <w:r>
        <w:rPr>
          <w:rFonts w:eastAsiaTheme="minorEastAsia"/>
        </w:rPr>
        <w:t xml:space="preserve">)  </w:t>
      </w:r>
    </w:p>
    <w:p w14:paraId="0B77E4D0" w14:textId="77777777" w:rsidR="00184C26" w:rsidRDefault="00184C26" w:rsidP="00184C26">
      <w:pPr>
        <w:ind w:firstLine="720"/>
        <w:rPr>
          <w:rFonts w:eastAsiaTheme="minorEastAsia"/>
        </w:rPr>
      </w:pPr>
    </w:p>
    <w:p w14:paraId="1191B8A9" w14:textId="77777777" w:rsidR="00184C26" w:rsidRPr="00FD175E"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S</m:t>
                  </m:r>
                </m:e>
                <m:sub>
                  <m:r>
                    <w:rPr>
                      <w:rFonts w:ascii="Cambria Math" w:hAnsi="Cambria Math"/>
                    </w:rPr>
                    <m:t>h,1</m:t>
                  </m:r>
                </m:sub>
                <m:sup>
                  <m:r>
                    <w:rPr>
                      <w:rFonts w:ascii="Cambria Math" w:hAnsi="Cambria Math"/>
                    </w:rPr>
                    <m:t>(pu)</m:t>
                  </m:r>
                </m:sup>
              </m:sSubSup>
            </m:num>
            <m:den>
              <m:r>
                <w:rPr>
                  <w:rFonts w:ascii="Cambria Math" w:hAnsi="Cambria Math"/>
                </w:rPr>
                <m:t>dt</m:t>
              </m:r>
            </m:den>
          </m:f>
          <m:r>
            <w:rPr>
              <w:rFonts w:ascii="Cambria Math" w:hAnsi="Cambria Math"/>
            </w:rPr>
            <m:t>=</m:t>
          </m:r>
          <m:r>
            <w:rPr>
              <w:rFonts w:ascii="Cambria Math" w:eastAsiaTheme="minorEastAsia" w:hAnsi="Cambria Math"/>
            </w:rPr>
            <m:t xml:space="preserve">δ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Dx</m:t>
              </m:r>
            </m:sub>
            <m:sup>
              <m:d>
                <m:dPr>
                  <m:ctrlPr>
                    <w:rPr>
                      <w:rFonts w:ascii="Cambria Math" w:eastAsiaTheme="minorEastAsia" w:hAnsi="Cambria Math"/>
                      <w:i/>
                    </w:rPr>
                  </m:ctrlPr>
                </m:dPr>
                <m:e>
                  <m:r>
                    <w:rPr>
                      <w:rFonts w:ascii="Cambria Math" w:eastAsiaTheme="minorEastAsia" w:hAnsi="Cambria Math"/>
                    </w:rPr>
                    <m:t>pu</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DST</m:t>
              </m:r>
            </m:e>
            <m:sub>
              <m:r>
                <w:rPr>
                  <w:rFonts w:ascii="Cambria Math" w:eastAsiaTheme="minorEastAsia" w:hAnsi="Cambria Math"/>
                </w:rPr>
                <m:t>(+ve)</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h,1</m:t>
              </m:r>
            </m:sub>
            <m:sup>
              <m:r>
                <w:rPr>
                  <w:rFonts w:ascii="Cambria Math" w:hAnsi="Cambria Math"/>
                </w:rPr>
                <m:t>(pu)</m:t>
              </m:r>
            </m:sup>
          </m:sSubSup>
          <m:r>
            <w:rPr>
              <w:rFonts w:ascii="Cambria Math" w:eastAsiaTheme="minorEastAsia" w:hAnsi="Cambria Math"/>
            </w:rPr>
            <m:t>+SLtrans*</m:t>
          </m:r>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(pu)</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ϵ2</m:t>
                  </m:r>
                </m:e>
                <m:sup>
                  <m:d>
                    <m:dPr>
                      <m:ctrlPr>
                        <w:rPr>
                          <w:rFonts w:ascii="Cambria Math" w:eastAsiaTheme="minorEastAsia" w:hAnsi="Cambria Math"/>
                          <w:i/>
                        </w:rPr>
                      </m:ctrlPr>
                    </m:dPr>
                    <m:e>
                      <m:r>
                        <w:rPr>
                          <w:rFonts w:ascii="Cambria Math" w:eastAsiaTheme="minorEastAsia" w:hAnsi="Cambria Math"/>
                        </w:rPr>
                        <m:t>pu</m:t>
                      </m:r>
                    </m:e>
                  </m:d>
                </m:sup>
              </m:sSup>
            </m:e>
          </m:d>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(pu)</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h,1</m:t>
                  </m:r>
                </m:sub>
                <m:sup>
                  <m:r>
                    <w:rPr>
                      <w:rFonts w:ascii="Cambria Math" w:hAnsi="Cambria Math"/>
                    </w:rPr>
                    <m:t>(pu)</m:t>
                  </m:r>
                </m:sup>
              </m:sSubSup>
            </m:e>
          </m:d>
        </m:oMath>
      </m:oMathPara>
    </w:p>
    <w:p w14:paraId="1E65EE9C" w14:textId="77777777" w:rsidR="00184C26" w:rsidRPr="0063692B" w:rsidRDefault="00184C26" w:rsidP="00184C26">
      <w:pPr>
        <w:ind w:firstLine="720"/>
      </w:pPr>
    </w:p>
    <w:p w14:paraId="477F8786" w14:textId="77777777" w:rsidR="00184C26" w:rsidRDefault="00184C26" w:rsidP="00184C26">
      <w:pPr>
        <w:rPr>
          <w:rFonts w:eastAsiaTheme="minorEastAsia"/>
        </w:rPr>
      </w:pPr>
      <w:r>
        <w:t xml:space="preserve">For treatment completion rate </w:t>
      </w:r>
      <m:oMath>
        <m:r>
          <w:rPr>
            <w:rFonts w:ascii="Cambria Math" w:hAnsi="Cambria Math"/>
          </w:rPr>
          <m:t>T</m:t>
        </m:r>
      </m:oMath>
      <w:r>
        <w:rPr>
          <w:rFonts w:eastAsiaTheme="minorEastAsia"/>
        </w:rPr>
        <w:t xml:space="preserve">; and a treatment interruption rate </w:t>
      </w:r>
      <m:oMath>
        <m:sSup>
          <m:sSupPr>
            <m:ctrlPr>
              <w:rPr>
                <w:rFonts w:ascii="Cambria Math" w:eastAsiaTheme="minorEastAsia" w:hAnsi="Cambria Math"/>
                <w:i/>
              </w:rPr>
            </m:ctrlPr>
          </m:sSupPr>
          <m:e>
            <m:r>
              <w:rPr>
                <w:rFonts w:ascii="Cambria Math" w:eastAsiaTheme="minorEastAsia" w:hAnsi="Cambria Math"/>
              </w:rPr>
              <m:t>ϵ2</m:t>
            </m:r>
          </m:e>
          <m:sup>
            <m:d>
              <m:dPr>
                <m:ctrlPr>
                  <w:rPr>
                    <w:rFonts w:ascii="Cambria Math" w:eastAsiaTheme="minorEastAsia" w:hAnsi="Cambria Math"/>
                    <w:i/>
                  </w:rPr>
                </m:ctrlPr>
              </m:dPr>
              <m:e>
                <m:r>
                  <w:rPr>
                    <w:rFonts w:ascii="Cambria Math" w:eastAsiaTheme="minorEastAsia" w:hAnsi="Cambria Math"/>
                  </w:rPr>
                  <m:t>po</m:t>
                </m:r>
              </m:e>
            </m:d>
          </m:sup>
        </m:sSup>
      </m:oMath>
      <w:r>
        <w:rPr>
          <w:rFonts w:eastAsiaTheme="minorEastAsia"/>
        </w:rPr>
        <w:t xml:space="preserve">. SLtrans represents transfer to SL treatment during FL treatment. </w:t>
      </w:r>
    </w:p>
    <w:p w14:paraId="027F0A02" w14:textId="77777777" w:rsidR="00184C26" w:rsidRDefault="00184C26" w:rsidP="00184C26">
      <w:pPr>
        <w:rPr>
          <w:b/>
          <w:bCs/>
          <w:i/>
          <w:iCs/>
        </w:rPr>
      </w:pPr>
    </w:p>
    <w:p w14:paraId="5EAF9889" w14:textId="559A280E" w:rsidR="00184C26" w:rsidRDefault="00184C26" w:rsidP="00184C26">
      <w:r>
        <w:t>Missed diagnosis and t</w:t>
      </w:r>
      <w:r w:rsidRPr="0063692B">
        <w:t>emporarily disengaged from care</w:t>
      </w:r>
      <w:r w:rsidR="00BB741D">
        <w:t>-</w:t>
      </w:r>
      <w:r w:rsidRPr="0063692B">
        <w:t>seeking</w:t>
      </w:r>
      <w:r>
        <w:t xml:space="preserve"> (</w:t>
      </w:r>
      <m:oMath>
        <m:sSub>
          <m:sSubPr>
            <m:ctrlPr>
              <w:rPr>
                <w:rFonts w:ascii="Cambria Math" w:hAnsi="Cambria Math"/>
                <w:i/>
              </w:rPr>
            </m:ctrlPr>
          </m:sSubPr>
          <m:e>
            <m:r>
              <w:rPr>
                <w:rFonts w:ascii="Cambria Math" w:hAnsi="Cambria Math"/>
              </w:rPr>
              <m:t>E</m:t>
            </m:r>
          </m:e>
          <m:sub>
            <m:r>
              <w:rPr>
                <w:rFonts w:ascii="Cambria Math" w:hAnsi="Cambria Math"/>
              </w:rPr>
              <m:t>h,s</m:t>
            </m:r>
          </m:sub>
        </m:sSub>
      </m:oMath>
      <w:r>
        <w:t>):</w:t>
      </w:r>
    </w:p>
    <w:p w14:paraId="117BA740" w14:textId="77777777" w:rsidR="00184C26" w:rsidRDefault="00184C26" w:rsidP="00184C26"/>
    <w:p w14:paraId="4FCC06CF" w14:textId="77777777" w:rsidR="00184C26" w:rsidRPr="00467A8F" w:rsidRDefault="00184C26" w:rsidP="00184C26">
      <w:pPr>
        <w:rPr>
          <w:rFonts w:eastAsiaTheme="minorEastAsia"/>
        </w:rPr>
      </w:pPr>
    </w:p>
    <w:p w14:paraId="612E14C1" w14:textId="77777777" w:rsidR="00184C26" w:rsidRPr="0063692B" w:rsidRDefault="00000000" w:rsidP="00184C26">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h,s</m:t>
                  </m:r>
                </m:sub>
              </m:sSub>
            </m:num>
            <m:den>
              <m:r>
                <w:rPr>
                  <w:rFonts w:ascii="Cambria Math" w:hAnsi="Cambria Math"/>
                </w:rPr>
                <m:t>dt</m:t>
              </m:r>
            </m:den>
          </m:f>
          <m:r>
            <w:rPr>
              <w:rFonts w:ascii="Cambria Math" w:hAnsi="Cambria Math"/>
            </w:rPr>
            <m:t>=</m:t>
          </m:r>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Dx</m:t>
                  </m:r>
                </m:sub>
                <m:sup>
                  <m:d>
                    <m:dPr>
                      <m:ctrlPr>
                        <w:rPr>
                          <w:rFonts w:ascii="Cambria Math" w:eastAsiaTheme="minorEastAsia" w:hAnsi="Cambria Math"/>
                          <w:i/>
                        </w:rPr>
                      </m:ctrlPr>
                    </m:dPr>
                    <m:e>
                      <m:r>
                        <w:rPr>
                          <w:rFonts w:ascii="Cambria Math" w:eastAsiaTheme="minorEastAsia" w:hAnsi="Cambria Math"/>
                        </w:rPr>
                        <m:t>pu</m:t>
                      </m:r>
                    </m:e>
                  </m:d>
                </m:sup>
              </m:sSubSup>
            </m:e>
          </m:d>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(pu)</m:t>
              </m:r>
            </m:sup>
          </m:sSub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Dx</m:t>
                  </m:r>
                </m:sub>
                <m:sup>
                  <m:d>
                    <m:dPr>
                      <m:ctrlPr>
                        <w:rPr>
                          <w:rFonts w:ascii="Cambria Math" w:eastAsiaTheme="minorEastAsia" w:hAnsi="Cambria Math"/>
                          <w:i/>
                        </w:rPr>
                      </m:ctrlPr>
                    </m:dPr>
                    <m:e>
                      <m:r>
                        <w:rPr>
                          <w:rFonts w:ascii="Cambria Math" w:eastAsiaTheme="minorEastAsia" w:hAnsi="Cambria Math"/>
                        </w:rPr>
                        <m:t>pr</m:t>
                      </m:r>
                    </m:e>
                  </m:d>
                </m:sup>
              </m:sSubSup>
            </m:e>
          </m:d>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(pr)</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h</m:t>
                  </m:r>
                </m:sub>
                <m:sup>
                  <m:r>
                    <w:rPr>
                      <w:rFonts w:ascii="Cambria Math" w:eastAsiaTheme="minorEastAsia" w:hAnsi="Cambria Math"/>
                    </w:rPr>
                    <m:t>(TB)</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 xml:space="preserve"> </m:t>
              </m:r>
            </m:e>
          </m:d>
          <m:sSub>
            <m:sSubPr>
              <m:ctrlPr>
                <w:rPr>
                  <w:rFonts w:ascii="Cambria Math" w:hAnsi="Cambria Math"/>
                  <w:i/>
                </w:rPr>
              </m:ctrlPr>
            </m:sSubPr>
            <m:e>
              <m:r>
                <w:rPr>
                  <w:rFonts w:ascii="Cambria Math" w:hAnsi="Cambria Math"/>
                </w:rPr>
                <m:t>E</m:t>
              </m:r>
            </m:e>
            <m:sub>
              <m:r>
                <w:rPr>
                  <w:rFonts w:ascii="Cambria Math" w:hAnsi="Cambria Math"/>
                </w:rPr>
                <m:t>h,s</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h,s</m:t>
                  </m:r>
                </m:sub>
              </m:sSub>
            </m:e>
          </m:d>
        </m:oMath>
      </m:oMathPara>
    </w:p>
    <w:p w14:paraId="3FDF1CFC" w14:textId="77777777" w:rsidR="00184C26" w:rsidRPr="0063692B" w:rsidRDefault="00184C26" w:rsidP="00184C26">
      <w:pPr>
        <w:rPr>
          <w:rFonts w:eastAsiaTheme="minorEastAsia"/>
        </w:rPr>
      </w:pPr>
    </w:p>
    <w:p w14:paraId="6D67C676" w14:textId="77777777" w:rsidR="00184C26" w:rsidRPr="0063692B" w:rsidRDefault="00184C26" w:rsidP="00184C26"/>
    <w:p w14:paraId="413591AE" w14:textId="77777777" w:rsidR="00184C26" w:rsidRDefault="00184C26" w:rsidP="00184C26">
      <w:r>
        <w:t>Recovered with low relapse risk, following treatment completion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m:t>
            </m:r>
          </m:sub>
          <m:sup>
            <m:r>
              <w:rPr>
                <w:rFonts w:ascii="Cambria Math" w:eastAsiaTheme="minorEastAsia" w:hAnsi="Cambria Math"/>
              </w:rPr>
              <m:t>(lo)</m:t>
            </m:r>
          </m:sup>
        </m:sSubSup>
      </m:oMath>
      <w:r>
        <w:t>):</w:t>
      </w:r>
    </w:p>
    <w:p w14:paraId="3F22A0F2" w14:textId="77777777" w:rsidR="00184C26" w:rsidRDefault="00184C26" w:rsidP="00184C26"/>
    <w:p w14:paraId="2E852A7F" w14:textId="77777777" w:rsidR="00184C26" w:rsidRPr="00B87B80"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(lo)</m:t>
                  </m:r>
                </m:sup>
              </m:sSubSup>
            </m:num>
            <m:den>
              <m:r>
                <w:rPr>
                  <w:rFonts w:ascii="Cambria Math" w:hAnsi="Cambria Math"/>
                </w:rPr>
                <m:t>dt</m:t>
              </m:r>
            </m:den>
          </m:f>
          <m:r>
            <w:rPr>
              <w:rFonts w:ascii="Cambria Math" w:hAnsi="Cambria Math"/>
            </w:rPr>
            <m:t>=τ</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h,s</m:t>
                  </m:r>
                </m:sub>
                <m:sup>
                  <m:r>
                    <w:rPr>
                      <w:rFonts w:ascii="Cambria Math" w:hAnsi="Cambria Math"/>
                    </w:rPr>
                    <m:t>(pu)</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h,s</m:t>
                  </m:r>
                </m:sub>
                <m:sup>
                  <m:r>
                    <w:rPr>
                      <w:rFonts w:ascii="Cambria Math" w:hAnsi="Cambria Math"/>
                    </w:rPr>
                    <m:t>(pr)</m:t>
                  </m:r>
                </m:sup>
              </m:sSubSup>
            </m:e>
          </m:d>
          <m:r>
            <w:rPr>
              <w:rFonts w:ascii="Cambria Math" w:hAnsi="Cambria Math"/>
            </w:rPr>
            <m:t>-[(1-</m:t>
          </m:r>
          <m:r>
            <w:rPr>
              <w:rFonts w:ascii="Cambria Math" w:hAnsi="Cambria Math"/>
            </w:rPr>
            <m:t>h)</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r>
            <w:rPr>
              <w:rFonts w:ascii="Cambria Math" w:hAnsi="Cambria Math"/>
            </w:rPr>
            <m:t>+</m:t>
          </m:r>
          <m:sSup>
            <m:sSupPr>
              <m:ctrlPr>
                <w:rPr>
                  <w:rFonts w:ascii="Cambria Math" w:hAnsi="Cambria Math"/>
                  <w:i/>
                </w:rPr>
              </m:ctrlPr>
            </m:sSupPr>
            <m:e>
              <m:r>
                <w:rPr>
                  <w:rFonts w:ascii="Cambria Math" w:hAnsi="Cambria Math"/>
                </w:rPr>
                <m:t>ρ</m:t>
              </m:r>
            </m:e>
            <m:sup>
              <m:d>
                <m:dPr>
                  <m:ctrlPr>
                    <w:rPr>
                      <w:rFonts w:ascii="Cambria Math" w:hAnsi="Cambria Math"/>
                      <w:i/>
                    </w:rPr>
                  </m:ctrlPr>
                </m:dPr>
                <m:e>
                  <m:r>
                    <w:rPr>
                      <w:rFonts w:ascii="Cambria Math" w:hAnsi="Cambria Math"/>
                    </w:rPr>
                    <m:t>lo</m:t>
                  </m:r>
                </m:e>
              </m:d>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(lo)</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(lo)</m:t>
                  </m:r>
                </m:sup>
              </m:sSubSup>
            </m:e>
          </m:d>
        </m:oMath>
      </m:oMathPara>
    </w:p>
    <w:p w14:paraId="45BC2806" w14:textId="77777777" w:rsidR="00184C26" w:rsidRDefault="00184C26" w:rsidP="00184C26">
      <w:pPr>
        <w:rPr>
          <w:rFonts w:eastAsiaTheme="minorEastAsia"/>
        </w:rPr>
      </w:pPr>
    </w:p>
    <w:p w14:paraId="5E583882" w14:textId="77777777" w:rsidR="00184C26" w:rsidRDefault="00184C26" w:rsidP="00184C26">
      <w:pPr>
        <w:rPr>
          <w:rFonts w:eastAsiaTheme="minorEastAsia"/>
        </w:rPr>
      </w:pPr>
      <w:r>
        <w:tab/>
        <w:t xml:space="preserve">for a rate of ‘stabilisation’ of relapse risk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eastAsiaTheme="minorEastAsia"/>
        </w:rPr>
        <w:t>.</w:t>
      </w:r>
    </w:p>
    <w:p w14:paraId="797CB441" w14:textId="77777777" w:rsidR="00184C26" w:rsidRDefault="00184C26" w:rsidP="00184C26"/>
    <w:p w14:paraId="401C2A6F" w14:textId="77777777" w:rsidR="00184C26" w:rsidRDefault="00184C26" w:rsidP="00184C26">
      <w:r>
        <w:t>Recovered with high relapse risk, following treatment completion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oMath>
      <w:r>
        <w:t>):</w:t>
      </w:r>
    </w:p>
    <w:p w14:paraId="1394B1E1" w14:textId="77777777" w:rsidR="00184C26" w:rsidRDefault="00184C26" w:rsidP="00184C26"/>
    <w:p w14:paraId="4A78B824" w14:textId="77777777" w:rsidR="00184C26" w:rsidRPr="00B87B80"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num>
            <m:den>
              <m:r>
                <w:rPr>
                  <w:rFonts w:ascii="Cambria Math" w:hAnsi="Cambria Math"/>
                </w:rPr>
                <m:t>dt</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ϵ</m:t>
                  </m:r>
                </m:e>
                <m:sup>
                  <m:d>
                    <m:dPr>
                      <m:ctrlPr>
                        <w:rPr>
                          <w:rFonts w:ascii="Cambria Math" w:hAnsi="Cambria Math"/>
                          <w:i/>
                        </w:rPr>
                      </m:ctrlPr>
                    </m:dPr>
                    <m:e>
                      <m:r>
                        <w:rPr>
                          <w:rFonts w:ascii="Cambria Math" w:hAnsi="Cambria Math"/>
                        </w:rPr>
                        <m:t>pu</m:t>
                      </m:r>
                    </m:e>
                  </m:d>
                </m:sup>
              </m:s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h,s</m:t>
                  </m:r>
                </m:sub>
                <m:sup>
                  <m:r>
                    <w:rPr>
                      <w:rFonts w:ascii="Cambria Math" w:hAnsi="Cambria Math"/>
                    </w:rPr>
                    <m:t>(pu)</m:t>
                  </m:r>
                </m:sup>
              </m:sSubSup>
              <m:r>
                <w:rPr>
                  <w:rFonts w:ascii="Cambria Math" w:hAnsi="Cambria Math"/>
                </w:rPr>
                <m:t>+</m:t>
              </m:r>
              <m:sSup>
                <m:sSupPr>
                  <m:ctrlPr>
                    <w:rPr>
                      <w:rFonts w:ascii="Cambria Math" w:hAnsi="Cambria Math"/>
                      <w:i/>
                    </w:rPr>
                  </m:ctrlPr>
                </m:sSupPr>
                <m:e>
                  <m:r>
                    <w:rPr>
                      <w:rFonts w:ascii="Cambria Math" w:hAnsi="Cambria Math"/>
                    </w:rPr>
                    <m:t>ϵ</m:t>
                  </m:r>
                </m:e>
                <m:sup>
                  <m:d>
                    <m:dPr>
                      <m:ctrlPr>
                        <w:rPr>
                          <w:rFonts w:ascii="Cambria Math" w:hAnsi="Cambria Math"/>
                          <w:i/>
                        </w:rPr>
                      </m:ctrlPr>
                    </m:dPr>
                    <m:e>
                      <m:r>
                        <w:rPr>
                          <w:rFonts w:ascii="Cambria Math" w:hAnsi="Cambria Math"/>
                        </w:rPr>
                        <m:t>pr</m:t>
                      </m:r>
                    </m:e>
                  </m:d>
                </m:sup>
              </m:sSup>
              <m:sSubSup>
                <m:sSubSupPr>
                  <m:ctrlPr>
                    <w:rPr>
                      <w:rFonts w:ascii="Cambria Math" w:hAnsi="Cambria Math"/>
                      <w:i/>
                    </w:rPr>
                  </m:ctrlPr>
                </m:sSubSupPr>
                <m:e>
                  <m:r>
                    <w:rPr>
                      <w:rFonts w:ascii="Cambria Math" w:hAnsi="Cambria Math"/>
                    </w:rPr>
                    <m:t xml:space="preserve"> T</m:t>
                  </m:r>
                </m:e>
                <m:sub>
                  <m:r>
                    <w:rPr>
                      <w:rFonts w:ascii="Cambria Math" w:hAnsi="Cambria Math"/>
                    </w:rPr>
                    <m:t>h,s</m:t>
                  </m:r>
                </m:sub>
                <m:sup>
                  <m:r>
                    <w:rPr>
                      <w:rFonts w:ascii="Cambria Math" w:hAnsi="Cambria Math"/>
                    </w:rPr>
                    <m:t>(pr)</m:t>
                  </m:r>
                </m:sup>
              </m:sSubSup>
            </m:e>
          </m:d>
          <m:r>
            <w:rPr>
              <w:rFonts w:ascii="Cambria Math" w:hAnsi="Cambria Math"/>
            </w:rPr>
            <m:t>-[(1-</m:t>
          </m:r>
          <m:r>
            <w:rPr>
              <w:rFonts w:ascii="Cambria Math" w:hAnsi="Cambria Math"/>
            </w:rPr>
            <m:t>h)</m:t>
          </m:r>
          <m:nary>
            <m:naryPr>
              <m:chr m:val="∑"/>
              <m:limLoc m:val="undOvr"/>
              <m:supHide m:val="1"/>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e>
          </m:nary>
          <m:r>
            <w:rPr>
              <w:rFonts w:ascii="Cambria Math" w:hAnsi="Cambria Math"/>
            </w:rPr>
            <m:t>+</m:t>
          </m:r>
          <m:sSup>
            <m:sSupPr>
              <m:ctrlPr>
                <w:rPr>
                  <w:rFonts w:ascii="Cambria Math" w:hAnsi="Cambria Math"/>
                  <w:i/>
                </w:rPr>
              </m:ctrlPr>
            </m:sSupPr>
            <m:e>
              <m:r>
                <w:rPr>
                  <w:rFonts w:ascii="Cambria Math" w:hAnsi="Cambria Math"/>
                </w:rPr>
                <m:t>ρ</m:t>
              </m:r>
            </m:e>
            <m:sup>
              <m:d>
                <m:dPr>
                  <m:ctrlPr>
                    <w:rPr>
                      <w:rFonts w:ascii="Cambria Math" w:hAnsi="Cambria Math"/>
                      <w:i/>
                    </w:rPr>
                  </m:ctrlPr>
                </m:dPr>
                <m:e>
                  <m:r>
                    <w:rPr>
                      <w:rFonts w:ascii="Cambria Math" w:hAnsi="Cambria Math"/>
                    </w:rPr>
                    <m:t>hi</m:t>
                  </m:r>
                </m:e>
              </m:d>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e>
          </m:d>
        </m:oMath>
      </m:oMathPara>
    </w:p>
    <w:p w14:paraId="143D07C9" w14:textId="77777777" w:rsidR="00184C26" w:rsidRDefault="00184C26" w:rsidP="00184C26"/>
    <w:p w14:paraId="0460612C" w14:textId="77777777" w:rsidR="00184C26" w:rsidRDefault="00184C26" w:rsidP="00184C26">
      <w:r>
        <w:t>Long-term, ‘stabilised’ relapse risk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(st)</m:t>
            </m:r>
          </m:sup>
        </m:sSubSup>
      </m:oMath>
      <w:r>
        <w:t>):</w:t>
      </w:r>
    </w:p>
    <w:p w14:paraId="007C7C7A" w14:textId="77777777" w:rsidR="00184C26" w:rsidRDefault="00184C26" w:rsidP="00184C26"/>
    <w:p w14:paraId="42BFFD3B" w14:textId="77777777" w:rsidR="00184C26" w:rsidRDefault="00000000" w:rsidP="00184C26">
      <m:oMathPara>
        <m:oMath>
          <m:f>
            <m:fPr>
              <m:ctrlPr>
                <w:rPr>
                  <w:rFonts w:ascii="Cambria Math" w:hAnsi="Cambria Math"/>
                  <w:i/>
                </w:rPr>
              </m:ctrlPr>
            </m:fPr>
            <m:num>
              <m:r>
                <w:rPr>
                  <w:rFonts w:ascii="Cambria Math" w:hAnsi="Cambria Math"/>
                </w:rPr>
                <m:t>d</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(st)</m:t>
                  </m:r>
                </m:sup>
              </m:sSubSup>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(lo)</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m:t>
                  </m:r>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w:rPr>
                      <w:rFonts w:ascii="Cambria Math" w:hAnsi="Cambria Math"/>
                    </w:rPr>
                    <m:t>ρ</m:t>
                  </m:r>
                </m:e>
                <m:sup>
                  <m:d>
                    <m:dPr>
                      <m:ctrlPr>
                        <w:rPr>
                          <w:rFonts w:ascii="Cambria Math" w:hAnsi="Cambria Math"/>
                          <w:i/>
                        </w:rPr>
                      </m:ctrlPr>
                    </m:dPr>
                    <m:e>
                      <m:r>
                        <w:rPr>
                          <w:rFonts w:ascii="Cambria Math" w:hAnsi="Cambria Math"/>
                        </w:rPr>
                        <m:t>st</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e>
          </m:d>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st</m:t>
                  </m:r>
                </m:e>
              </m:d>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(st)</m:t>
                  </m:r>
                </m:sup>
              </m:sSubSup>
            </m:e>
          </m:d>
        </m:oMath>
      </m:oMathPara>
    </w:p>
    <w:p w14:paraId="5A62A104" w14:textId="77777777" w:rsidR="00184C26" w:rsidRDefault="00184C26" w:rsidP="00184C26"/>
    <w:p w14:paraId="14C800EE" w14:textId="77777777" w:rsidR="00184C26" w:rsidRPr="00FF1982" w:rsidRDefault="00184C26" w:rsidP="00184C26">
      <w:r>
        <w:t xml:space="preserve">Force-of-infection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r>
          <w:rPr>
            <w:rFonts w:ascii="Cambria Math" w:hAnsi="Cambria Math"/>
          </w:rPr>
          <m:t>)</m:t>
        </m:r>
      </m:oMath>
      <w:r>
        <w:rPr>
          <w:rFonts w:eastAsiaTheme="minorEastAsia"/>
        </w:rPr>
        <w:t>:</w:t>
      </w:r>
    </w:p>
    <w:p w14:paraId="57D86235" w14:textId="77777777" w:rsidR="00184C26" w:rsidRPr="008B55B9" w:rsidRDefault="00000000" w:rsidP="00184C26">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β</m:t>
                  </m:r>
                </m:e>
                <m:sub>
                  <m:r>
                    <w:rPr>
                      <w:rFonts w:ascii="Cambria Math" w:hAnsi="Cambria Math"/>
                    </w:rPr>
                    <m:t>h,ds</m:t>
                  </m:r>
                </m:sub>
              </m:sSub>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k I</m:t>
                  </m:r>
                </m:e>
                <m:sub>
                  <m:r>
                    <w:rPr>
                      <w:rFonts w:ascii="Cambria Math" w:eastAsiaTheme="minorEastAsia" w:hAnsi="Cambria Math"/>
                    </w:rPr>
                    <m:t>h,0</m:t>
                  </m:r>
                </m:sub>
                <m:sup>
                  <m:d>
                    <m:dPr>
                      <m:ctrlPr>
                        <w:rPr>
                          <w:rFonts w:ascii="Cambria Math" w:eastAsiaTheme="minorEastAsia" w:hAnsi="Cambria Math"/>
                          <w:i/>
                        </w:rPr>
                      </m:ctrlPr>
                    </m:dPr>
                    <m:e>
                      <m:r>
                        <w:rPr>
                          <w:rFonts w:ascii="Cambria Math" w:eastAsiaTheme="minorEastAsia" w:hAnsi="Cambria Math"/>
                        </w:rPr>
                        <m:t>sc</m:t>
                      </m:r>
                    </m:e>
                  </m:d>
                </m:sup>
              </m:sSubSup>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h,0</m:t>
                      </m:r>
                    </m:sub>
                  </m:sSub>
                  <m:r>
                    <w:rPr>
                      <w:rFonts w:ascii="Cambria Math" w:hAnsi="Cambria Math"/>
                    </w:rPr>
                    <m:t>+</m:t>
                  </m:r>
                  <m:r>
                    <w:rPr>
                      <w:rFonts w:ascii="Cambria Math" w:eastAsiaTheme="minorEastAsia" w:hAnsi="Cambria Math"/>
                    </w:rPr>
                    <m:t>E</m:t>
                  </m:r>
                </m:e>
                <m:sub>
                  <m:r>
                    <w:rPr>
                      <w:rFonts w:ascii="Cambria Math" w:eastAsiaTheme="minorEastAsia" w:hAnsi="Cambria Math"/>
                    </w:rPr>
                    <m:t>h,0</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h,0</m:t>
                  </m:r>
                </m:sub>
                <m:sup>
                  <m:r>
                    <w:rPr>
                      <w:rFonts w:ascii="Cambria Math" w:hAnsi="Cambria Math"/>
                    </w:rPr>
                    <m:t>(pu)</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h,0</m:t>
                  </m:r>
                </m:sub>
                <m:sup>
                  <m:r>
                    <w:rPr>
                      <w:rFonts w:ascii="Cambria Math" w:hAnsi="Cambria Math"/>
                    </w:rPr>
                    <m:t>(pr)</m:t>
                  </m:r>
                </m:sup>
              </m:sSubSup>
              <m:r>
                <w:rPr>
                  <w:rFonts w:ascii="Cambria Math" w:hAnsi="Cambria Math"/>
                </w:rPr>
                <m:t>)</m:t>
              </m:r>
            </m:e>
          </m:nary>
        </m:oMath>
      </m:oMathPara>
    </w:p>
    <w:p w14:paraId="233C6A7D" w14:textId="77777777" w:rsidR="00184C26" w:rsidRDefault="00184C26" w:rsidP="00184C26">
      <w:pPr>
        <w:rPr>
          <w:rFonts w:eastAsiaTheme="minorEastAsia"/>
          <w:i/>
        </w:rPr>
      </w:pPr>
    </w:p>
    <w:p w14:paraId="5FCE1214" w14:textId="77777777" w:rsidR="00184C26" w:rsidRPr="00D07ECE" w:rsidRDefault="00000000" w:rsidP="00184C26">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β</m:t>
                  </m:r>
                </m:e>
                <m:sub>
                  <m:r>
                    <w:rPr>
                      <w:rFonts w:ascii="Cambria Math" w:hAnsi="Cambria Math"/>
                    </w:rPr>
                    <m:t>h,dr</m:t>
                  </m:r>
                </m:sub>
              </m:sSub>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k I</m:t>
                  </m:r>
                </m:e>
                <m:sub>
                  <m:r>
                    <w:rPr>
                      <w:rFonts w:ascii="Cambria Math" w:eastAsiaTheme="minorEastAsia" w:hAnsi="Cambria Math"/>
                    </w:rPr>
                    <m:t>h,1</m:t>
                  </m:r>
                </m:sub>
                <m:sup>
                  <m:d>
                    <m:dPr>
                      <m:ctrlPr>
                        <w:rPr>
                          <w:rFonts w:ascii="Cambria Math" w:eastAsiaTheme="minorEastAsia" w:hAnsi="Cambria Math"/>
                          <w:i/>
                        </w:rPr>
                      </m:ctrlPr>
                    </m:dPr>
                    <m:e>
                      <m:r>
                        <w:rPr>
                          <w:rFonts w:ascii="Cambria Math" w:eastAsiaTheme="minorEastAsia" w:hAnsi="Cambria Math"/>
                        </w:rPr>
                        <m:t>sc</m:t>
                      </m:r>
                    </m:e>
                  </m:d>
                </m:sup>
              </m:sSubSup>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hAnsi="Cambria Math"/>
                    </w:rPr>
                    <m:t>+</m:t>
                  </m:r>
                  <m:r>
                    <w:rPr>
                      <w:rFonts w:ascii="Cambria Math" w:eastAsiaTheme="minorEastAsia" w:hAnsi="Cambria Math"/>
                    </w:rPr>
                    <m:t>E</m:t>
                  </m:r>
                </m:e>
                <m:sub>
                  <m:r>
                    <w:rPr>
                      <w:rFonts w:ascii="Cambria Math" w:eastAsiaTheme="minorEastAsia" w:hAnsi="Cambria Math"/>
                    </w:rPr>
                    <m:t>h,1</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h,1</m:t>
                  </m:r>
                </m:sub>
                <m:sup>
                  <m:r>
                    <w:rPr>
                      <w:rFonts w:ascii="Cambria Math" w:hAnsi="Cambria Math"/>
                    </w:rPr>
                    <m:t>(pu)</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h,1</m:t>
                  </m:r>
                </m:sub>
                <m:sup>
                  <m:r>
                    <w:rPr>
                      <w:rFonts w:ascii="Cambria Math" w:hAnsi="Cambria Math"/>
                    </w:rPr>
                    <m:t>(pr)</m:t>
                  </m:r>
                </m:sup>
              </m:sSubSup>
              <m:r>
                <w:rPr>
                  <w:rFonts w:ascii="Cambria Math" w:hAnsi="Cambria Math"/>
                </w:rPr>
                <m:t>)</m:t>
              </m:r>
            </m:e>
          </m:nary>
        </m:oMath>
      </m:oMathPara>
    </w:p>
    <w:p w14:paraId="7F986CD7" w14:textId="77777777" w:rsidR="00184C26" w:rsidRPr="00D07ECE" w:rsidRDefault="00184C26" w:rsidP="00184C26">
      <w:pPr>
        <w:rPr>
          <w:rFonts w:eastAsiaTheme="minorEastAsia"/>
          <w:i/>
        </w:rPr>
      </w:pPr>
    </w:p>
    <w:p w14:paraId="159483AC" w14:textId="77777777" w:rsidR="00184C26" w:rsidRDefault="00184C26" w:rsidP="00184C26">
      <w:pPr>
        <w:rPr>
          <w:b/>
          <w:bCs/>
          <w:i/>
          <w:iCs/>
        </w:rPr>
      </w:pPr>
    </w:p>
    <w:p w14:paraId="7D8C11DB" w14:textId="77777777" w:rsidR="00184C26" w:rsidRDefault="00184C26" w:rsidP="00184C26">
      <w:pPr>
        <w:ind w:firstLine="72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h, ds</m:t>
            </m:r>
          </m:sub>
        </m:sSub>
      </m:oMath>
      <w:r w:rsidRPr="00A87685">
        <w:t xml:space="preserve"> </w:t>
      </w:r>
      <w:r>
        <w:t>is the</w:t>
      </w:r>
      <w:r w:rsidRPr="001B7ED4">
        <w:t xml:space="preserve"> </w:t>
      </w:r>
      <w:r>
        <w:t xml:space="preserve">rate-of-transmission associated with drug-susceptible and </w:t>
      </w:r>
      <m:oMath>
        <m:sSub>
          <m:sSubPr>
            <m:ctrlPr>
              <w:rPr>
                <w:rFonts w:ascii="Cambria Math" w:hAnsi="Cambria Math"/>
                <w:i/>
              </w:rPr>
            </m:ctrlPr>
          </m:sSubPr>
          <m:e>
            <m:r>
              <w:rPr>
                <w:rFonts w:ascii="Cambria Math" w:hAnsi="Cambria Math"/>
              </w:rPr>
              <m:t>β</m:t>
            </m:r>
          </m:e>
          <m:sub>
            <m:r>
              <w:rPr>
                <w:rFonts w:ascii="Cambria Math" w:hAnsi="Cambria Math"/>
              </w:rPr>
              <m:t>h,dr</m:t>
            </m:r>
          </m:sub>
        </m:sSub>
      </m:oMath>
      <w:r w:rsidRPr="00A87685">
        <w:t xml:space="preserve"> </w:t>
      </w:r>
      <w:r>
        <w:t xml:space="preserve">is associated with drug-resistance TB disease.  Both are accompanying with HIV status. HIV-positive TB can be less infectious than HIV-negative TB, </w:t>
      </w:r>
      <m:oMath>
        <m:sSub>
          <m:sSubPr>
            <m:ctrlPr>
              <w:rPr>
                <w:rFonts w:ascii="Cambria Math" w:hAnsi="Cambria Math"/>
                <w:i/>
              </w:rPr>
            </m:ctrlPr>
          </m:sSubPr>
          <m:e>
            <m:r>
              <w:rPr>
                <w:rFonts w:ascii="Cambria Math" w:hAnsi="Cambria Math"/>
              </w:rPr>
              <m:t>β</m:t>
            </m:r>
          </m:e>
          <m:sub>
            <m:r>
              <w:rPr>
                <w:rFonts w:ascii="Cambria Math" w:hAnsi="Cambria Math"/>
              </w:rPr>
              <m:t>1,s</m:t>
            </m:r>
          </m:sub>
        </m:sSub>
      </m:oMath>
      <w:r>
        <w:t xml:space="preserve">is expected to be lower in value than </w:t>
      </w:r>
      <m:oMath>
        <m:sSub>
          <m:sSubPr>
            <m:ctrlPr>
              <w:rPr>
                <w:rFonts w:ascii="Cambria Math" w:hAnsi="Cambria Math"/>
                <w:i/>
              </w:rPr>
            </m:ctrlPr>
          </m:sSubPr>
          <m:e>
            <m:r>
              <w:rPr>
                <w:rFonts w:ascii="Cambria Math" w:hAnsi="Cambria Math"/>
              </w:rPr>
              <m:t>β</m:t>
            </m:r>
          </m:e>
          <m:sub>
            <m:r>
              <w:rPr>
                <w:rFonts w:ascii="Cambria Math" w:hAnsi="Cambria Math"/>
              </w:rPr>
              <m:t>0,s</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2,s</m:t>
            </m:r>
          </m:sub>
        </m:sSub>
      </m:oMath>
      <w:r>
        <w:t xml:space="preserve">. Accordingly, it was assumed that </w:t>
      </w:r>
      <m:oMath>
        <m:sSub>
          <m:sSubPr>
            <m:ctrlPr>
              <w:rPr>
                <w:rFonts w:ascii="Cambria Math" w:hAnsi="Cambria Math"/>
                <w:i/>
              </w:rPr>
            </m:ctrlPr>
          </m:sSubPr>
          <m:e>
            <m:r>
              <w:rPr>
                <w:rFonts w:ascii="Cambria Math" w:hAnsi="Cambria Math"/>
              </w:rPr>
              <m:t>β</m:t>
            </m:r>
          </m:e>
          <m:sub>
            <m:r>
              <w:rPr>
                <w:rFonts w:ascii="Cambria Math" w:hAnsi="Cambria Math"/>
              </w:rPr>
              <m:t>0,s</m:t>
            </m:r>
          </m:sub>
        </m:sSub>
      </m:oMath>
      <w:r>
        <w:t xml:space="preserve"> = </w:t>
      </w:r>
      <m:oMath>
        <m:sSub>
          <m:sSubPr>
            <m:ctrlPr>
              <w:rPr>
                <w:rFonts w:ascii="Cambria Math" w:hAnsi="Cambria Math"/>
                <w:i/>
              </w:rPr>
            </m:ctrlPr>
          </m:sSubPr>
          <m:e>
            <m:r>
              <w:rPr>
                <w:rFonts w:ascii="Cambria Math" w:hAnsi="Cambria Math"/>
              </w:rPr>
              <m:t>β</m:t>
            </m:r>
          </m:e>
          <m:sub>
            <m:r>
              <w:rPr>
                <w:rFonts w:ascii="Cambria Math" w:hAnsi="Cambria Math"/>
              </w:rPr>
              <m:t>2,s</m:t>
            </m:r>
          </m:sub>
        </m:sSub>
      </m:oMath>
      <w:r>
        <w:t xml:space="preserve">= </w:t>
      </w:r>
      <w:r>
        <w:rPr>
          <w:rFonts w:ascii="Cambria Math" w:hAnsi="Cambria Math" w:cs="Cambria Math"/>
        </w:rPr>
        <w:t xml:space="preserve">𝑚 </w:t>
      </w:r>
      <m:oMath>
        <m:sSub>
          <m:sSubPr>
            <m:ctrlPr>
              <w:rPr>
                <w:rFonts w:ascii="Cambria Math" w:hAnsi="Cambria Math"/>
                <w:i/>
              </w:rPr>
            </m:ctrlPr>
          </m:sSubPr>
          <m:e>
            <m:r>
              <w:rPr>
                <w:rFonts w:ascii="Cambria Math" w:hAnsi="Cambria Math"/>
              </w:rPr>
              <m:t>β</m:t>
            </m:r>
          </m:e>
          <m:sub>
            <m:r>
              <w:rPr>
                <w:rFonts w:ascii="Cambria Math" w:hAnsi="Cambria Math"/>
              </w:rPr>
              <m:t>1,s</m:t>
            </m:r>
          </m:sub>
        </m:sSub>
      </m:oMath>
      <w:r>
        <w:t xml:space="preserve">, for a parameter </w:t>
      </w:r>
      <w:r>
        <w:rPr>
          <w:rFonts w:ascii="Cambria Math" w:hAnsi="Cambria Math" w:cs="Cambria Math"/>
        </w:rPr>
        <w:t>𝑚</w:t>
      </w:r>
      <w:r>
        <w:t xml:space="preserve"> to be calibrated, and constrained to be between 0 and 1. </w:t>
      </w:r>
      <m:oMath>
        <m:r>
          <w:rPr>
            <w:rFonts w:ascii="Cambria Math" w:eastAsiaTheme="minorEastAsia" w:hAnsi="Cambria Math"/>
          </w:rPr>
          <m:t>k</m:t>
        </m:r>
      </m:oMath>
      <w:r>
        <w:rPr>
          <w:rFonts w:eastAsiaTheme="minorEastAsia"/>
        </w:rPr>
        <w:t xml:space="preserve"> is the infectiousness of subclinical TB relative to clinical TB. </w:t>
      </w:r>
    </w:p>
    <w:p w14:paraId="0195FD7E" w14:textId="77777777" w:rsidR="00184C26" w:rsidRDefault="00184C26" w:rsidP="00184C26">
      <w:pPr>
        <w:ind w:firstLine="720"/>
      </w:pPr>
    </w:p>
    <w:p w14:paraId="722A72DB" w14:textId="77777777" w:rsidR="00184C26" w:rsidRDefault="00184C26" w:rsidP="00184C26">
      <w:pPr>
        <w:ind w:firstLine="720"/>
      </w:pPr>
      <w:r>
        <w:t xml:space="preserve">In all the above equations,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e>
        </m:d>
      </m:oMath>
      <w:r>
        <w:t xml:space="preserve"> denotes transitions between HIV states. For any given state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t>, it is defined as follows:</w:t>
      </w:r>
    </w:p>
    <w:p w14:paraId="61854294" w14:textId="77777777" w:rsidR="00184C26" w:rsidRDefault="00184C26" w:rsidP="00184C26">
      <w:pPr>
        <w:ind w:firstLine="720"/>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HIV</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if h=</m:t>
                  </m:r>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HIV</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ART</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if h=</m:t>
                  </m:r>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ART</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if h=</m:t>
                  </m:r>
                  <m:r>
                    <w:rPr>
                      <w:rFonts w:ascii="Cambria Math" w:eastAsiaTheme="minorEastAsia" w:hAnsi="Cambria Math"/>
                    </w:rPr>
                    <m:t>2</m:t>
                  </m:r>
                </m:e>
              </m:eqArr>
            </m:e>
          </m:d>
        </m:oMath>
      </m:oMathPara>
    </w:p>
    <w:p w14:paraId="50581948" w14:textId="77777777" w:rsidR="00184C26" w:rsidRDefault="00184C26" w:rsidP="00184C26">
      <w:pPr>
        <w:ind w:firstLine="720"/>
      </w:pPr>
      <w: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HIV</m:t>
            </m:r>
          </m:sub>
        </m:sSub>
      </m:oMath>
      <w:r>
        <w:t xml:space="preserve"> denotes the per-capita rate of acquiring HIV,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ART</m:t>
            </m:r>
          </m:sub>
        </m:sSub>
      </m:oMath>
      <w:r>
        <w:t xml:space="preserve"> denotes the per-capita rate of initiating ART.</w:t>
      </w:r>
    </w:p>
    <w:p w14:paraId="48EC1C85" w14:textId="77777777" w:rsidR="00AA34FF" w:rsidRDefault="00AA34FF" w:rsidP="00184C26">
      <w:pPr>
        <w:ind w:firstLine="720"/>
      </w:pPr>
    </w:p>
    <w:p w14:paraId="22711384" w14:textId="77777777" w:rsidR="00547017" w:rsidRDefault="00547017">
      <w:pPr>
        <w:spacing w:after="160" w:line="259" w:lineRule="auto"/>
        <w:rPr>
          <w:rFonts w:asciiTheme="majorHAnsi" w:eastAsia="Times New Roman" w:hAnsiTheme="majorHAnsi" w:cstheme="majorBidi"/>
          <w:color w:val="2E74B5" w:themeColor="accent1" w:themeShade="BF"/>
          <w:sz w:val="26"/>
          <w:szCs w:val="26"/>
          <w:lang w:val="en-IN" w:eastAsia="en-IN"/>
        </w:rPr>
      </w:pPr>
      <w:r>
        <w:rPr>
          <w:rFonts w:eastAsia="Times New Roman"/>
          <w:lang w:val="en-IN" w:eastAsia="en-IN"/>
        </w:rPr>
        <w:br w:type="page"/>
      </w:r>
    </w:p>
    <w:p w14:paraId="132D7D8C" w14:textId="6C6CBBE4" w:rsidR="00AA34FF" w:rsidRDefault="00AA34FF" w:rsidP="00AA34FF">
      <w:pPr>
        <w:pStyle w:val="Heading2"/>
        <w:rPr>
          <w:rFonts w:eastAsia="Times New Roman"/>
          <w:lang w:val="en-IN" w:eastAsia="en-IN"/>
        </w:rPr>
      </w:pPr>
      <w:bookmarkStart w:id="7" w:name="_Toc193332273"/>
      <w:r>
        <w:rPr>
          <w:rFonts w:eastAsia="Times New Roman"/>
          <w:lang w:val="en-IN" w:eastAsia="en-IN"/>
        </w:rPr>
        <w:t>Age structure and aging</w:t>
      </w:r>
      <w:bookmarkEnd w:id="7"/>
      <w:r>
        <w:rPr>
          <w:rFonts w:eastAsia="Times New Roman"/>
          <w:lang w:val="en-IN" w:eastAsia="en-IN"/>
        </w:rPr>
        <w:t xml:space="preserve"> </w:t>
      </w:r>
    </w:p>
    <w:p w14:paraId="53362186" w14:textId="5C622066" w:rsidR="00AA34FF" w:rsidRDefault="00AA34FF" w:rsidP="00AA34FF">
      <w:pPr>
        <w:rPr>
          <w:lang w:val="en-IN" w:eastAsia="en-IN"/>
        </w:rPr>
      </w:pPr>
      <w:r>
        <w:rPr>
          <w:lang w:val="en-IN" w:eastAsia="en-IN"/>
        </w:rPr>
        <w:t>The age structure of the model is depicted below. The age categories 0-4, 5-9, 10-14 ,15-64 and 65+ are chosen to inform WHO recommended screening and diagnostic algorithms for specific age groups, with the 65+ category added to capture the high mortality of th</w:t>
      </w:r>
      <w:r w:rsidR="00547017">
        <w:rPr>
          <w:lang w:val="en-IN" w:eastAsia="en-IN"/>
        </w:rPr>
        <w:t>is</w:t>
      </w:r>
      <w:r>
        <w:rPr>
          <w:lang w:val="en-IN" w:eastAsia="en-IN"/>
        </w:rPr>
        <w:t xml:space="preserve"> age group.  </w:t>
      </w:r>
    </w:p>
    <w:p w14:paraId="5EB0FE53" w14:textId="77777777" w:rsidR="00AA34FF" w:rsidRDefault="00AA34FF" w:rsidP="00AA34FF">
      <w:pPr>
        <w:rPr>
          <w:lang w:val="en-IN" w:eastAsia="en-IN"/>
        </w:rPr>
      </w:pPr>
    </w:p>
    <w:p w14:paraId="68384073" w14:textId="77777777" w:rsidR="00AA34FF" w:rsidRDefault="00AA34FF" w:rsidP="00AA34FF">
      <w:pPr>
        <w:rPr>
          <w:lang w:val="en-IN" w:eastAsia="en-IN"/>
        </w:rPr>
      </w:pPr>
      <w:r>
        <w:rPr>
          <w:lang w:val="en-IN" w:eastAsia="en-IN"/>
        </w:rPr>
        <w:t xml:space="preserve">The aging rates are based on input from the Spectrum IHT demographical model (DemProj) which uses WPP data set up its demographical structure. </w:t>
      </w:r>
    </w:p>
    <w:p w14:paraId="0CECE2C6" w14:textId="77777777" w:rsidR="00AA34FF" w:rsidRDefault="00AA34FF" w:rsidP="00AA34FF">
      <w:pPr>
        <w:rPr>
          <w:lang w:val="en-IN" w:eastAsia="en-IN"/>
        </w:rPr>
      </w:pPr>
    </w:p>
    <w:p w14:paraId="6AD9D7CC" w14:textId="77777777" w:rsidR="00AA34FF" w:rsidRDefault="00AA34FF" w:rsidP="00AA34FF">
      <w:pPr>
        <w:rPr>
          <w:lang w:val="en-IN" w:eastAsia="en-IN"/>
        </w:rPr>
      </w:pPr>
      <w:r>
        <w:rPr>
          <w:lang w:val="en-IN" w:eastAsia="en-IN"/>
        </w:rPr>
        <w:t xml:space="preserve">The rate at which individuals age out of age category with age bounds [a1,b1] (e.g. 0-4 years), and into the next age category [a2,b2] (5-9 years) is given by pop[b1]/(pop[a1]+…pop[b1]). </w:t>
      </w:r>
    </w:p>
    <w:p w14:paraId="7D9A0BCA" w14:textId="77777777" w:rsidR="00547017" w:rsidRDefault="00547017" w:rsidP="00AA34FF">
      <w:pPr>
        <w:rPr>
          <w:lang w:val="en-IN" w:eastAsia="en-IN"/>
        </w:rPr>
      </w:pPr>
    </w:p>
    <w:p w14:paraId="47199E87" w14:textId="76C47C1A" w:rsidR="00AA34FF" w:rsidRPr="002E146A" w:rsidRDefault="00AA34FF" w:rsidP="00AA34FF">
      <w:pPr>
        <w:rPr>
          <w:lang w:val="en-IN" w:eastAsia="en-IN"/>
        </w:rPr>
      </w:pPr>
      <w:r>
        <w:rPr>
          <w:lang w:val="en-IN" w:eastAsia="en-IN"/>
        </w:rPr>
        <w:t xml:space="preserve">These rates are prepared for each country, by year, with calls to the Spectrum DemProj model allowing the global TB model to maintain an approximate age structure for a given population. </w:t>
      </w:r>
    </w:p>
    <w:p w14:paraId="71DF54DB" w14:textId="77777777" w:rsidR="00841FD1" w:rsidRDefault="00841FD1" w:rsidP="00841FD1">
      <w:pPr>
        <w:rPr>
          <w:b/>
          <w:bCs/>
          <w:i/>
          <w:iCs/>
        </w:rPr>
      </w:pPr>
    </w:p>
    <w:p w14:paraId="38F31773" w14:textId="719D12B1" w:rsidR="00885D36" w:rsidRPr="00885D36" w:rsidRDefault="00885D36" w:rsidP="00885D36">
      <w:pPr>
        <w:pStyle w:val="Caption"/>
        <w:keepNext/>
        <w:rPr>
          <w:sz w:val="24"/>
          <w:szCs w:val="24"/>
        </w:rPr>
      </w:pPr>
      <w:r w:rsidRPr="00885D36">
        <w:rPr>
          <w:sz w:val="24"/>
          <w:szCs w:val="24"/>
        </w:rPr>
        <w:t xml:space="preserve">Table </w:t>
      </w:r>
      <w:r w:rsidRPr="00885D36">
        <w:rPr>
          <w:sz w:val="24"/>
          <w:szCs w:val="24"/>
        </w:rPr>
        <w:fldChar w:fldCharType="begin"/>
      </w:r>
      <w:r w:rsidRPr="00885D36">
        <w:rPr>
          <w:sz w:val="24"/>
          <w:szCs w:val="24"/>
        </w:rPr>
        <w:instrText xml:space="preserve"> SEQ Table \* ARABIC </w:instrText>
      </w:r>
      <w:r w:rsidRPr="00885D36">
        <w:rPr>
          <w:sz w:val="24"/>
          <w:szCs w:val="24"/>
        </w:rPr>
        <w:fldChar w:fldCharType="separate"/>
      </w:r>
      <w:r>
        <w:rPr>
          <w:noProof/>
          <w:sz w:val="24"/>
          <w:szCs w:val="24"/>
        </w:rPr>
        <w:t>1</w:t>
      </w:r>
      <w:r w:rsidRPr="00885D36">
        <w:rPr>
          <w:sz w:val="24"/>
          <w:szCs w:val="24"/>
        </w:rPr>
        <w:fldChar w:fldCharType="end"/>
      </w:r>
      <w:r w:rsidRPr="00885D36">
        <w:rPr>
          <w:sz w:val="24"/>
          <w:szCs w:val="24"/>
        </w:rPr>
        <w:t>: Table of parameters</w:t>
      </w:r>
      <w:r>
        <w:rPr>
          <w:sz w:val="24"/>
          <w:szCs w:val="24"/>
        </w:rPr>
        <w:t>: l</w:t>
      </w:r>
      <w:r w:rsidRPr="00885D36">
        <w:rPr>
          <w:sz w:val="24"/>
          <w:szCs w:val="24"/>
        </w:rPr>
        <w:t>ist of model parameters</w:t>
      </w:r>
      <w:r w:rsidR="00F642F0">
        <w:rPr>
          <w:sz w:val="24"/>
          <w:szCs w:val="24"/>
        </w:rPr>
        <w:t xml:space="preserve"> and their symbol as depicted i</w:t>
      </w:r>
      <w:r w:rsidR="00CF790C">
        <w:rPr>
          <w:sz w:val="24"/>
          <w:szCs w:val="24"/>
        </w:rPr>
        <w:t>n</w:t>
      </w:r>
      <w:r w:rsidR="00F642F0">
        <w:rPr>
          <w:sz w:val="24"/>
          <w:szCs w:val="24"/>
        </w:rPr>
        <w:t xml:space="preserve"> figure</w:t>
      </w:r>
      <w:r w:rsidR="00CF790C">
        <w:rPr>
          <w:sz w:val="24"/>
          <w:szCs w:val="24"/>
        </w:rPr>
        <w:t xml:space="preserve"> 1</w:t>
      </w:r>
      <w:r w:rsidR="00F642F0">
        <w:rPr>
          <w:sz w:val="24"/>
          <w:szCs w:val="24"/>
        </w:rPr>
        <w:t xml:space="preserve"> and model equation. </w:t>
      </w:r>
    </w:p>
    <w:tbl>
      <w:tblPr>
        <w:tblStyle w:val="PlainTable1"/>
        <w:tblW w:w="0" w:type="auto"/>
        <w:tblCellMar>
          <w:top w:w="85" w:type="dxa"/>
          <w:bottom w:w="85" w:type="dxa"/>
        </w:tblCellMar>
        <w:tblLook w:val="04A0" w:firstRow="1" w:lastRow="0" w:firstColumn="1" w:lastColumn="0" w:noHBand="0" w:noVBand="1"/>
      </w:tblPr>
      <w:tblGrid>
        <w:gridCol w:w="1368"/>
        <w:gridCol w:w="14"/>
        <w:gridCol w:w="1386"/>
        <w:gridCol w:w="2231"/>
        <w:gridCol w:w="4011"/>
      </w:tblGrid>
      <w:tr w:rsidR="00D21D40" w:rsidRPr="0074454B" w14:paraId="0C5AAA14" w14:textId="77777777" w:rsidTr="00785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1FC739F7" w14:textId="77777777" w:rsidR="00D21D40" w:rsidRPr="0074454B" w:rsidRDefault="00D21D40" w:rsidP="00E26F50">
            <w:pPr>
              <w:rPr>
                <w:sz w:val="22"/>
                <w:szCs w:val="22"/>
              </w:rPr>
            </w:pPr>
            <w:r w:rsidRPr="0074454B">
              <w:rPr>
                <w:sz w:val="22"/>
                <w:szCs w:val="22"/>
              </w:rPr>
              <w:t>Parameter</w:t>
            </w:r>
          </w:p>
        </w:tc>
        <w:tc>
          <w:tcPr>
            <w:tcW w:w="2231" w:type="dxa"/>
          </w:tcPr>
          <w:p w14:paraId="39077B7E" w14:textId="143B10B8" w:rsidR="00D21D40" w:rsidRPr="0074454B" w:rsidRDefault="00D21D40" w:rsidP="00E26F50">
            <w:pPr>
              <w:cnfStyle w:val="100000000000" w:firstRow="1" w:lastRow="0" w:firstColumn="0" w:lastColumn="0" w:oddVBand="0" w:evenVBand="0" w:oddHBand="0" w:evenHBand="0" w:firstRowFirstColumn="0" w:firstRowLastColumn="0" w:lastRowFirstColumn="0" w:lastRowLastColumn="0"/>
              <w:rPr>
                <w:sz w:val="22"/>
                <w:szCs w:val="22"/>
              </w:rPr>
            </w:pPr>
            <w:r w:rsidRPr="0074454B">
              <w:rPr>
                <w:sz w:val="22"/>
                <w:szCs w:val="22"/>
              </w:rPr>
              <w:t>Symbol</w:t>
            </w:r>
            <w:r w:rsidR="00AA6B0A">
              <w:rPr>
                <w:sz w:val="22"/>
                <w:szCs w:val="22"/>
              </w:rPr>
              <w:t xml:space="preserve"> (diagram and equation)</w:t>
            </w:r>
          </w:p>
        </w:tc>
        <w:tc>
          <w:tcPr>
            <w:tcW w:w="4011" w:type="dxa"/>
          </w:tcPr>
          <w:p w14:paraId="3C33052F" w14:textId="393F68FE" w:rsidR="00D21D40" w:rsidRPr="0074454B" w:rsidRDefault="00D21D40" w:rsidP="00E26F50">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Symbol used in the code</w:t>
            </w:r>
          </w:p>
        </w:tc>
      </w:tr>
      <w:tr w:rsidR="00841FD1" w:rsidRPr="0074454B" w14:paraId="50D61922" w14:textId="77777777" w:rsidTr="00E2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0D3B781E" w14:textId="77777777" w:rsidR="00841FD1" w:rsidRPr="0074454B" w:rsidRDefault="00841FD1" w:rsidP="00E26F50">
            <w:pPr>
              <w:rPr>
                <w:sz w:val="22"/>
                <w:szCs w:val="22"/>
              </w:rPr>
            </w:pPr>
          </w:p>
          <w:p w14:paraId="3D7BC8E0" w14:textId="77777777" w:rsidR="00841FD1" w:rsidRPr="0074454B" w:rsidRDefault="00841FD1" w:rsidP="00E26F50">
            <w:pPr>
              <w:rPr>
                <w:sz w:val="22"/>
                <w:szCs w:val="22"/>
              </w:rPr>
            </w:pPr>
            <w:r w:rsidRPr="0074454B">
              <w:rPr>
                <w:sz w:val="22"/>
                <w:szCs w:val="22"/>
              </w:rPr>
              <w:t>Natural history</w:t>
            </w:r>
          </w:p>
        </w:tc>
      </w:tr>
      <w:tr w:rsidR="00D21D40" w:rsidRPr="00CF5D9B" w14:paraId="4798C888" w14:textId="77777777" w:rsidTr="00FB4017">
        <w:tc>
          <w:tcPr>
            <w:cnfStyle w:val="001000000000" w:firstRow="0" w:lastRow="0" w:firstColumn="1" w:lastColumn="0" w:oddVBand="0" w:evenVBand="0" w:oddHBand="0" w:evenHBand="0" w:firstRowFirstColumn="0" w:firstRowLastColumn="0" w:lastRowFirstColumn="0" w:lastRowLastColumn="0"/>
            <w:tcW w:w="2768" w:type="dxa"/>
            <w:gridSpan w:val="3"/>
          </w:tcPr>
          <w:p w14:paraId="408F0C70" w14:textId="77777777" w:rsidR="00D21D40" w:rsidRPr="0074454B" w:rsidRDefault="00D21D40" w:rsidP="00E26F50">
            <w:pPr>
              <w:rPr>
                <w:b w:val="0"/>
                <w:bCs w:val="0"/>
                <w:sz w:val="22"/>
                <w:szCs w:val="22"/>
              </w:rPr>
            </w:pPr>
            <w:r w:rsidRPr="0074454B">
              <w:rPr>
                <w:b w:val="0"/>
                <w:bCs w:val="0"/>
                <w:sz w:val="22"/>
                <w:szCs w:val="22"/>
              </w:rPr>
              <w:t>Infection rate (number of annual infections per case)</w:t>
            </w:r>
          </w:p>
        </w:tc>
        <w:tc>
          <w:tcPr>
            <w:tcW w:w="2231" w:type="dxa"/>
          </w:tcPr>
          <w:p w14:paraId="64805C0E" w14:textId="77777777" w:rsidR="00DE5438" w:rsidRDefault="00D21D40" w:rsidP="00E26F50">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m:oMath>
              <m:r>
                <w:rPr>
                  <w:rFonts w:ascii="Cambria Math" w:hAnsi="Cambria Math"/>
                  <w:sz w:val="22"/>
                  <w:szCs w:val="22"/>
                </w:rPr>
                <m:t>β</m:t>
              </m:r>
            </m:oMath>
            <w:r>
              <w:rPr>
                <w:rFonts w:eastAsiaTheme="minorEastAsia"/>
                <w:sz w:val="22"/>
                <w:szCs w:val="22"/>
              </w:rPr>
              <w:t xml:space="preserve">, </w:t>
            </w:r>
          </w:p>
          <w:p w14:paraId="500A62CA" w14:textId="540F280D" w:rsidR="00DE5438" w:rsidRDefault="00D21D40" w:rsidP="00E26F50">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mdr</m:t>
                  </m:r>
                </m:sub>
              </m:sSub>
            </m:oMath>
            <w:r>
              <w:rPr>
                <w:rFonts w:eastAsiaTheme="minorEastAsia"/>
                <w:sz w:val="22"/>
                <w:szCs w:val="22"/>
              </w:rPr>
              <w:t xml:space="preserve">, </w:t>
            </w:r>
          </w:p>
          <w:p w14:paraId="4ADCEB6B" w14:textId="36A76CEC" w:rsidR="00D21D40" w:rsidRPr="00D21D40" w:rsidRDefault="00D21D40" w:rsidP="00E26F50">
            <w:pP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sz w:val="22"/>
                <w:szCs w:val="22"/>
              </w:rPr>
            </w:pPr>
            <w:r>
              <w:rPr>
                <w:rFonts w:ascii="Cambria Math" w:eastAsiaTheme="minorEastAsia" w:hAnsi="Cambria Math"/>
                <w:i/>
                <w:sz w:val="22"/>
                <w:szCs w:val="22"/>
              </w:rPr>
              <w:t xml:space="preserve">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hiv</m:t>
                  </m:r>
                </m:sub>
              </m:sSub>
            </m:oMath>
          </w:p>
        </w:tc>
        <w:tc>
          <w:tcPr>
            <w:tcW w:w="4011" w:type="dxa"/>
          </w:tcPr>
          <w:p w14:paraId="1E90113A" w14:textId="03BE96A0" w:rsidR="00DE5438" w:rsidRDefault="00DE5438" w:rsidP="00DE5438">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r.beta</m:t>
                </m:r>
              </m:oMath>
            </m:oMathPara>
          </w:p>
          <w:p w14:paraId="0416EFFE" w14:textId="297E4E10" w:rsidR="00DE5438" w:rsidRPr="00DE5438" w:rsidRDefault="00DE5438" w:rsidP="00DE5438">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r.beta*p.rfbeta_mdr</m:t>
                </m:r>
              </m:oMath>
            </m:oMathPara>
          </w:p>
          <w:p w14:paraId="76D795BF" w14:textId="30962684" w:rsidR="00DE5438" w:rsidRPr="00CF5D9B" w:rsidRDefault="00DE5438" w:rsidP="00DE5438">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r.beta*p.rfbeta_hiv</m:t>
                </m:r>
              </m:oMath>
            </m:oMathPara>
          </w:p>
        </w:tc>
      </w:tr>
      <w:tr w:rsidR="00D21D40" w:rsidRPr="00CF5D9B" w14:paraId="11CFB041" w14:textId="77777777" w:rsidTr="00735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4B51E4E5" w14:textId="77777777" w:rsidR="00D21D40" w:rsidRPr="0074454B" w:rsidRDefault="00D21D40" w:rsidP="00E26F50">
            <w:pPr>
              <w:rPr>
                <w:b w:val="0"/>
                <w:bCs w:val="0"/>
                <w:sz w:val="22"/>
                <w:szCs w:val="22"/>
              </w:rPr>
            </w:pPr>
            <w:r>
              <w:rPr>
                <w:b w:val="0"/>
                <w:bCs w:val="0"/>
                <w:sz w:val="22"/>
                <w:szCs w:val="22"/>
              </w:rPr>
              <w:t>Per-capita annual rate of p</w:t>
            </w:r>
            <w:r w:rsidRPr="0074454B">
              <w:rPr>
                <w:b w:val="0"/>
                <w:bCs w:val="0"/>
                <w:sz w:val="22"/>
                <w:szCs w:val="22"/>
              </w:rPr>
              <w:t>rogression from ‘fast’ latent infection</w:t>
            </w:r>
          </w:p>
        </w:tc>
        <w:tc>
          <w:tcPr>
            <w:tcW w:w="2231" w:type="dxa"/>
          </w:tcPr>
          <w:p w14:paraId="1FC6F6B7" w14:textId="77777777" w:rsidR="00D21D40" w:rsidRPr="00CF5D9B" w:rsidRDefault="00D21D40" w:rsidP="00E26F50">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u</m:t>
                </m:r>
              </m:oMath>
            </m:oMathPara>
          </w:p>
        </w:tc>
        <w:tc>
          <w:tcPr>
            <w:tcW w:w="4011" w:type="dxa"/>
          </w:tcPr>
          <w:p w14:paraId="51CBC84A" w14:textId="53013C68" w:rsidR="00D21D40" w:rsidRPr="00CF5D9B" w:rsidRDefault="005F3943" w:rsidP="00E26F50">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r.progression</m:t>
                </m:r>
              </m:oMath>
            </m:oMathPara>
          </w:p>
        </w:tc>
      </w:tr>
      <w:tr w:rsidR="00D21D40" w:rsidRPr="00CF5D9B" w14:paraId="50C2D2AE" w14:textId="77777777" w:rsidTr="006809BC">
        <w:tc>
          <w:tcPr>
            <w:cnfStyle w:val="001000000000" w:firstRow="0" w:lastRow="0" w:firstColumn="1" w:lastColumn="0" w:oddVBand="0" w:evenVBand="0" w:oddHBand="0" w:evenHBand="0" w:firstRowFirstColumn="0" w:firstRowLastColumn="0" w:lastRowFirstColumn="0" w:lastRowLastColumn="0"/>
            <w:tcW w:w="2768" w:type="dxa"/>
            <w:gridSpan w:val="3"/>
          </w:tcPr>
          <w:p w14:paraId="67A95A45" w14:textId="77777777" w:rsidR="00D21D40" w:rsidRDefault="00D21D40" w:rsidP="00E26F50">
            <w:pPr>
              <w:rPr>
                <w:b w:val="0"/>
                <w:bCs w:val="0"/>
                <w:sz w:val="22"/>
                <w:szCs w:val="22"/>
              </w:rPr>
            </w:pPr>
            <w:r>
              <w:rPr>
                <w:b w:val="0"/>
                <w:bCs w:val="0"/>
                <w:sz w:val="22"/>
                <w:szCs w:val="22"/>
              </w:rPr>
              <w:t xml:space="preserve">Per-capita annual rate of </w:t>
            </w:r>
            <w:r w:rsidRPr="0074454B">
              <w:rPr>
                <w:b w:val="0"/>
                <w:bCs w:val="0"/>
                <w:sz w:val="22"/>
                <w:szCs w:val="22"/>
              </w:rPr>
              <w:t>stabilisation from ‘fast’ to ‘slow’ latent status</w:t>
            </w:r>
          </w:p>
          <w:p w14:paraId="66F8ECCB" w14:textId="77777777" w:rsidR="00D21D40" w:rsidRPr="0074454B" w:rsidRDefault="00D21D40" w:rsidP="00E26F50">
            <w:pPr>
              <w:rPr>
                <w:b w:val="0"/>
                <w:bCs w:val="0"/>
                <w:sz w:val="22"/>
                <w:szCs w:val="22"/>
              </w:rPr>
            </w:pPr>
          </w:p>
        </w:tc>
        <w:tc>
          <w:tcPr>
            <w:tcW w:w="2231" w:type="dxa"/>
          </w:tcPr>
          <w:p w14:paraId="76A11EE1" w14:textId="77777777" w:rsidR="00D21D40" w:rsidRPr="00CF5D9B" w:rsidRDefault="00D21D40" w:rsidP="00E26F50">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v</m:t>
                </m:r>
              </m:oMath>
            </m:oMathPara>
          </w:p>
        </w:tc>
        <w:tc>
          <w:tcPr>
            <w:tcW w:w="4011" w:type="dxa"/>
          </w:tcPr>
          <w:p w14:paraId="62E044F8" w14:textId="0F0657E3" w:rsidR="00D21D40" w:rsidRPr="00CF5D9B" w:rsidRDefault="005F3943" w:rsidP="00E26F50">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r.LTBI_stabil</m:t>
                </m:r>
              </m:oMath>
            </m:oMathPara>
          </w:p>
        </w:tc>
      </w:tr>
      <w:tr w:rsidR="00D21D40" w:rsidRPr="00CF5D9B" w14:paraId="4AC10EDE" w14:textId="77777777" w:rsidTr="00FC7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5D194F53" w14:textId="77777777" w:rsidR="00D21D40" w:rsidRPr="0074454B" w:rsidRDefault="00D21D40" w:rsidP="00E26F50">
            <w:pPr>
              <w:rPr>
                <w:b w:val="0"/>
                <w:bCs w:val="0"/>
                <w:sz w:val="22"/>
                <w:szCs w:val="22"/>
              </w:rPr>
            </w:pPr>
            <w:r>
              <w:rPr>
                <w:b w:val="0"/>
                <w:bCs w:val="0"/>
                <w:sz w:val="22"/>
                <w:szCs w:val="22"/>
              </w:rPr>
              <w:t>Per-capita annual rate of r</w:t>
            </w:r>
            <w:r w:rsidRPr="0074454B">
              <w:rPr>
                <w:b w:val="0"/>
                <w:bCs w:val="0"/>
                <w:sz w:val="22"/>
                <w:szCs w:val="22"/>
              </w:rPr>
              <w:t>eactivation from ‘slow’ latent infection</w:t>
            </w:r>
          </w:p>
        </w:tc>
        <w:tc>
          <w:tcPr>
            <w:tcW w:w="2231" w:type="dxa"/>
          </w:tcPr>
          <w:p w14:paraId="2F05157F" w14:textId="77777777" w:rsidR="00D21D40" w:rsidRPr="00CF5D9B" w:rsidRDefault="00D21D40" w:rsidP="00E26F50">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w</m:t>
                </m:r>
              </m:oMath>
            </m:oMathPara>
          </w:p>
        </w:tc>
        <w:tc>
          <w:tcPr>
            <w:tcW w:w="4011" w:type="dxa"/>
          </w:tcPr>
          <w:p w14:paraId="02F9F88E" w14:textId="3C3F72BC" w:rsidR="00D21D40" w:rsidRPr="00CF5D9B" w:rsidRDefault="005F3943" w:rsidP="00E26F50">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r.reactivation</m:t>
                </m:r>
              </m:oMath>
            </m:oMathPara>
          </w:p>
        </w:tc>
      </w:tr>
      <w:tr w:rsidR="00D21D40" w:rsidRPr="00CF5D9B" w14:paraId="7F22C62C" w14:textId="77777777" w:rsidTr="00E631BF">
        <w:tc>
          <w:tcPr>
            <w:cnfStyle w:val="001000000000" w:firstRow="0" w:lastRow="0" w:firstColumn="1" w:lastColumn="0" w:oddVBand="0" w:evenVBand="0" w:oddHBand="0" w:evenHBand="0" w:firstRowFirstColumn="0" w:firstRowLastColumn="0" w:lastRowFirstColumn="0" w:lastRowLastColumn="0"/>
            <w:tcW w:w="2768" w:type="dxa"/>
            <w:gridSpan w:val="3"/>
          </w:tcPr>
          <w:p w14:paraId="6B6425BA" w14:textId="77777777" w:rsidR="00D21D40" w:rsidRPr="0074454B" w:rsidRDefault="00D21D40" w:rsidP="00E26F50">
            <w:pPr>
              <w:rPr>
                <w:b w:val="0"/>
                <w:bCs w:val="0"/>
                <w:sz w:val="22"/>
                <w:szCs w:val="22"/>
              </w:rPr>
            </w:pPr>
            <w:r>
              <w:rPr>
                <w:b w:val="0"/>
                <w:bCs w:val="0"/>
                <w:sz w:val="22"/>
                <w:szCs w:val="22"/>
              </w:rPr>
              <w:t xml:space="preserve">Per-capita annual rate of </w:t>
            </w:r>
            <w:r w:rsidRPr="0074454B">
              <w:rPr>
                <w:b w:val="0"/>
                <w:bCs w:val="0"/>
                <w:sz w:val="22"/>
                <w:szCs w:val="22"/>
              </w:rPr>
              <w:t>self-clearance of latent TB</w:t>
            </w:r>
          </w:p>
        </w:tc>
        <w:tc>
          <w:tcPr>
            <w:tcW w:w="2231" w:type="dxa"/>
          </w:tcPr>
          <w:p w14:paraId="7C08418F" w14:textId="77777777" w:rsidR="00D21D40" w:rsidRPr="00CF5D9B" w:rsidRDefault="00D21D40" w:rsidP="00E26F5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c</m:t>
                </m:r>
              </m:oMath>
            </m:oMathPara>
          </w:p>
        </w:tc>
        <w:tc>
          <w:tcPr>
            <w:tcW w:w="4011" w:type="dxa"/>
          </w:tcPr>
          <w:p w14:paraId="0BE22E9C" w14:textId="57FC03B5" w:rsidR="00D21D40" w:rsidRPr="00CF5D9B" w:rsidRDefault="005F3943" w:rsidP="00E26F50">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r.LTBI_cure</m:t>
                </m:r>
              </m:oMath>
            </m:oMathPara>
          </w:p>
        </w:tc>
      </w:tr>
      <w:tr w:rsidR="00CE2F0D" w:rsidRPr="00CF5D9B" w14:paraId="7141CE96" w14:textId="77777777" w:rsidTr="00E63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44CFD475" w14:textId="536BD769" w:rsidR="00CE2F0D" w:rsidRPr="00CE2F0D" w:rsidRDefault="00CE2F0D" w:rsidP="00E26F50">
            <w:pPr>
              <w:rPr>
                <w:b w:val="0"/>
                <w:bCs w:val="0"/>
                <w:sz w:val="22"/>
                <w:szCs w:val="22"/>
              </w:rPr>
            </w:pPr>
            <w:r w:rsidRPr="00CE2F0D">
              <w:rPr>
                <w:b w:val="0"/>
                <w:bCs w:val="0"/>
                <w:sz w:val="22"/>
                <w:szCs w:val="22"/>
              </w:rPr>
              <w:t xml:space="preserve">Per-capita annual rate of developing </w:t>
            </w:r>
            <w:r>
              <w:rPr>
                <w:b w:val="0"/>
                <w:bCs w:val="0"/>
                <w:sz w:val="22"/>
                <w:szCs w:val="22"/>
              </w:rPr>
              <w:t>symptoms, amongst subclinical TB</w:t>
            </w:r>
          </w:p>
        </w:tc>
        <w:tc>
          <w:tcPr>
            <w:tcW w:w="2231" w:type="dxa"/>
          </w:tcPr>
          <w:p w14:paraId="741665F7" w14:textId="27DD194C" w:rsidR="00CE2F0D" w:rsidRDefault="00CE2F0D" w:rsidP="00E26F5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r</m:t>
                </m:r>
              </m:oMath>
            </m:oMathPara>
          </w:p>
        </w:tc>
        <w:tc>
          <w:tcPr>
            <w:tcW w:w="4011" w:type="dxa"/>
          </w:tcPr>
          <w:p w14:paraId="1A52B04A" w14:textId="2D1B37E7" w:rsidR="00CE2F0D" w:rsidRDefault="00CE2F0D" w:rsidP="00E26F5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r.sym</m:t>
                </m:r>
              </m:oMath>
            </m:oMathPara>
          </w:p>
        </w:tc>
      </w:tr>
      <w:tr w:rsidR="00D21D40" w:rsidRPr="00CF5D9B" w14:paraId="71F4C9DF" w14:textId="77777777" w:rsidTr="00993989">
        <w:trPr>
          <w:trHeight w:val="783"/>
        </w:trPr>
        <w:tc>
          <w:tcPr>
            <w:cnfStyle w:val="001000000000" w:firstRow="0" w:lastRow="0" w:firstColumn="1" w:lastColumn="0" w:oddVBand="0" w:evenVBand="0" w:oddHBand="0" w:evenHBand="0" w:firstRowFirstColumn="0" w:firstRowLastColumn="0" w:lastRowFirstColumn="0" w:lastRowLastColumn="0"/>
            <w:tcW w:w="2768" w:type="dxa"/>
            <w:gridSpan w:val="3"/>
          </w:tcPr>
          <w:p w14:paraId="74198C54" w14:textId="77777777" w:rsidR="00D21D40" w:rsidRPr="00B55E9C" w:rsidRDefault="00D21D40" w:rsidP="00E26F50">
            <w:pPr>
              <w:rPr>
                <w:b w:val="0"/>
                <w:bCs w:val="0"/>
                <w:color w:val="000000" w:themeColor="text1"/>
                <w:sz w:val="22"/>
                <w:szCs w:val="22"/>
              </w:rPr>
            </w:pPr>
            <w:r w:rsidRPr="00B55E9C">
              <w:rPr>
                <w:b w:val="0"/>
                <w:bCs w:val="0"/>
                <w:color w:val="000000" w:themeColor="text1"/>
                <w:sz w:val="22"/>
                <w:szCs w:val="22"/>
              </w:rPr>
              <w:t xml:space="preserve">Per-capita annual rate of TB mortality </w:t>
            </w:r>
            <w:r>
              <w:rPr>
                <w:b w:val="0"/>
                <w:bCs w:val="0"/>
                <w:color w:val="000000" w:themeColor="text1"/>
                <w:sz w:val="22"/>
                <w:szCs w:val="22"/>
              </w:rPr>
              <w:t>while untreated</w:t>
            </w:r>
          </w:p>
        </w:tc>
        <w:tc>
          <w:tcPr>
            <w:tcW w:w="2231" w:type="dxa"/>
          </w:tcPr>
          <w:p w14:paraId="13296695" w14:textId="5CD53973" w:rsidR="00D21D40" w:rsidRPr="00454E17" w:rsidRDefault="00000000" w:rsidP="00E26F50">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μ</m:t>
                  </m:r>
                </m:e>
                <m:sub>
                  <m:r>
                    <w:rPr>
                      <w:rFonts w:ascii="Cambria Math" w:hAnsi="Cambria Math"/>
                      <w:color w:val="000000" w:themeColor="text1"/>
                      <w:sz w:val="22"/>
                      <w:szCs w:val="22"/>
                    </w:rPr>
                    <m:t>TB</m:t>
                  </m:r>
                </m:sub>
              </m:sSub>
              <m:r>
                <w:rPr>
                  <w:rFonts w:ascii="Cambria Math" w:hAnsi="Cambria Math"/>
                  <w:color w:val="000000" w:themeColor="text1"/>
                  <w:sz w:val="22"/>
                  <w:szCs w:val="22"/>
                </w:rPr>
                <m:t xml:space="preserve"> </m:t>
              </m:r>
            </m:oMath>
            <w:r w:rsidR="00F642F0">
              <w:rPr>
                <w:rFonts w:eastAsiaTheme="minorEastAsia"/>
                <w:color w:val="000000" w:themeColor="text1"/>
                <w:sz w:val="22"/>
                <w:szCs w:val="22"/>
              </w:rPr>
              <w:t>(general population)</w:t>
            </w:r>
          </w:p>
          <w:p w14:paraId="3651238B" w14:textId="77777777" w:rsidR="00D21D40" w:rsidRDefault="00D21D40" w:rsidP="00E26F50">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2"/>
                <w:szCs w:val="22"/>
              </w:rPr>
            </w:pPr>
          </w:p>
          <w:p w14:paraId="61CD54ED" w14:textId="2A85BFFB" w:rsidR="00D21D40" w:rsidRPr="00F642F0" w:rsidRDefault="00000000" w:rsidP="00E26F50">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μ</m:t>
                  </m:r>
                </m:e>
                <m:sub>
                  <m:r>
                    <w:rPr>
                      <w:rFonts w:ascii="Cambria Math" w:hAnsi="Cambria Math"/>
                      <w:color w:val="000000" w:themeColor="text1"/>
                      <w:sz w:val="22"/>
                      <w:szCs w:val="22"/>
                    </w:rPr>
                    <m:t>TB</m:t>
                  </m:r>
                </m:sub>
              </m:sSub>
              <m:r>
                <w:rPr>
                  <w:rFonts w:ascii="Cambria Math" w:hAnsi="Cambria Math"/>
                  <w:color w:val="000000" w:themeColor="text1"/>
                  <w:sz w:val="22"/>
                  <w:szCs w:val="22"/>
                </w:rPr>
                <m:t xml:space="preserve"> </m:t>
              </m:r>
            </m:oMath>
            <w:r w:rsidR="00F642F0">
              <w:rPr>
                <w:rFonts w:eastAsiaTheme="minorEastAsia"/>
                <w:color w:val="000000" w:themeColor="text1"/>
                <w:sz w:val="22"/>
                <w:szCs w:val="22"/>
              </w:rPr>
              <w:t>(among HIV)</w:t>
            </w:r>
          </w:p>
        </w:tc>
        <w:tc>
          <w:tcPr>
            <w:tcW w:w="4011" w:type="dxa"/>
          </w:tcPr>
          <w:p w14:paraId="27EE7259" w14:textId="4B2C709B" w:rsidR="00D21D40" w:rsidRPr="00F642F0" w:rsidRDefault="005F3943" w:rsidP="00E26F50">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m:oMathPara>
              <m:oMath>
                <m:r>
                  <w:rPr>
                    <w:rFonts w:ascii="Cambria Math" w:hAnsi="Cambria Math"/>
                    <w:sz w:val="22"/>
                    <w:szCs w:val="22"/>
                  </w:rPr>
                  <m:t>r.mort_TB(1)</m:t>
                </m:r>
              </m:oMath>
            </m:oMathPara>
          </w:p>
          <w:p w14:paraId="483B059D" w14:textId="77777777" w:rsidR="00F642F0" w:rsidRDefault="00F642F0" w:rsidP="00E26F50">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2"/>
                <w:szCs w:val="22"/>
              </w:rPr>
            </w:pPr>
          </w:p>
          <w:p w14:paraId="1A46FE8C" w14:textId="77777777" w:rsidR="00F642F0" w:rsidRDefault="00F642F0" w:rsidP="00E26F50">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w:p>
          <w:p w14:paraId="36D70558" w14:textId="6822CE08" w:rsidR="00F642F0" w:rsidRPr="00B55E9C" w:rsidRDefault="00F642F0" w:rsidP="00E26F50">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m:oMathPara>
              <m:oMath>
                <m:r>
                  <w:rPr>
                    <w:rFonts w:ascii="Cambria Math" w:hAnsi="Cambria Math"/>
                    <w:sz w:val="22"/>
                    <w:szCs w:val="22"/>
                  </w:rPr>
                  <m:t>r.mort_TB(2)</m:t>
                </m:r>
              </m:oMath>
            </m:oMathPara>
          </w:p>
        </w:tc>
      </w:tr>
      <w:tr w:rsidR="00D21D40" w:rsidRPr="00CF5D9B" w14:paraId="7350B1C8" w14:textId="77777777" w:rsidTr="0078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2587CBC0" w14:textId="77777777" w:rsidR="00D21D40" w:rsidRPr="0074454B" w:rsidRDefault="00D21D40" w:rsidP="00E26F50">
            <w:pPr>
              <w:rPr>
                <w:b w:val="0"/>
                <w:bCs w:val="0"/>
                <w:sz w:val="22"/>
                <w:szCs w:val="22"/>
              </w:rPr>
            </w:pPr>
            <w:r>
              <w:rPr>
                <w:b w:val="0"/>
                <w:bCs w:val="0"/>
                <w:sz w:val="22"/>
                <w:szCs w:val="22"/>
              </w:rPr>
              <w:t xml:space="preserve">Per-capita annual rate of </w:t>
            </w:r>
            <w:r w:rsidRPr="0074454B">
              <w:rPr>
                <w:b w:val="0"/>
                <w:bCs w:val="0"/>
                <w:sz w:val="22"/>
                <w:szCs w:val="22"/>
              </w:rPr>
              <w:t xml:space="preserve">TB self-cure </w:t>
            </w:r>
          </w:p>
        </w:tc>
        <w:tc>
          <w:tcPr>
            <w:tcW w:w="2231" w:type="dxa"/>
          </w:tcPr>
          <w:p w14:paraId="65A054B2" w14:textId="77777777" w:rsidR="00D21D40" w:rsidRPr="00CF5D9B" w:rsidRDefault="00D21D40" w:rsidP="00E26F50">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σ</m:t>
                </m:r>
              </m:oMath>
            </m:oMathPara>
          </w:p>
        </w:tc>
        <w:tc>
          <w:tcPr>
            <w:tcW w:w="4011" w:type="dxa"/>
          </w:tcPr>
          <w:p w14:paraId="2FEEB2DE" w14:textId="4ED41AB4" w:rsidR="00D21D40" w:rsidRPr="00CF5D9B" w:rsidRDefault="005F3943" w:rsidP="00E26F50">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r.self_cure</m:t>
                </m:r>
              </m:oMath>
            </m:oMathPara>
          </w:p>
        </w:tc>
      </w:tr>
      <w:tr w:rsidR="00D21D40" w:rsidRPr="00CF5D9B" w14:paraId="34E0E62C" w14:textId="77777777" w:rsidTr="00D21D40">
        <w:tc>
          <w:tcPr>
            <w:cnfStyle w:val="001000000000" w:firstRow="0" w:lastRow="0" w:firstColumn="1" w:lastColumn="0" w:oddVBand="0" w:evenVBand="0" w:oddHBand="0" w:evenHBand="0" w:firstRowFirstColumn="0" w:firstRowLastColumn="0" w:lastRowFirstColumn="0" w:lastRowLastColumn="0"/>
            <w:tcW w:w="2768" w:type="dxa"/>
            <w:gridSpan w:val="3"/>
          </w:tcPr>
          <w:p w14:paraId="79C13C44" w14:textId="77777777" w:rsidR="00D21D40" w:rsidRPr="00784159" w:rsidRDefault="00D21D40" w:rsidP="00E26F50">
            <w:pPr>
              <w:rPr>
                <w:b w:val="0"/>
                <w:bCs w:val="0"/>
                <w:sz w:val="22"/>
                <w:szCs w:val="22"/>
              </w:rPr>
            </w:pPr>
            <w:r w:rsidRPr="00784159">
              <w:rPr>
                <w:b w:val="0"/>
                <w:bCs w:val="0"/>
                <w:sz w:val="22"/>
                <w:szCs w:val="22"/>
              </w:rPr>
              <w:t>Protection from reinfection amongst those with prior infection</w:t>
            </w:r>
          </w:p>
        </w:tc>
        <w:tc>
          <w:tcPr>
            <w:tcW w:w="2231" w:type="dxa"/>
          </w:tcPr>
          <w:p w14:paraId="0531EB3A" w14:textId="77777777" w:rsidR="00D21D40" w:rsidRPr="00CF5D9B" w:rsidRDefault="00D21D40" w:rsidP="00E26F5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h</m:t>
                </m:r>
              </m:oMath>
            </m:oMathPara>
          </w:p>
        </w:tc>
        <w:tc>
          <w:tcPr>
            <w:tcW w:w="4011" w:type="dxa"/>
            <w:tcBorders>
              <w:bottom w:val="single" w:sz="4" w:space="0" w:color="auto"/>
            </w:tcBorders>
          </w:tcPr>
          <w:p w14:paraId="61FCA8B4" w14:textId="10DD7056" w:rsidR="00D21D40" w:rsidRPr="00CF5D9B" w:rsidRDefault="00691E29" w:rsidP="00E26F50">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p.imm</m:t>
                </m:r>
              </m:oMath>
            </m:oMathPara>
          </w:p>
        </w:tc>
      </w:tr>
      <w:tr w:rsidR="00691E29" w:rsidRPr="00CF5D9B" w14:paraId="1A74069B" w14:textId="77777777" w:rsidTr="00D21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2E87DE6A" w14:textId="33A2D266" w:rsidR="00691E29" w:rsidRPr="00784159" w:rsidRDefault="00691E29" w:rsidP="00E26F50">
            <w:pPr>
              <w:rPr>
                <w:sz w:val="22"/>
                <w:szCs w:val="22"/>
              </w:rPr>
            </w:pPr>
            <w:r w:rsidRPr="00784159">
              <w:rPr>
                <w:b w:val="0"/>
                <w:bCs w:val="0"/>
                <w:sz w:val="22"/>
                <w:szCs w:val="22"/>
              </w:rPr>
              <w:t>Per-capita annual rate of relapse in first two years after treatment completion</w:t>
            </w:r>
          </w:p>
        </w:tc>
        <w:tc>
          <w:tcPr>
            <w:tcW w:w="2231" w:type="dxa"/>
          </w:tcPr>
          <w:p w14:paraId="2D6C52B0" w14:textId="732AF7DE" w:rsidR="00691E29" w:rsidRDefault="00000000" w:rsidP="00E26F5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sSup>
                  <m:sSupPr>
                    <m:ctrlPr>
                      <w:rPr>
                        <w:rFonts w:ascii="Cambria Math" w:eastAsia="Calibri" w:hAnsi="Cambria Math" w:cs="Times New Roman"/>
                        <w:i/>
                        <w:sz w:val="22"/>
                        <w:szCs w:val="22"/>
                      </w:rPr>
                    </m:ctrlPr>
                  </m:sSupPr>
                  <m:e>
                    <m:r>
                      <w:rPr>
                        <w:rFonts w:ascii="Cambria Math" w:eastAsia="Calibri" w:hAnsi="Cambria Math" w:cs="Times New Roman"/>
                        <w:sz w:val="22"/>
                        <w:szCs w:val="22"/>
                      </w:rPr>
                      <m:t>ρ</m:t>
                    </m:r>
                  </m:e>
                  <m:sup>
                    <m:d>
                      <m:dPr>
                        <m:ctrlPr>
                          <w:rPr>
                            <w:rFonts w:ascii="Cambria Math" w:eastAsia="Calibri" w:hAnsi="Cambria Math" w:cs="Times New Roman"/>
                            <w:i/>
                            <w:sz w:val="22"/>
                            <w:szCs w:val="22"/>
                          </w:rPr>
                        </m:ctrlPr>
                      </m:dPr>
                      <m:e>
                        <m:r>
                          <w:rPr>
                            <w:rFonts w:ascii="Cambria Math" w:eastAsia="Calibri" w:hAnsi="Cambria Math" w:cs="Times New Roman"/>
                            <w:sz w:val="22"/>
                            <w:szCs w:val="22"/>
                          </w:rPr>
                          <m:t>lo</m:t>
                        </m:r>
                      </m:e>
                    </m:d>
                  </m:sup>
                </m:sSup>
              </m:oMath>
            </m:oMathPara>
          </w:p>
        </w:tc>
        <w:tc>
          <w:tcPr>
            <w:tcW w:w="4011" w:type="dxa"/>
            <w:tcBorders>
              <w:bottom w:val="single" w:sz="4" w:space="0" w:color="auto"/>
            </w:tcBorders>
          </w:tcPr>
          <w:p w14:paraId="2FACFD09" w14:textId="0524E550" w:rsidR="00691E29" w:rsidRDefault="00691E29" w:rsidP="00E26F5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r>
                  <w:rPr>
                    <w:rFonts w:ascii="Cambria Math" w:hAnsi="Cambria Math"/>
                    <w:sz w:val="22"/>
                    <w:szCs w:val="22"/>
                  </w:rPr>
                  <m:t>r.relapse(1)</m:t>
                </m:r>
              </m:oMath>
            </m:oMathPara>
          </w:p>
        </w:tc>
      </w:tr>
      <w:tr w:rsidR="00691E29" w:rsidRPr="00CF5D9B" w14:paraId="6E6ED84A" w14:textId="77777777" w:rsidTr="00D21D40">
        <w:tc>
          <w:tcPr>
            <w:cnfStyle w:val="001000000000" w:firstRow="0" w:lastRow="0" w:firstColumn="1" w:lastColumn="0" w:oddVBand="0" w:evenVBand="0" w:oddHBand="0" w:evenHBand="0" w:firstRowFirstColumn="0" w:firstRowLastColumn="0" w:lastRowFirstColumn="0" w:lastRowLastColumn="0"/>
            <w:tcW w:w="2768" w:type="dxa"/>
            <w:gridSpan w:val="3"/>
          </w:tcPr>
          <w:p w14:paraId="2FA6B333" w14:textId="4D260E40" w:rsidR="00691E29" w:rsidRPr="00784159" w:rsidRDefault="00691E29" w:rsidP="00691E29">
            <w:pPr>
              <w:rPr>
                <w:sz w:val="22"/>
                <w:szCs w:val="22"/>
              </w:rPr>
            </w:pPr>
            <w:r w:rsidRPr="00784159">
              <w:rPr>
                <w:b w:val="0"/>
                <w:bCs w:val="0"/>
                <w:sz w:val="22"/>
                <w:szCs w:val="22"/>
              </w:rPr>
              <w:t>Per-capita annual rate of relapse in first two years</w:t>
            </w:r>
            <w:r>
              <w:rPr>
                <w:b w:val="0"/>
                <w:bCs w:val="0"/>
                <w:sz w:val="22"/>
                <w:szCs w:val="22"/>
              </w:rPr>
              <w:t xml:space="preserve"> </w:t>
            </w:r>
            <w:r w:rsidRPr="00784159">
              <w:rPr>
                <w:b w:val="0"/>
                <w:bCs w:val="0"/>
                <w:sz w:val="22"/>
                <w:szCs w:val="22"/>
              </w:rPr>
              <w:t>after self-cure or incomplete treatment</w:t>
            </w:r>
          </w:p>
        </w:tc>
        <w:tc>
          <w:tcPr>
            <w:tcW w:w="2231" w:type="dxa"/>
          </w:tcPr>
          <w:p w14:paraId="29357063" w14:textId="27CD0E3F" w:rsidR="00691E29" w:rsidRDefault="00000000" w:rsidP="00691E2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sSup>
                  <m:sSupPr>
                    <m:ctrlPr>
                      <w:rPr>
                        <w:rFonts w:ascii="Cambria Math" w:eastAsia="Calibri" w:hAnsi="Cambria Math" w:cs="Times New Roman"/>
                        <w:i/>
                        <w:sz w:val="22"/>
                        <w:szCs w:val="22"/>
                      </w:rPr>
                    </m:ctrlPr>
                  </m:sSupPr>
                  <m:e>
                    <m:r>
                      <w:rPr>
                        <w:rFonts w:ascii="Cambria Math" w:eastAsia="Calibri" w:hAnsi="Cambria Math" w:cs="Times New Roman"/>
                        <w:sz w:val="22"/>
                        <w:szCs w:val="22"/>
                      </w:rPr>
                      <m:t>ρ</m:t>
                    </m:r>
                  </m:e>
                  <m:sup>
                    <m:d>
                      <m:dPr>
                        <m:ctrlPr>
                          <w:rPr>
                            <w:rFonts w:ascii="Cambria Math" w:eastAsia="Calibri" w:hAnsi="Cambria Math" w:cs="Times New Roman"/>
                            <w:i/>
                            <w:sz w:val="22"/>
                            <w:szCs w:val="22"/>
                          </w:rPr>
                        </m:ctrlPr>
                      </m:dPr>
                      <m:e>
                        <m:r>
                          <w:rPr>
                            <w:rFonts w:ascii="Cambria Math" w:eastAsia="Calibri" w:hAnsi="Cambria Math" w:cs="Times New Roman"/>
                            <w:sz w:val="22"/>
                            <w:szCs w:val="22"/>
                          </w:rPr>
                          <m:t>hi</m:t>
                        </m:r>
                      </m:e>
                    </m:d>
                  </m:sup>
                </m:sSup>
              </m:oMath>
            </m:oMathPara>
          </w:p>
        </w:tc>
        <w:tc>
          <w:tcPr>
            <w:tcW w:w="4011" w:type="dxa"/>
            <w:tcBorders>
              <w:bottom w:val="single" w:sz="4" w:space="0" w:color="auto"/>
            </w:tcBorders>
          </w:tcPr>
          <w:p w14:paraId="02255D09" w14:textId="5B277C19" w:rsidR="00691E29" w:rsidRDefault="00691E29" w:rsidP="00691E2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hAnsi="Cambria Math"/>
                    <w:sz w:val="22"/>
                    <w:szCs w:val="22"/>
                  </w:rPr>
                  <m:t>r.relapse(2)</m:t>
                </m:r>
              </m:oMath>
            </m:oMathPara>
          </w:p>
        </w:tc>
      </w:tr>
      <w:tr w:rsidR="0066579E" w:rsidRPr="00CF5D9B" w14:paraId="39F826B5" w14:textId="77777777" w:rsidTr="00AC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32EAE53A" w14:textId="24C0B3E9" w:rsidR="0066579E" w:rsidRPr="00784159" w:rsidRDefault="0066579E" w:rsidP="0066579E">
            <w:pPr>
              <w:rPr>
                <w:b w:val="0"/>
                <w:bCs w:val="0"/>
                <w:sz w:val="22"/>
                <w:szCs w:val="22"/>
              </w:rPr>
            </w:pPr>
            <w:r>
              <w:rPr>
                <w:b w:val="0"/>
                <w:bCs w:val="0"/>
                <w:sz w:val="22"/>
                <w:szCs w:val="22"/>
              </w:rPr>
              <w:t>Per-capita annual rate of relapse&gt;two years after last TB episode</w:t>
            </w:r>
            <w:r w:rsidRPr="0074454B">
              <w:rPr>
                <w:b w:val="0"/>
                <w:bCs w:val="0"/>
                <w:sz w:val="22"/>
                <w:szCs w:val="22"/>
              </w:rPr>
              <w:t xml:space="preserve"> </w:t>
            </w:r>
          </w:p>
        </w:tc>
        <w:tc>
          <w:tcPr>
            <w:tcW w:w="2231" w:type="dxa"/>
          </w:tcPr>
          <w:p w14:paraId="7868A13B" w14:textId="43076F70" w:rsidR="0066579E" w:rsidRDefault="0066579E" w:rsidP="0066579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ρ</m:t>
                </m:r>
              </m:oMath>
            </m:oMathPara>
          </w:p>
        </w:tc>
        <w:tc>
          <w:tcPr>
            <w:tcW w:w="4011" w:type="dxa"/>
          </w:tcPr>
          <w:p w14:paraId="18B6DAE4" w14:textId="4CCEEFA5" w:rsidR="0066579E" w:rsidRDefault="0066579E" w:rsidP="0066579E">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r.relapse(3)</m:t>
                </m:r>
              </m:oMath>
            </m:oMathPara>
          </w:p>
        </w:tc>
      </w:tr>
      <w:tr w:rsidR="00691E29" w:rsidRPr="00CF5D9B" w14:paraId="35172AD5" w14:textId="77777777" w:rsidTr="005D664D">
        <w:tc>
          <w:tcPr>
            <w:cnfStyle w:val="001000000000" w:firstRow="0" w:lastRow="0" w:firstColumn="1" w:lastColumn="0" w:oddVBand="0" w:evenVBand="0" w:oddHBand="0" w:evenHBand="0" w:firstRowFirstColumn="0" w:firstRowLastColumn="0" w:lastRowFirstColumn="0" w:lastRowLastColumn="0"/>
            <w:tcW w:w="2768" w:type="dxa"/>
            <w:gridSpan w:val="3"/>
          </w:tcPr>
          <w:p w14:paraId="13754164" w14:textId="77777777" w:rsidR="00691E29" w:rsidRPr="00784159" w:rsidRDefault="00691E29" w:rsidP="00691E29">
            <w:pPr>
              <w:rPr>
                <w:b w:val="0"/>
                <w:bCs w:val="0"/>
                <w:sz w:val="22"/>
                <w:szCs w:val="22"/>
              </w:rPr>
            </w:pPr>
            <w:r w:rsidRPr="00784159">
              <w:rPr>
                <w:b w:val="0"/>
                <w:bCs w:val="0"/>
                <w:sz w:val="22"/>
                <w:szCs w:val="22"/>
              </w:rPr>
              <w:t>Per-capita annual rate of ‘stabilising’ from high to low relapse risk</w:t>
            </w:r>
          </w:p>
        </w:tc>
        <w:tc>
          <w:tcPr>
            <w:tcW w:w="2231" w:type="dxa"/>
          </w:tcPr>
          <w:p w14:paraId="145A526D" w14:textId="77777777" w:rsidR="00691E29" w:rsidRDefault="00691E29" w:rsidP="00691E2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s</m:t>
                </m:r>
              </m:oMath>
            </m:oMathPara>
          </w:p>
        </w:tc>
        <w:tc>
          <w:tcPr>
            <w:tcW w:w="4011" w:type="dxa"/>
          </w:tcPr>
          <w:p w14:paraId="1DC1F66B" w14:textId="381A4CA8" w:rsidR="00691E29" w:rsidRDefault="0066579E" w:rsidP="00691E29">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r.s</m:t>
                </m:r>
              </m:oMath>
            </m:oMathPara>
          </w:p>
        </w:tc>
      </w:tr>
      <w:tr w:rsidR="00691E29" w:rsidRPr="0074454B" w14:paraId="3D55F1B3" w14:textId="77777777" w:rsidTr="00E2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54D2FD8D" w14:textId="77777777" w:rsidR="00691E29" w:rsidRPr="0074454B" w:rsidRDefault="00691E29" w:rsidP="00691E29">
            <w:pPr>
              <w:rPr>
                <w:sz w:val="22"/>
                <w:szCs w:val="22"/>
              </w:rPr>
            </w:pPr>
          </w:p>
        </w:tc>
      </w:tr>
      <w:tr w:rsidR="00691E29" w:rsidRPr="00CF5D9B" w14:paraId="2F93E9EC" w14:textId="77777777" w:rsidTr="006619AB">
        <w:trPr>
          <w:trHeight w:val="1343"/>
        </w:trPr>
        <w:tc>
          <w:tcPr>
            <w:cnfStyle w:val="001000000000" w:firstRow="0" w:lastRow="0" w:firstColumn="1" w:lastColumn="0" w:oddVBand="0" w:evenVBand="0" w:oddHBand="0" w:evenHBand="0" w:firstRowFirstColumn="0" w:firstRowLastColumn="0" w:lastRowFirstColumn="0" w:lastRowLastColumn="0"/>
            <w:tcW w:w="1368" w:type="dxa"/>
          </w:tcPr>
          <w:p w14:paraId="252633F3" w14:textId="2F6D4744" w:rsidR="00691E29" w:rsidRPr="0074454B" w:rsidRDefault="00691E29" w:rsidP="00691E29">
            <w:pPr>
              <w:rPr>
                <w:b w:val="0"/>
                <w:bCs w:val="0"/>
                <w:sz w:val="22"/>
                <w:szCs w:val="22"/>
              </w:rPr>
            </w:pPr>
            <w:r w:rsidRPr="0074454B">
              <w:rPr>
                <w:b w:val="0"/>
                <w:bCs w:val="0"/>
                <w:sz w:val="22"/>
                <w:szCs w:val="22"/>
              </w:rPr>
              <w:t xml:space="preserve">Rate-of-presentation to care, first </w:t>
            </w:r>
            <w:r>
              <w:rPr>
                <w:b w:val="0"/>
                <w:bCs w:val="0"/>
                <w:sz w:val="22"/>
                <w:szCs w:val="22"/>
              </w:rPr>
              <w:t>care-seeking</w:t>
            </w:r>
            <w:r w:rsidRPr="0074454B">
              <w:rPr>
                <w:b w:val="0"/>
                <w:bCs w:val="0"/>
                <w:sz w:val="22"/>
                <w:szCs w:val="22"/>
              </w:rPr>
              <w:t xml:space="preserve"> visit </w:t>
            </w:r>
          </w:p>
        </w:tc>
        <w:tc>
          <w:tcPr>
            <w:tcW w:w="1400" w:type="dxa"/>
            <w:gridSpan w:val="2"/>
          </w:tcPr>
          <w:p w14:paraId="5932E8D0" w14:textId="77777777" w:rsidR="00691E29" w:rsidRDefault="00691E29" w:rsidP="00691E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In </w:t>
            </w:r>
            <w:r w:rsidR="0066579E">
              <w:rPr>
                <w:sz w:val="22"/>
                <w:szCs w:val="22"/>
              </w:rPr>
              <w:t>1997</w:t>
            </w:r>
          </w:p>
          <w:p w14:paraId="3812A5DC" w14:textId="77777777" w:rsidR="00402367" w:rsidRDefault="00402367" w:rsidP="00691E29">
            <w:pPr>
              <w:cnfStyle w:val="000000000000" w:firstRow="0" w:lastRow="0" w:firstColumn="0" w:lastColumn="0" w:oddVBand="0" w:evenVBand="0" w:oddHBand="0" w:evenHBand="0" w:firstRowFirstColumn="0" w:firstRowLastColumn="0" w:lastRowFirstColumn="0" w:lastRowLastColumn="0"/>
              <w:rPr>
                <w:sz w:val="22"/>
                <w:szCs w:val="22"/>
              </w:rPr>
            </w:pPr>
          </w:p>
          <w:p w14:paraId="45A3B589" w14:textId="19ADAA9A" w:rsidR="00402367" w:rsidRPr="0074454B" w:rsidRDefault="00402367" w:rsidP="00691E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 2022</w:t>
            </w:r>
          </w:p>
        </w:tc>
        <w:tc>
          <w:tcPr>
            <w:tcW w:w="2231" w:type="dxa"/>
          </w:tcPr>
          <w:p w14:paraId="348C76BA" w14:textId="77777777" w:rsidR="00691E29" w:rsidRPr="00402367" w:rsidRDefault="00691E29" w:rsidP="00691E2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hAnsi="Cambria Math"/>
                    <w:sz w:val="22"/>
                    <w:szCs w:val="22"/>
                  </w:rPr>
                  <m:t xml:space="preserve"> γ(1997)</m:t>
                </m:r>
              </m:oMath>
            </m:oMathPara>
          </w:p>
          <w:p w14:paraId="032C0FAD" w14:textId="77777777" w:rsidR="00402367" w:rsidRDefault="00402367" w:rsidP="00691E2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p>
          <w:p w14:paraId="347834D1" w14:textId="139E1200" w:rsidR="00402367" w:rsidRPr="00CF5D9B" w:rsidRDefault="00402367" w:rsidP="00691E2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hAnsi="Cambria Math"/>
                    <w:sz w:val="22"/>
                    <w:szCs w:val="22"/>
                  </w:rPr>
                  <m:t>γ(2022)</m:t>
                </m:r>
              </m:oMath>
            </m:oMathPara>
          </w:p>
        </w:tc>
        <w:tc>
          <w:tcPr>
            <w:tcW w:w="4011" w:type="dxa"/>
          </w:tcPr>
          <w:p w14:paraId="08506428" w14:textId="77777777" w:rsidR="00691E29" w:rsidRPr="0066579E" w:rsidRDefault="0066579E" w:rsidP="00691E29">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m:oMathPara>
              <m:oMath>
                <m:r>
                  <w:rPr>
                    <w:rFonts w:ascii="Cambria Math" w:hAnsi="Cambria Math"/>
                    <w:sz w:val="22"/>
                    <w:szCs w:val="22"/>
                  </w:rPr>
                  <m:t>r.cs_1997</m:t>
                </m:r>
              </m:oMath>
            </m:oMathPara>
          </w:p>
          <w:p w14:paraId="353EC080" w14:textId="77777777" w:rsidR="0066579E" w:rsidRDefault="0066579E" w:rsidP="00691E29">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w:p>
          <w:p w14:paraId="44EF68CA" w14:textId="28060201" w:rsidR="0066579E" w:rsidRPr="00CF5D9B" w:rsidRDefault="00402367" w:rsidP="00691E29">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r.cs_1997*rf_cs2022</m:t>
                </m:r>
              </m:oMath>
            </m:oMathPara>
          </w:p>
        </w:tc>
      </w:tr>
      <w:tr w:rsidR="00402367" w:rsidRPr="00CF5D9B" w14:paraId="7727DB8A" w14:textId="77777777" w:rsidTr="00113ADE">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B037CBB" w14:textId="1C0AECA6" w:rsidR="00402367" w:rsidRPr="0074454B" w:rsidRDefault="00402367" w:rsidP="00402367">
            <w:pPr>
              <w:rPr>
                <w:b w:val="0"/>
                <w:bCs w:val="0"/>
                <w:sz w:val="22"/>
                <w:szCs w:val="22"/>
              </w:rPr>
            </w:pPr>
            <w:r w:rsidRPr="0074454B">
              <w:rPr>
                <w:b w:val="0"/>
                <w:bCs w:val="0"/>
                <w:sz w:val="22"/>
                <w:szCs w:val="22"/>
              </w:rPr>
              <w:t xml:space="preserve">Rate-of-presentation to care, second and subsequent </w:t>
            </w:r>
            <w:r>
              <w:rPr>
                <w:b w:val="0"/>
                <w:bCs w:val="0"/>
                <w:sz w:val="22"/>
                <w:szCs w:val="22"/>
              </w:rPr>
              <w:t>care-seeking</w:t>
            </w:r>
            <w:r w:rsidRPr="0074454B">
              <w:rPr>
                <w:b w:val="0"/>
                <w:bCs w:val="0"/>
                <w:sz w:val="22"/>
                <w:szCs w:val="22"/>
              </w:rPr>
              <w:t xml:space="preserve"> visits</w:t>
            </w:r>
          </w:p>
        </w:tc>
        <w:tc>
          <w:tcPr>
            <w:tcW w:w="1400" w:type="dxa"/>
            <w:gridSpan w:val="2"/>
            <w:tcBorders>
              <w:left w:val="single" w:sz="4" w:space="0" w:color="auto"/>
            </w:tcBorders>
          </w:tcPr>
          <w:p w14:paraId="493038CB" w14:textId="77777777" w:rsidR="00402367" w:rsidRDefault="00402367" w:rsidP="0040236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 1997</w:t>
            </w:r>
          </w:p>
          <w:p w14:paraId="59FFA381" w14:textId="77777777" w:rsidR="00402367" w:rsidRDefault="00402367" w:rsidP="00402367">
            <w:pPr>
              <w:cnfStyle w:val="000000100000" w:firstRow="0" w:lastRow="0" w:firstColumn="0" w:lastColumn="0" w:oddVBand="0" w:evenVBand="0" w:oddHBand="1" w:evenHBand="0" w:firstRowFirstColumn="0" w:firstRowLastColumn="0" w:lastRowFirstColumn="0" w:lastRowLastColumn="0"/>
              <w:rPr>
                <w:sz w:val="22"/>
                <w:szCs w:val="22"/>
              </w:rPr>
            </w:pPr>
          </w:p>
          <w:p w14:paraId="5FD4F763" w14:textId="3F306AF3" w:rsidR="00402367" w:rsidRPr="0074454B" w:rsidRDefault="00402367" w:rsidP="0040236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 2022</w:t>
            </w:r>
          </w:p>
        </w:tc>
        <w:tc>
          <w:tcPr>
            <w:tcW w:w="2231" w:type="dxa"/>
          </w:tcPr>
          <w:p w14:paraId="7D90AA32" w14:textId="6E8CB7D3" w:rsidR="00402367" w:rsidRPr="00402367" w:rsidRDefault="00000000"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acc>
                  <m:accPr>
                    <m:chr m:val="̃"/>
                    <m:ctrlPr>
                      <w:rPr>
                        <w:rFonts w:ascii="Cambria Math" w:eastAsia="Calibri" w:hAnsi="Cambria Math" w:cs="Times New Roman"/>
                        <w:i/>
                        <w:sz w:val="22"/>
                        <w:szCs w:val="22"/>
                      </w:rPr>
                    </m:ctrlPr>
                  </m:accPr>
                  <m:e>
                    <m:r>
                      <w:rPr>
                        <w:rFonts w:ascii="Cambria Math" w:eastAsia="Calibri" w:hAnsi="Cambria Math" w:cs="Times New Roman"/>
                        <w:sz w:val="22"/>
                        <w:szCs w:val="22"/>
                      </w:rPr>
                      <m:t xml:space="preserve">γ </m:t>
                    </m:r>
                  </m:e>
                </m:acc>
                <m:r>
                  <w:rPr>
                    <w:rFonts w:ascii="Cambria Math" w:eastAsia="Calibri" w:hAnsi="Cambria Math" w:cs="Times New Roman"/>
                    <w:sz w:val="22"/>
                    <w:szCs w:val="22"/>
                  </w:rPr>
                  <m:t xml:space="preserve"> (1997)</m:t>
                </m:r>
              </m:oMath>
            </m:oMathPara>
          </w:p>
          <w:p w14:paraId="1F33A22D" w14:textId="77777777" w:rsidR="00402367" w:rsidRDefault="00402367"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w:p>
          <w:p w14:paraId="49AEC793" w14:textId="364C1BFF" w:rsidR="00402367" w:rsidRDefault="00000000"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acc>
                  <m:accPr>
                    <m:chr m:val="̃"/>
                    <m:ctrlPr>
                      <w:rPr>
                        <w:rFonts w:ascii="Cambria Math" w:eastAsia="Calibri" w:hAnsi="Cambria Math" w:cs="Times New Roman"/>
                        <w:i/>
                        <w:sz w:val="22"/>
                        <w:szCs w:val="22"/>
                      </w:rPr>
                    </m:ctrlPr>
                  </m:accPr>
                  <m:e>
                    <m:r>
                      <w:rPr>
                        <w:rFonts w:ascii="Cambria Math" w:eastAsia="Calibri" w:hAnsi="Cambria Math" w:cs="Times New Roman"/>
                        <w:sz w:val="22"/>
                        <w:szCs w:val="22"/>
                      </w:rPr>
                      <m:t xml:space="preserve">γ </m:t>
                    </m:r>
                  </m:e>
                </m:acc>
                <m:r>
                  <w:rPr>
                    <w:rFonts w:ascii="Cambria Math" w:eastAsia="Calibri" w:hAnsi="Cambria Math" w:cs="Times New Roman"/>
                    <w:sz w:val="22"/>
                    <w:szCs w:val="22"/>
                  </w:rPr>
                  <m:t xml:space="preserve"> (2022)</m:t>
                </m:r>
              </m:oMath>
            </m:oMathPara>
          </w:p>
          <w:p w14:paraId="511264B8" w14:textId="77777777" w:rsidR="00402367" w:rsidRDefault="00402367"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w:p>
          <w:p w14:paraId="0823688F" w14:textId="1414DE61" w:rsidR="00402367" w:rsidRPr="00CF5D9B" w:rsidRDefault="00402367"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w:p>
        </w:tc>
        <w:tc>
          <w:tcPr>
            <w:tcW w:w="4011" w:type="dxa"/>
          </w:tcPr>
          <w:p w14:paraId="339BBDC1" w14:textId="77777777" w:rsidR="00402367" w:rsidRPr="00C03EE9" w:rsidRDefault="00C03EE9" w:rsidP="00402367">
            <w:pP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m:oMathPara>
              <m:oMath>
                <m:r>
                  <w:rPr>
                    <w:rFonts w:ascii="Cambria Math" w:hAnsi="Cambria Math"/>
                    <w:sz w:val="22"/>
                    <w:szCs w:val="22"/>
                  </w:rPr>
                  <m:t>r.cs_1997*rf_cs2</m:t>
                </m:r>
              </m:oMath>
            </m:oMathPara>
          </w:p>
          <w:p w14:paraId="2B6186DF" w14:textId="77777777" w:rsidR="00C03EE9" w:rsidRDefault="00C03EE9" w:rsidP="00402367">
            <w:pP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p>
          <w:p w14:paraId="28EF15E6" w14:textId="577FE5F6" w:rsidR="00C03EE9" w:rsidRPr="00AE2C3B" w:rsidRDefault="00C03EE9" w:rsidP="00402367">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r.cs_1997*rf_cs2</m:t>
                </m:r>
              </m:oMath>
            </m:oMathPara>
          </w:p>
        </w:tc>
      </w:tr>
      <w:tr w:rsidR="00402367" w:rsidRPr="00CF5D9B" w14:paraId="110F8C51" w14:textId="77777777" w:rsidTr="00D11995">
        <w:trPr>
          <w:trHeight w:val="2328"/>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F1E25CF" w14:textId="38DC2A81" w:rsidR="00402367" w:rsidRPr="0074454B" w:rsidRDefault="00402367" w:rsidP="00402367">
            <w:pPr>
              <w:rPr>
                <w:b w:val="0"/>
                <w:bCs w:val="0"/>
                <w:sz w:val="22"/>
                <w:szCs w:val="22"/>
              </w:rPr>
            </w:pPr>
            <w:r w:rsidRPr="00E22441">
              <w:rPr>
                <w:b w:val="0"/>
                <w:bCs w:val="0"/>
                <w:sz w:val="22"/>
                <w:szCs w:val="22"/>
              </w:rPr>
              <w:t xml:space="preserve">Probability that a TB patient visits </w:t>
            </w:r>
            <w:r>
              <w:rPr>
                <w:b w:val="0"/>
                <w:bCs w:val="0"/>
                <w:sz w:val="22"/>
                <w:szCs w:val="22"/>
              </w:rPr>
              <w:t>public provider</w:t>
            </w:r>
            <w:r w:rsidRPr="00E22441">
              <w:rPr>
                <w:b w:val="0"/>
                <w:bCs w:val="0"/>
                <w:sz w:val="22"/>
                <w:szCs w:val="22"/>
              </w:rPr>
              <w:t xml:space="preserve">, per </w:t>
            </w:r>
            <w:r>
              <w:rPr>
                <w:b w:val="0"/>
                <w:bCs w:val="0"/>
                <w:sz w:val="22"/>
                <w:szCs w:val="22"/>
              </w:rPr>
              <w:t>care-seeking</w:t>
            </w:r>
            <w:r w:rsidRPr="00E22441">
              <w:rPr>
                <w:b w:val="0"/>
                <w:bCs w:val="0"/>
                <w:sz w:val="22"/>
                <w:szCs w:val="22"/>
              </w:rPr>
              <w:t xml:space="preserve"> attempt</w:t>
            </w:r>
          </w:p>
        </w:tc>
        <w:tc>
          <w:tcPr>
            <w:tcW w:w="1400" w:type="dxa"/>
            <w:gridSpan w:val="2"/>
            <w:tcBorders>
              <w:left w:val="single" w:sz="4" w:space="0" w:color="auto"/>
            </w:tcBorders>
          </w:tcPr>
          <w:p w14:paraId="529D4699" w14:textId="4E5E8F7D" w:rsidR="00402367" w:rsidRPr="00FF40EA" w:rsidRDefault="00402367" w:rsidP="00402367">
            <w:pPr>
              <w:cnfStyle w:val="000000000000" w:firstRow="0" w:lastRow="0" w:firstColumn="0" w:lastColumn="0" w:oddVBand="0" w:evenVBand="0" w:oddHBand="0" w:evenHBand="0" w:firstRowFirstColumn="0" w:firstRowLastColumn="0" w:lastRowFirstColumn="0" w:lastRowLastColumn="0"/>
              <w:rPr>
                <w:b/>
                <w:color w:val="FF0000"/>
                <w:sz w:val="22"/>
                <w:szCs w:val="22"/>
              </w:rPr>
            </w:pPr>
            <w:r>
              <w:rPr>
                <w:sz w:val="22"/>
                <w:szCs w:val="22"/>
              </w:rPr>
              <w:t>In 202</w:t>
            </w:r>
            <w:r w:rsidR="00C55DEB">
              <w:rPr>
                <w:sz w:val="22"/>
                <w:szCs w:val="22"/>
              </w:rPr>
              <w:t>2</w:t>
            </w:r>
          </w:p>
        </w:tc>
        <w:tc>
          <w:tcPr>
            <w:tcW w:w="2231" w:type="dxa"/>
          </w:tcPr>
          <w:p w14:paraId="76AA3199" w14:textId="62F20CF8" w:rsidR="00402367" w:rsidRPr="00E22441" w:rsidRDefault="00C55DEB" w:rsidP="00402367">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m:oMathPara>
              <m:oMath>
                <m:r>
                  <w:rPr>
                    <w:rFonts w:ascii="Cambria Math" w:hAnsi="Cambria Math"/>
                    <w:sz w:val="22"/>
                    <w:szCs w:val="22"/>
                  </w:rPr>
                  <m:t>p</m:t>
                </m:r>
              </m:oMath>
            </m:oMathPara>
          </w:p>
        </w:tc>
        <w:tc>
          <w:tcPr>
            <w:tcW w:w="4011" w:type="dxa"/>
          </w:tcPr>
          <w:p w14:paraId="2A762253" w14:textId="783E58C5" w:rsidR="00402367" w:rsidRPr="00CF5D9B" w:rsidRDefault="00C55DEB" w:rsidP="00402367">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p.pu_2022</m:t>
                </m:r>
              </m:oMath>
            </m:oMathPara>
          </w:p>
        </w:tc>
      </w:tr>
      <w:tr w:rsidR="00402367" w:rsidRPr="00CF5D9B" w14:paraId="4F92A69E" w14:textId="77777777" w:rsidTr="007A7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19804F49" w14:textId="77777777" w:rsidR="00402367" w:rsidRPr="0074454B" w:rsidRDefault="00402367" w:rsidP="00402367">
            <w:pPr>
              <w:rPr>
                <w:b w:val="0"/>
                <w:bCs w:val="0"/>
                <w:sz w:val="22"/>
                <w:szCs w:val="22"/>
              </w:rPr>
            </w:pPr>
            <w:r>
              <w:rPr>
                <w:b w:val="0"/>
                <w:bCs w:val="0"/>
                <w:sz w:val="22"/>
                <w:szCs w:val="22"/>
              </w:rPr>
              <w:t xml:space="preserve">Per-capita rate of </w:t>
            </w:r>
            <w:r w:rsidRPr="0074454B">
              <w:rPr>
                <w:b w:val="0"/>
                <w:bCs w:val="0"/>
                <w:sz w:val="22"/>
                <w:szCs w:val="22"/>
              </w:rPr>
              <w:t>offering diagnosis</w:t>
            </w:r>
          </w:p>
        </w:tc>
        <w:tc>
          <w:tcPr>
            <w:tcW w:w="2231" w:type="dxa"/>
          </w:tcPr>
          <w:p w14:paraId="6A6E62D5" w14:textId="77777777" w:rsidR="00402367" w:rsidRPr="005F7FEB" w:rsidRDefault="00402367"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δ</m:t>
                </m:r>
              </m:oMath>
            </m:oMathPara>
          </w:p>
        </w:tc>
        <w:tc>
          <w:tcPr>
            <w:tcW w:w="4011" w:type="dxa"/>
          </w:tcPr>
          <w:p w14:paraId="4F6778D0" w14:textId="00D25317" w:rsidR="00402367" w:rsidRPr="005F7FEB" w:rsidRDefault="000959E5" w:rsidP="00402367">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r.Dx</m:t>
                </m:r>
              </m:oMath>
            </m:oMathPara>
          </w:p>
        </w:tc>
      </w:tr>
      <w:tr w:rsidR="00402367" w:rsidRPr="00CF5D9B" w14:paraId="7CC9D431" w14:textId="77777777" w:rsidTr="002058CF">
        <w:trPr>
          <w:trHeight w:val="983"/>
        </w:trPr>
        <w:tc>
          <w:tcPr>
            <w:cnfStyle w:val="001000000000" w:firstRow="0" w:lastRow="0" w:firstColumn="1" w:lastColumn="0" w:oddVBand="0" w:evenVBand="0" w:oddHBand="0" w:evenHBand="0" w:firstRowFirstColumn="0" w:firstRowLastColumn="0" w:lastRowFirstColumn="0" w:lastRowLastColumn="0"/>
            <w:tcW w:w="1382" w:type="dxa"/>
            <w:gridSpan w:val="2"/>
            <w:vMerge w:val="restart"/>
          </w:tcPr>
          <w:p w14:paraId="480EDA2F" w14:textId="413B2A32" w:rsidR="00402367" w:rsidRPr="0074454B" w:rsidRDefault="00402367" w:rsidP="00402367">
            <w:pPr>
              <w:rPr>
                <w:b w:val="0"/>
                <w:bCs w:val="0"/>
                <w:sz w:val="22"/>
                <w:szCs w:val="22"/>
              </w:rPr>
            </w:pPr>
            <w:r w:rsidRPr="0074454B">
              <w:rPr>
                <w:b w:val="0"/>
                <w:bCs w:val="0"/>
                <w:sz w:val="22"/>
                <w:szCs w:val="22"/>
              </w:rPr>
              <w:t xml:space="preserve">Probability of successful TB diagnosis and treatment initiation per </w:t>
            </w:r>
            <w:r>
              <w:rPr>
                <w:b w:val="0"/>
                <w:bCs w:val="0"/>
                <w:sz w:val="22"/>
                <w:szCs w:val="22"/>
              </w:rPr>
              <w:t>care-seeking</w:t>
            </w:r>
            <w:r w:rsidRPr="0074454B">
              <w:rPr>
                <w:b w:val="0"/>
                <w:bCs w:val="0"/>
                <w:sz w:val="22"/>
                <w:szCs w:val="22"/>
              </w:rPr>
              <w:t xml:space="preserve"> visit</w:t>
            </w:r>
          </w:p>
        </w:tc>
        <w:tc>
          <w:tcPr>
            <w:tcW w:w="1386" w:type="dxa"/>
          </w:tcPr>
          <w:p w14:paraId="7CD50E4B" w14:textId="77777777" w:rsidR="00402367" w:rsidRPr="0074454B" w:rsidRDefault="00402367" w:rsidP="00402367">
            <w:pPr>
              <w:cnfStyle w:val="000000000000" w:firstRow="0" w:lastRow="0" w:firstColumn="0" w:lastColumn="0" w:oddVBand="0" w:evenVBand="0" w:oddHBand="0" w:evenHBand="0" w:firstRowFirstColumn="0" w:firstRowLastColumn="0" w:lastRowFirstColumn="0" w:lastRowLastColumn="0"/>
              <w:rPr>
                <w:sz w:val="22"/>
                <w:szCs w:val="22"/>
              </w:rPr>
            </w:pPr>
            <w:r w:rsidRPr="0074454B">
              <w:rPr>
                <w:sz w:val="22"/>
                <w:szCs w:val="22"/>
              </w:rPr>
              <w:t>Public sector</w:t>
            </w:r>
          </w:p>
        </w:tc>
        <w:tc>
          <w:tcPr>
            <w:tcW w:w="2231" w:type="dxa"/>
          </w:tcPr>
          <w:p w14:paraId="14924F8E" w14:textId="77777777" w:rsidR="00402367" w:rsidRPr="005F7FEB" w:rsidRDefault="00000000" w:rsidP="0040236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sSubSup>
                  <m:sSubSupPr>
                    <m:ctrlPr>
                      <w:rPr>
                        <w:rFonts w:ascii="Cambria Math" w:eastAsia="Calibri" w:hAnsi="Cambria Math" w:cs="Times New Roman"/>
                        <w:i/>
                        <w:sz w:val="22"/>
                        <w:szCs w:val="22"/>
                      </w:rPr>
                    </m:ctrlPr>
                  </m:sSubSupPr>
                  <m:e>
                    <m:r>
                      <w:rPr>
                        <w:rFonts w:ascii="Cambria Math" w:eastAsia="Calibri" w:hAnsi="Cambria Math" w:cs="Times New Roman"/>
                        <w:sz w:val="22"/>
                        <w:szCs w:val="22"/>
                      </w:rPr>
                      <m:t>p</m:t>
                    </m:r>
                  </m:e>
                  <m:sub>
                    <m:r>
                      <w:rPr>
                        <w:rFonts w:ascii="Cambria Math" w:eastAsia="Calibri" w:hAnsi="Cambria Math" w:cs="Times New Roman"/>
                        <w:sz w:val="22"/>
                        <w:szCs w:val="22"/>
                      </w:rPr>
                      <m:t>Dx</m:t>
                    </m:r>
                  </m:sub>
                  <m:sup>
                    <m:d>
                      <m:dPr>
                        <m:ctrlPr>
                          <w:rPr>
                            <w:rFonts w:ascii="Cambria Math" w:eastAsia="Calibri" w:hAnsi="Cambria Math" w:cs="Times New Roman"/>
                            <w:i/>
                            <w:sz w:val="22"/>
                            <w:szCs w:val="22"/>
                          </w:rPr>
                        </m:ctrlPr>
                      </m:dPr>
                      <m:e>
                        <m:r>
                          <w:rPr>
                            <w:rFonts w:ascii="Cambria Math" w:eastAsia="Calibri" w:hAnsi="Cambria Math" w:cs="Times New Roman"/>
                            <w:sz w:val="22"/>
                            <w:szCs w:val="22"/>
                          </w:rPr>
                          <m:t>pu</m:t>
                        </m:r>
                      </m:e>
                    </m:d>
                  </m:sup>
                </m:sSubSup>
              </m:oMath>
            </m:oMathPara>
          </w:p>
        </w:tc>
        <w:tc>
          <w:tcPr>
            <w:tcW w:w="4011" w:type="dxa"/>
          </w:tcPr>
          <w:p w14:paraId="1FD656BA" w14:textId="36EB3C5E" w:rsidR="00402367" w:rsidRPr="00115831" w:rsidRDefault="000959E5" w:rsidP="00402367">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p.Dx(1)</m:t>
                </m:r>
              </m:oMath>
            </m:oMathPara>
          </w:p>
        </w:tc>
      </w:tr>
      <w:tr w:rsidR="00402367" w:rsidRPr="00CF5D9B" w14:paraId="3205B8E8" w14:textId="77777777" w:rsidTr="00E575B0">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382" w:type="dxa"/>
            <w:gridSpan w:val="2"/>
            <w:vMerge/>
          </w:tcPr>
          <w:p w14:paraId="65DE4599" w14:textId="77777777" w:rsidR="00402367" w:rsidRPr="0074454B" w:rsidRDefault="00402367" w:rsidP="00402367">
            <w:pPr>
              <w:rPr>
                <w:b w:val="0"/>
                <w:bCs w:val="0"/>
                <w:sz w:val="22"/>
                <w:szCs w:val="22"/>
              </w:rPr>
            </w:pPr>
          </w:p>
        </w:tc>
        <w:tc>
          <w:tcPr>
            <w:tcW w:w="1386" w:type="dxa"/>
          </w:tcPr>
          <w:p w14:paraId="1B20EAB5" w14:textId="77777777" w:rsidR="00402367" w:rsidRPr="0074454B" w:rsidRDefault="00402367" w:rsidP="00402367">
            <w:pPr>
              <w:cnfStyle w:val="000000100000" w:firstRow="0" w:lastRow="0" w:firstColumn="0" w:lastColumn="0" w:oddVBand="0" w:evenVBand="0" w:oddHBand="1" w:evenHBand="0" w:firstRowFirstColumn="0" w:firstRowLastColumn="0" w:lastRowFirstColumn="0" w:lastRowLastColumn="0"/>
              <w:rPr>
                <w:sz w:val="22"/>
                <w:szCs w:val="22"/>
              </w:rPr>
            </w:pPr>
            <w:r w:rsidRPr="0074454B">
              <w:rPr>
                <w:sz w:val="22"/>
                <w:szCs w:val="22"/>
              </w:rPr>
              <w:t>Private sector</w:t>
            </w:r>
          </w:p>
        </w:tc>
        <w:tc>
          <w:tcPr>
            <w:tcW w:w="2231" w:type="dxa"/>
          </w:tcPr>
          <w:p w14:paraId="58D8D959" w14:textId="77777777" w:rsidR="00402367" w:rsidRPr="005F7FEB" w:rsidRDefault="00000000"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sSubSup>
                  <m:sSubSupPr>
                    <m:ctrlPr>
                      <w:rPr>
                        <w:rFonts w:ascii="Cambria Math" w:eastAsia="Calibri" w:hAnsi="Cambria Math" w:cs="Times New Roman"/>
                        <w:i/>
                        <w:sz w:val="22"/>
                        <w:szCs w:val="22"/>
                      </w:rPr>
                    </m:ctrlPr>
                  </m:sSubSupPr>
                  <m:e>
                    <m:r>
                      <w:rPr>
                        <w:rFonts w:ascii="Cambria Math" w:eastAsia="Calibri" w:hAnsi="Cambria Math" w:cs="Times New Roman"/>
                        <w:sz w:val="22"/>
                        <w:szCs w:val="22"/>
                      </w:rPr>
                      <m:t>p</m:t>
                    </m:r>
                  </m:e>
                  <m:sub>
                    <m:r>
                      <w:rPr>
                        <w:rFonts w:ascii="Cambria Math" w:eastAsia="Calibri" w:hAnsi="Cambria Math" w:cs="Times New Roman"/>
                        <w:sz w:val="22"/>
                        <w:szCs w:val="22"/>
                      </w:rPr>
                      <m:t>Dx</m:t>
                    </m:r>
                  </m:sub>
                  <m:sup>
                    <m:d>
                      <m:dPr>
                        <m:ctrlPr>
                          <w:rPr>
                            <w:rFonts w:ascii="Cambria Math" w:eastAsia="Calibri" w:hAnsi="Cambria Math" w:cs="Times New Roman"/>
                            <w:i/>
                            <w:sz w:val="22"/>
                            <w:szCs w:val="22"/>
                          </w:rPr>
                        </m:ctrlPr>
                      </m:dPr>
                      <m:e>
                        <m:r>
                          <w:rPr>
                            <w:rFonts w:ascii="Cambria Math" w:eastAsia="Calibri" w:hAnsi="Cambria Math" w:cs="Times New Roman"/>
                            <w:sz w:val="22"/>
                            <w:szCs w:val="22"/>
                          </w:rPr>
                          <m:t>pr</m:t>
                        </m:r>
                      </m:e>
                    </m:d>
                  </m:sup>
                </m:sSubSup>
              </m:oMath>
            </m:oMathPara>
          </w:p>
        </w:tc>
        <w:tc>
          <w:tcPr>
            <w:tcW w:w="4011" w:type="dxa"/>
          </w:tcPr>
          <w:p w14:paraId="1CA64730" w14:textId="68E70B64" w:rsidR="00402367" w:rsidRPr="00115831" w:rsidRDefault="000959E5" w:rsidP="00402367">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p.Dx(2)</m:t>
                </m:r>
              </m:oMath>
            </m:oMathPara>
          </w:p>
        </w:tc>
      </w:tr>
      <w:tr w:rsidR="00402367" w:rsidRPr="00CF5D9B" w14:paraId="44CB0569" w14:textId="77777777" w:rsidTr="00D83780">
        <w:tc>
          <w:tcPr>
            <w:cnfStyle w:val="001000000000" w:firstRow="0" w:lastRow="0" w:firstColumn="1" w:lastColumn="0" w:oddVBand="0" w:evenVBand="0" w:oddHBand="0" w:evenHBand="0" w:firstRowFirstColumn="0" w:firstRowLastColumn="0" w:lastRowFirstColumn="0" w:lastRowLastColumn="0"/>
            <w:tcW w:w="2768" w:type="dxa"/>
            <w:gridSpan w:val="3"/>
          </w:tcPr>
          <w:p w14:paraId="2093662A" w14:textId="77777777" w:rsidR="00402367" w:rsidRPr="0074454B" w:rsidRDefault="00402367" w:rsidP="00402367">
            <w:pPr>
              <w:rPr>
                <w:b w:val="0"/>
                <w:bCs w:val="0"/>
                <w:sz w:val="22"/>
                <w:szCs w:val="22"/>
              </w:rPr>
            </w:pPr>
            <w:r w:rsidRPr="0074454B">
              <w:rPr>
                <w:b w:val="0"/>
                <w:bCs w:val="0"/>
                <w:sz w:val="22"/>
                <w:szCs w:val="22"/>
              </w:rPr>
              <w:t xml:space="preserve">Per-capita </w:t>
            </w:r>
            <w:r>
              <w:rPr>
                <w:b w:val="0"/>
                <w:bCs w:val="0"/>
                <w:sz w:val="22"/>
                <w:szCs w:val="22"/>
              </w:rPr>
              <w:t xml:space="preserve">annual </w:t>
            </w:r>
            <w:r w:rsidRPr="0074454B">
              <w:rPr>
                <w:b w:val="0"/>
                <w:bCs w:val="0"/>
                <w:sz w:val="22"/>
                <w:szCs w:val="22"/>
              </w:rPr>
              <w:t>rate of treatment completion</w:t>
            </w:r>
          </w:p>
        </w:tc>
        <w:tc>
          <w:tcPr>
            <w:tcW w:w="2231" w:type="dxa"/>
          </w:tcPr>
          <w:p w14:paraId="51C3107B" w14:textId="77777777" w:rsidR="00402367" w:rsidRPr="00403700" w:rsidRDefault="00402367" w:rsidP="0040236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τ</m:t>
                </m:r>
              </m:oMath>
            </m:oMathPara>
          </w:p>
        </w:tc>
        <w:tc>
          <w:tcPr>
            <w:tcW w:w="4011" w:type="dxa"/>
          </w:tcPr>
          <w:p w14:paraId="3E650704" w14:textId="3AF13207" w:rsidR="00402367" w:rsidRPr="00403700" w:rsidRDefault="00C91A77" w:rsidP="00402367">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r.Tx</m:t>
                </m:r>
              </m:oMath>
            </m:oMathPara>
          </w:p>
        </w:tc>
      </w:tr>
      <w:tr w:rsidR="00402367" w:rsidRPr="00CF5D9B" w14:paraId="26615A41" w14:textId="77777777" w:rsidTr="00CE67D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382" w:type="dxa"/>
            <w:gridSpan w:val="2"/>
            <w:vMerge w:val="restart"/>
          </w:tcPr>
          <w:p w14:paraId="3B9B68A2" w14:textId="77777777" w:rsidR="00402367" w:rsidRPr="0074454B" w:rsidRDefault="00402367" w:rsidP="00402367">
            <w:pPr>
              <w:rPr>
                <w:b w:val="0"/>
                <w:bCs w:val="0"/>
                <w:sz w:val="22"/>
                <w:szCs w:val="22"/>
              </w:rPr>
            </w:pPr>
            <w:r w:rsidRPr="0074454B">
              <w:rPr>
                <w:b w:val="0"/>
                <w:bCs w:val="0"/>
                <w:sz w:val="22"/>
                <w:szCs w:val="22"/>
              </w:rPr>
              <w:t xml:space="preserve">Per-capita </w:t>
            </w:r>
            <w:r>
              <w:rPr>
                <w:b w:val="0"/>
                <w:bCs w:val="0"/>
                <w:sz w:val="22"/>
                <w:szCs w:val="22"/>
              </w:rPr>
              <w:t xml:space="preserve">annual </w:t>
            </w:r>
            <w:r w:rsidRPr="0074454B">
              <w:rPr>
                <w:b w:val="0"/>
                <w:bCs w:val="0"/>
                <w:sz w:val="22"/>
                <w:szCs w:val="22"/>
              </w:rPr>
              <w:t>rate of treatment interruption</w:t>
            </w:r>
          </w:p>
        </w:tc>
        <w:tc>
          <w:tcPr>
            <w:tcW w:w="1386" w:type="dxa"/>
          </w:tcPr>
          <w:p w14:paraId="5409E05F" w14:textId="77777777" w:rsidR="00402367" w:rsidRPr="0074454B" w:rsidRDefault="00402367" w:rsidP="00402367">
            <w:pPr>
              <w:cnfStyle w:val="000000100000" w:firstRow="0" w:lastRow="0" w:firstColumn="0" w:lastColumn="0" w:oddVBand="0" w:evenVBand="0" w:oddHBand="1" w:evenHBand="0" w:firstRowFirstColumn="0" w:firstRowLastColumn="0" w:lastRowFirstColumn="0" w:lastRowLastColumn="0"/>
              <w:rPr>
                <w:sz w:val="22"/>
                <w:szCs w:val="22"/>
              </w:rPr>
            </w:pPr>
            <w:r w:rsidRPr="0074454B">
              <w:rPr>
                <w:sz w:val="22"/>
                <w:szCs w:val="22"/>
              </w:rPr>
              <w:t>Public sector</w:t>
            </w:r>
          </w:p>
        </w:tc>
        <w:tc>
          <w:tcPr>
            <w:tcW w:w="2231" w:type="dxa"/>
          </w:tcPr>
          <w:p w14:paraId="5C98D3AB" w14:textId="77777777" w:rsidR="00402367" w:rsidRPr="00C91A77" w:rsidRDefault="00000000"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sSup>
                  <m:sSupPr>
                    <m:ctrlPr>
                      <w:rPr>
                        <w:rFonts w:ascii="Cambria Math" w:eastAsia="Calibri" w:hAnsi="Cambria Math" w:cs="Times New Roman"/>
                        <w:i/>
                        <w:sz w:val="22"/>
                        <w:szCs w:val="22"/>
                      </w:rPr>
                    </m:ctrlPr>
                  </m:sSupPr>
                  <m:e>
                    <m:r>
                      <w:rPr>
                        <w:rFonts w:ascii="Cambria Math" w:eastAsia="Calibri" w:hAnsi="Cambria Math" w:cs="Times New Roman"/>
                        <w:sz w:val="22"/>
                        <w:szCs w:val="22"/>
                      </w:rPr>
                      <m:t>ϵ</m:t>
                    </m:r>
                  </m:e>
                  <m:sup>
                    <m:d>
                      <m:dPr>
                        <m:ctrlPr>
                          <w:rPr>
                            <w:rFonts w:ascii="Cambria Math" w:eastAsia="Calibri" w:hAnsi="Cambria Math" w:cs="Times New Roman"/>
                            <w:i/>
                            <w:sz w:val="22"/>
                            <w:szCs w:val="22"/>
                          </w:rPr>
                        </m:ctrlPr>
                      </m:dPr>
                      <m:e>
                        <m:r>
                          <w:rPr>
                            <w:rFonts w:ascii="Cambria Math" w:eastAsia="Calibri" w:hAnsi="Cambria Math" w:cs="Times New Roman"/>
                            <w:sz w:val="22"/>
                            <w:szCs w:val="22"/>
                          </w:rPr>
                          <m:t>pu</m:t>
                        </m:r>
                      </m:e>
                    </m:d>
                  </m:sup>
                </m:sSup>
              </m:oMath>
            </m:oMathPara>
          </w:p>
          <w:p w14:paraId="19F18E55" w14:textId="70CA7ADD" w:rsidR="00C91A77" w:rsidRPr="00403700" w:rsidRDefault="00C91A77"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w:r>
              <w:rPr>
                <w:sz w:val="22"/>
                <w:szCs w:val="22"/>
              </w:rPr>
              <w:t xml:space="preserve">Calculated using </w:t>
            </w:r>
            <m:oMath>
              <m:sSup>
                <m:sSupPr>
                  <m:ctrlPr>
                    <w:rPr>
                      <w:rFonts w:ascii="Cambria Math" w:hAnsi="Cambria Math"/>
                      <w:i/>
                      <w:sz w:val="22"/>
                      <w:szCs w:val="22"/>
                    </w:rPr>
                  </m:ctrlPr>
                </m:sSupPr>
                <m:e>
                  <m:r>
                    <w:rPr>
                      <w:rFonts w:ascii="Cambria Math" w:hAnsi="Cambria Math"/>
                      <w:sz w:val="22"/>
                      <w:szCs w:val="22"/>
                    </w:rPr>
                    <m:t>ϵ</m:t>
                  </m:r>
                </m:e>
                <m:sup>
                  <m:d>
                    <m:dPr>
                      <m:ctrlPr>
                        <w:rPr>
                          <w:rFonts w:ascii="Cambria Math" w:hAnsi="Cambria Math"/>
                          <w:i/>
                          <w:sz w:val="22"/>
                          <w:szCs w:val="22"/>
                        </w:rPr>
                      </m:ctrlPr>
                    </m:dPr>
                    <m:e>
                      <m:r>
                        <w:rPr>
                          <w:rFonts w:ascii="Cambria Math" w:hAnsi="Cambria Math"/>
                          <w:sz w:val="22"/>
                          <w:szCs w:val="22"/>
                        </w:rPr>
                        <m:t>pu</m:t>
                      </m:r>
                    </m:e>
                  </m:d>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1-P</m:t>
                  </m:r>
                </m:num>
                <m:den>
                  <m:r>
                    <w:rPr>
                      <w:rFonts w:ascii="Cambria Math" w:hAnsi="Cambria Math"/>
                      <w:sz w:val="22"/>
                      <w:szCs w:val="22"/>
                    </w:rPr>
                    <m:t>P</m:t>
                  </m:r>
                </m:den>
              </m:f>
              <m:r>
                <w:rPr>
                  <w:rFonts w:ascii="Cambria Math" w:hAnsi="Cambria Math"/>
                  <w:sz w:val="22"/>
                  <w:szCs w:val="22"/>
                </w:rPr>
                <m:t xml:space="preserve">τ </m:t>
              </m:r>
            </m:oMath>
            <w:r>
              <w:rPr>
                <w:rFonts w:eastAsiaTheme="minorEastAsia"/>
                <w:sz w:val="22"/>
                <w:szCs w:val="22"/>
              </w:rPr>
              <w:t xml:space="preserve">, for treatment completion rate </w:t>
            </w:r>
            <m:oMath>
              <m:r>
                <w:rPr>
                  <w:rFonts w:ascii="Cambria Math" w:eastAsiaTheme="minorEastAsia" w:hAnsi="Cambria Math"/>
                  <w:sz w:val="22"/>
                  <w:szCs w:val="22"/>
                </w:rPr>
                <m:t>P</m:t>
              </m:r>
            </m:oMath>
            <w:r>
              <w:rPr>
                <w:rFonts w:eastAsiaTheme="minorEastAsia"/>
                <w:sz w:val="22"/>
                <w:szCs w:val="22"/>
              </w:rPr>
              <w:t xml:space="preserve">, and assuming U[0.75, 0.95] for </w:t>
            </w:r>
            <m:oMath>
              <m:r>
                <w:rPr>
                  <w:rFonts w:ascii="Cambria Math" w:eastAsiaTheme="minorEastAsia" w:hAnsi="Cambria Math"/>
                  <w:sz w:val="22"/>
                  <w:szCs w:val="22"/>
                </w:rPr>
                <m:t>P</m:t>
              </m:r>
            </m:oMath>
          </w:p>
        </w:tc>
        <w:tc>
          <w:tcPr>
            <w:tcW w:w="4011" w:type="dxa"/>
          </w:tcPr>
          <w:p w14:paraId="5FED1C3E" w14:textId="60EEA573" w:rsidR="00402367" w:rsidRPr="00403700" w:rsidRDefault="008C6139" w:rsidP="00402367">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r.default(1)</m:t>
                </m:r>
              </m:oMath>
            </m:oMathPara>
          </w:p>
        </w:tc>
      </w:tr>
      <w:tr w:rsidR="00402367" w:rsidRPr="00CF5D9B" w14:paraId="593AC974" w14:textId="77777777" w:rsidTr="00CF70DA">
        <w:tc>
          <w:tcPr>
            <w:cnfStyle w:val="001000000000" w:firstRow="0" w:lastRow="0" w:firstColumn="1" w:lastColumn="0" w:oddVBand="0" w:evenVBand="0" w:oddHBand="0" w:evenHBand="0" w:firstRowFirstColumn="0" w:firstRowLastColumn="0" w:lastRowFirstColumn="0" w:lastRowLastColumn="0"/>
            <w:tcW w:w="1382" w:type="dxa"/>
            <w:gridSpan w:val="2"/>
            <w:vMerge/>
          </w:tcPr>
          <w:p w14:paraId="7FD04062" w14:textId="77777777" w:rsidR="00402367" w:rsidRPr="0074454B" w:rsidRDefault="00402367" w:rsidP="00402367">
            <w:pPr>
              <w:rPr>
                <w:b w:val="0"/>
                <w:bCs w:val="0"/>
                <w:sz w:val="22"/>
                <w:szCs w:val="22"/>
              </w:rPr>
            </w:pPr>
          </w:p>
        </w:tc>
        <w:tc>
          <w:tcPr>
            <w:tcW w:w="1386" w:type="dxa"/>
          </w:tcPr>
          <w:p w14:paraId="7342E875" w14:textId="77777777" w:rsidR="00402367" w:rsidRPr="0074454B" w:rsidRDefault="00402367" w:rsidP="00402367">
            <w:pPr>
              <w:cnfStyle w:val="000000000000" w:firstRow="0" w:lastRow="0" w:firstColumn="0" w:lastColumn="0" w:oddVBand="0" w:evenVBand="0" w:oddHBand="0" w:evenHBand="0" w:firstRowFirstColumn="0" w:firstRowLastColumn="0" w:lastRowFirstColumn="0" w:lastRowLastColumn="0"/>
              <w:rPr>
                <w:sz w:val="22"/>
                <w:szCs w:val="22"/>
              </w:rPr>
            </w:pPr>
            <w:r w:rsidRPr="0074454B">
              <w:rPr>
                <w:sz w:val="22"/>
                <w:szCs w:val="22"/>
              </w:rPr>
              <w:t>Private sector</w:t>
            </w:r>
          </w:p>
        </w:tc>
        <w:tc>
          <w:tcPr>
            <w:tcW w:w="2231" w:type="dxa"/>
          </w:tcPr>
          <w:p w14:paraId="68DCD041" w14:textId="77777777" w:rsidR="00402367" w:rsidRPr="00CF5D9B" w:rsidRDefault="00000000" w:rsidP="0040236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2"/>
                <w:szCs w:val="22"/>
              </w:rPr>
            </w:pPr>
            <m:oMathPara>
              <m:oMath>
                <m:sSup>
                  <m:sSupPr>
                    <m:ctrlPr>
                      <w:rPr>
                        <w:rFonts w:ascii="Cambria Math" w:eastAsia="Calibri" w:hAnsi="Cambria Math" w:cs="Times New Roman"/>
                        <w:i/>
                        <w:sz w:val="22"/>
                        <w:szCs w:val="22"/>
                      </w:rPr>
                    </m:ctrlPr>
                  </m:sSupPr>
                  <m:e>
                    <m:r>
                      <w:rPr>
                        <w:rFonts w:ascii="Cambria Math" w:eastAsia="Calibri" w:hAnsi="Cambria Math" w:cs="Times New Roman"/>
                        <w:sz w:val="22"/>
                        <w:szCs w:val="22"/>
                      </w:rPr>
                      <m:t>ϵ</m:t>
                    </m:r>
                  </m:e>
                  <m:sup>
                    <m:d>
                      <m:dPr>
                        <m:ctrlPr>
                          <w:rPr>
                            <w:rFonts w:ascii="Cambria Math" w:eastAsia="Calibri" w:hAnsi="Cambria Math" w:cs="Times New Roman"/>
                            <w:i/>
                            <w:sz w:val="22"/>
                            <w:szCs w:val="22"/>
                          </w:rPr>
                        </m:ctrlPr>
                      </m:dPr>
                      <m:e>
                        <m:r>
                          <w:rPr>
                            <w:rFonts w:ascii="Cambria Math" w:eastAsia="Calibri" w:hAnsi="Cambria Math" w:cs="Times New Roman"/>
                            <w:sz w:val="22"/>
                            <w:szCs w:val="22"/>
                          </w:rPr>
                          <m:t>pr</m:t>
                        </m:r>
                      </m:e>
                    </m:d>
                  </m:sup>
                </m:sSup>
              </m:oMath>
            </m:oMathPara>
          </w:p>
        </w:tc>
        <w:tc>
          <w:tcPr>
            <w:tcW w:w="4011" w:type="dxa"/>
          </w:tcPr>
          <w:p w14:paraId="41363FCF" w14:textId="54F2EF74" w:rsidR="00402367" w:rsidRPr="00137ED4" w:rsidRDefault="008C6139" w:rsidP="00402367">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r.default(2)</m:t>
                </m:r>
              </m:oMath>
            </m:oMathPara>
          </w:p>
        </w:tc>
      </w:tr>
      <w:tr w:rsidR="00402367" w:rsidRPr="0074454B" w14:paraId="28ABD9DF" w14:textId="77777777" w:rsidTr="00E2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3F4F5E80" w14:textId="77777777" w:rsidR="00402367" w:rsidRPr="0074454B" w:rsidRDefault="00402367" w:rsidP="00402367">
            <w:pPr>
              <w:rPr>
                <w:sz w:val="22"/>
                <w:szCs w:val="22"/>
              </w:rPr>
            </w:pPr>
          </w:p>
          <w:p w14:paraId="62E93BE6" w14:textId="77777777" w:rsidR="00402367" w:rsidRPr="0074454B" w:rsidRDefault="00402367" w:rsidP="00402367">
            <w:pPr>
              <w:rPr>
                <w:sz w:val="22"/>
                <w:szCs w:val="22"/>
              </w:rPr>
            </w:pPr>
            <w:r w:rsidRPr="0074454B">
              <w:rPr>
                <w:sz w:val="22"/>
                <w:szCs w:val="22"/>
              </w:rPr>
              <w:t>Demographics</w:t>
            </w:r>
          </w:p>
        </w:tc>
      </w:tr>
      <w:tr w:rsidR="00402367" w:rsidRPr="00CF5D9B" w14:paraId="371E1AB3" w14:textId="77777777" w:rsidTr="00A22CA2">
        <w:tc>
          <w:tcPr>
            <w:cnfStyle w:val="001000000000" w:firstRow="0" w:lastRow="0" w:firstColumn="1" w:lastColumn="0" w:oddVBand="0" w:evenVBand="0" w:oddHBand="0" w:evenHBand="0" w:firstRowFirstColumn="0" w:firstRowLastColumn="0" w:lastRowFirstColumn="0" w:lastRowLastColumn="0"/>
            <w:tcW w:w="2768" w:type="dxa"/>
            <w:gridSpan w:val="3"/>
          </w:tcPr>
          <w:p w14:paraId="63D20864" w14:textId="77777777" w:rsidR="00402367" w:rsidRPr="0074454B" w:rsidRDefault="00402367" w:rsidP="00402367">
            <w:pPr>
              <w:rPr>
                <w:b w:val="0"/>
                <w:bCs w:val="0"/>
                <w:sz w:val="22"/>
                <w:szCs w:val="22"/>
              </w:rPr>
            </w:pPr>
            <w:r>
              <w:rPr>
                <w:b w:val="0"/>
                <w:bCs w:val="0"/>
                <w:sz w:val="22"/>
                <w:szCs w:val="22"/>
              </w:rPr>
              <w:t>Per-capita annual rate of b</w:t>
            </w:r>
            <w:r w:rsidRPr="0074454B">
              <w:rPr>
                <w:b w:val="0"/>
                <w:bCs w:val="0"/>
                <w:sz w:val="22"/>
                <w:szCs w:val="22"/>
              </w:rPr>
              <w:t xml:space="preserve">ackground mortality </w:t>
            </w:r>
          </w:p>
        </w:tc>
        <w:tc>
          <w:tcPr>
            <w:tcW w:w="2231" w:type="dxa"/>
          </w:tcPr>
          <w:p w14:paraId="64BF4974" w14:textId="77777777" w:rsidR="00402367" w:rsidRDefault="00402367" w:rsidP="0040236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
              <m:r>
                <w:rPr>
                  <w:rFonts w:ascii="Cambria Math" w:eastAsia="Calibri" w:hAnsi="Cambria Math" w:cs="Times New Roman"/>
                  <w:sz w:val="22"/>
                  <w:szCs w:val="22"/>
                </w:rPr>
                <m:t>μ</m:t>
              </m:r>
            </m:oMath>
            <w:r w:rsidR="00F642F0">
              <w:rPr>
                <w:rFonts w:ascii="Calibri" w:eastAsia="Calibri" w:hAnsi="Calibri" w:cs="Times New Roman"/>
                <w:sz w:val="22"/>
                <w:szCs w:val="22"/>
              </w:rPr>
              <w:t xml:space="preserve"> (general population)</w:t>
            </w:r>
          </w:p>
          <w:p w14:paraId="3E0927AE" w14:textId="77777777" w:rsidR="00F642F0" w:rsidRDefault="00F642F0" w:rsidP="0040236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p>
          <w:p w14:paraId="0B98D001" w14:textId="6DC71AF7" w:rsidR="00F642F0" w:rsidRPr="00960230" w:rsidRDefault="00F642F0" w:rsidP="0040236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
              <m:r>
                <w:rPr>
                  <w:rFonts w:ascii="Cambria Math" w:eastAsia="Calibri" w:hAnsi="Cambria Math" w:cs="Times New Roman"/>
                  <w:sz w:val="22"/>
                  <w:szCs w:val="22"/>
                </w:rPr>
                <m:t>μ</m:t>
              </m:r>
            </m:oMath>
            <w:r>
              <w:rPr>
                <w:rFonts w:ascii="Calibri" w:eastAsia="Calibri" w:hAnsi="Calibri" w:cs="Times New Roman"/>
                <w:sz w:val="22"/>
                <w:szCs w:val="22"/>
              </w:rPr>
              <w:t xml:space="preserve"> (among HIV)</w:t>
            </w:r>
          </w:p>
        </w:tc>
        <w:tc>
          <w:tcPr>
            <w:tcW w:w="4011" w:type="dxa"/>
          </w:tcPr>
          <w:p w14:paraId="7DC68632" w14:textId="77777777" w:rsidR="00402367" w:rsidRPr="00F642F0" w:rsidRDefault="008C6139" w:rsidP="00402367">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m:oMathPara>
              <m:oMath>
                <m:r>
                  <w:rPr>
                    <w:rFonts w:ascii="Cambria Math" w:hAnsi="Cambria Math"/>
                    <w:sz w:val="22"/>
                    <w:szCs w:val="22"/>
                  </w:rPr>
                  <m:t>r.mort(age)</m:t>
                </m:r>
              </m:oMath>
            </m:oMathPara>
          </w:p>
          <w:p w14:paraId="580FF638" w14:textId="77777777" w:rsidR="00F642F0" w:rsidRPr="00F642F0" w:rsidRDefault="00F642F0" w:rsidP="00402367">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w:p>
          <w:p w14:paraId="73B30D9C" w14:textId="2BAFE9B2" w:rsidR="00F642F0" w:rsidRPr="00960230" w:rsidRDefault="00F642F0" w:rsidP="00402367">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r.HIV_mort</m:t>
                </m:r>
              </m:oMath>
            </m:oMathPara>
          </w:p>
        </w:tc>
      </w:tr>
    </w:tbl>
    <w:p w14:paraId="28022690" w14:textId="6E02F5EA" w:rsidR="004B3CDF" w:rsidRDefault="00841FD1" w:rsidP="00841FD1">
      <w:pPr>
        <w:rPr>
          <w:rFonts w:eastAsiaTheme="minorEastAsia"/>
        </w:rPr>
      </w:pPr>
      <w:r>
        <w:rPr>
          <w:rFonts w:eastAsiaTheme="minorEastAsia"/>
        </w:rPr>
        <w:t xml:space="preserve"> </w:t>
      </w:r>
    </w:p>
    <w:p w14:paraId="3926BD7A" w14:textId="1D6F1459" w:rsidR="004B3CDF" w:rsidRDefault="004B3CDF" w:rsidP="001A6FC2">
      <w:pPr>
        <w:pStyle w:val="Heading1"/>
        <w:rPr>
          <w:rFonts w:eastAsia="Times New Roman"/>
          <w:lang w:val="en-IN" w:eastAsia="en-IN"/>
        </w:rPr>
      </w:pPr>
      <w:bookmarkStart w:id="8" w:name="_Toc193332274"/>
      <w:r w:rsidRPr="004B3CDF">
        <w:rPr>
          <w:rFonts w:eastAsia="Times New Roman"/>
          <w:lang w:val="en-IN" w:eastAsia="en-IN"/>
        </w:rPr>
        <w:t>Interventions</w:t>
      </w:r>
      <w:bookmarkEnd w:id="8"/>
    </w:p>
    <w:p w14:paraId="3AC3BA41" w14:textId="44617D2D" w:rsidR="00AC4782" w:rsidRDefault="00B329F6" w:rsidP="00B329F6">
      <w:pPr>
        <w:rPr>
          <w:rFonts w:ascii="Calibri" w:hAnsi="Calibri" w:cs="Calibri"/>
        </w:rPr>
      </w:pPr>
      <w:r>
        <w:t>The m</w:t>
      </w:r>
      <w:r w:rsidRPr="004B3CDF">
        <w:t>odel focus</w:t>
      </w:r>
      <w:r>
        <w:t>ses</w:t>
      </w:r>
      <w:r w:rsidRPr="004B3CDF">
        <w:t xml:space="preserve"> on three major areas of interventions</w:t>
      </w:r>
      <w:r w:rsidR="00DF3137">
        <w:t>: case detection, treatment and prevention</w:t>
      </w:r>
      <w:r w:rsidR="004035CA">
        <w:t>, as shown in Figure 2</w:t>
      </w:r>
      <w:r w:rsidR="00A21CA3">
        <w:t xml:space="preserve">. The numeric values mentioned here are </w:t>
      </w:r>
      <w:r w:rsidR="00DF3137">
        <w:t xml:space="preserve">based on the </w:t>
      </w:r>
      <w:r w:rsidR="00A21CA3">
        <w:t xml:space="preserve">current </w:t>
      </w:r>
      <w:r w:rsidR="00DF3137">
        <w:t xml:space="preserve">TB </w:t>
      </w:r>
      <w:r w:rsidR="00A21CA3">
        <w:t>G</w:t>
      </w:r>
      <w:r w:rsidR="00DF3137">
        <w:t>lobal Plan</w:t>
      </w:r>
      <w:r w:rsidR="00A21CA3">
        <w:t xml:space="preserve"> analysis and may need adjustment when numerical targets</w:t>
      </w:r>
      <w:r w:rsidR="00A33512">
        <w:t xml:space="preserve"> </w:t>
      </w:r>
      <w:r w:rsidR="00A21CA3">
        <w:t>for total notification, for example, are set in a</w:t>
      </w:r>
      <w:r w:rsidR="00631674">
        <w:t xml:space="preserve"> National Strategic Plan (NSP)</w:t>
      </w:r>
      <w:r w:rsidR="00A21CA3">
        <w:t xml:space="preserve">. </w:t>
      </w:r>
      <w:r w:rsidR="00631674">
        <w:t>Th</w:t>
      </w:r>
      <w:r w:rsidR="00D7339C">
        <w:t>e</w:t>
      </w:r>
      <w:r w:rsidR="00631674">
        <w:t xml:space="preserve"> </w:t>
      </w:r>
      <w:r w:rsidR="00A33512">
        <w:rPr>
          <w:rFonts w:ascii="Calibri" w:hAnsi="Calibri" w:cs="Calibri"/>
        </w:rPr>
        <w:t>specific values mentioned below are illustrative</w:t>
      </w:r>
      <w:r w:rsidR="00D7339C">
        <w:rPr>
          <w:rFonts w:ascii="Calibri" w:hAnsi="Calibri" w:cs="Calibri"/>
        </w:rPr>
        <w:t xml:space="preserve"> and show the impact mechanisms of the model.</w:t>
      </w:r>
    </w:p>
    <w:p w14:paraId="0C839BCB" w14:textId="77777777" w:rsidR="00732330" w:rsidRDefault="00732330" w:rsidP="00B329F6">
      <w:pPr>
        <w:rPr>
          <w:rFonts w:ascii="Calibri" w:hAnsi="Calibri" w:cs="Calibri"/>
        </w:rPr>
      </w:pPr>
    </w:p>
    <w:p w14:paraId="039E810E" w14:textId="1C81B094" w:rsidR="00732330" w:rsidRDefault="00732330" w:rsidP="00B329F6">
      <w:pPr>
        <w:rPr>
          <w:rFonts w:ascii="Calibri" w:hAnsi="Calibri" w:cs="Calibri"/>
        </w:rPr>
      </w:pPr>
      <w:r>
        <w:rPr>
          <w:rFonts w:ascii="Calibri" w:hAnsi="Calibri" w:cs="Calibri"/>
        </w:rPr>
        <w:t xml:space="preserve">Note that the flows resulting from a vaccine program are not shown </w:t>
      </w:r>
      <w:r w:rsidR="00E30D76">
        <w:rPr>
          <w:rFonts w:ascii="Calibri" w:hAnsi="Calibri" w:cs="Calibri"/>
        </w:rPr>
        <w:t>i</w:t>
      </w:r>
      <w:r>
        <w:rPr>
          <w:rFonts w:ascii="Calibri" w:hAnsi="Calibri" w:cs="Calibri"/>
        </w:rPr>
        <w:t>n Figure 2. Vaccination will be handled by an additional dimension to the model and will work similar</w:t>
      </w:r>
      <w:r w:rsidR="00E30D76">
        <w:rPr>
          <w:rFonts w:ascii="Calibri" w:hAnsi="Calibri" w:cs="Calibri"/>
        </w:rPr>
        <w:t>ly</w:t>
      </w:r>
      <w:r>
        <w:rPr>
          <w:rFonts w:ascii="Calibri" w:hAnsi="Calibri" w:cs="Calibri"/>
        </w:rPr>
        <w:t xml:space="preserve"> to the TPT flows shown.</w:t>
      </w:r>
    </w:p>
    <w:p w14:paraId="514C830A" w14:textId="77777777" w:rsidR="00A33512" w:rsidRPr="00A33512" w:rsidRDefault="00A33512" w:rsidP="00B329F6">
      <w:pPr>
        <w:rPr>
          <w:rFonts w:ascii="Calibri" w:hAnsi="Calibri" w:cs="Calibri"/>
        </w:rPr>
      </w:pPr>
    </w:p>
    <w:p w14:paraId="1CF6320E" w14:textId="6922E0CB" w:rsidR="00B329F6" w:rsidRDefault="00B329F6" w:rsidP="00B329F6">
      <w:pPr>
        <w:pStyle w:val="Heading2"/>
      </w:pPr>
      <w:bookmarkStart w:id="9" w:name="_Toc193332275"/>
      <w:r>
        <w:t>Case detection</w:t>
      </w:r>
      <w:bookmarkEnd w:id="9"/>
      <w:r>
        <w:t xml:space="preserve"> </w:t>
      </w:r>
    </w:p>
    <w:p w14:paraId="2AC881A7" w14:textId="7BCDB42A" w:rsidR="00B329F6" w:rsidRDefault="00B329F6" w:rsidP="00B329F6">
      <w:pPr>
        <w:pStyle w:val="ListParagraph"/>
        <w:numPr>
          <w:ilvl w:val="0"/>
          <w:numId w:val="24"/>
        </w:numPr>
      </w:pPr>
      <w:r w:rsidRPr="00B329F6">
        <w:t>Strengthen existing systems</w:t>
      </w:r>
      <w:r w:rsidR="00732330">
        <w:t>:</w:t>
      </w:r>
    </w:p>
    <w:p w14:paraId="488DB103" w14:textId="273E9301" w:rsidR="00B329F6" w:rsidRDefault="00B329F6" w:rsidP="00B329F6">
      <w:pPr>
        <w:pStyle w:val="ListParagraph"/>
        <w:numPr>
          <w:ilvl w:val="1"/>
          <w:numId w:val="24"/>
        </w:numPr>
        <w:tabs>
          <w:tab w:val="num" w:pos="1440"/>
        </w:tabs>
      </w:pPr>
      <w:r w:rsidRPr="00B329F6">
        <w:t xml:space="preserve">Expand laboratory facilities to increase uptake of public-sector TB care provision by </w:t>
      </w:r>
      <w:r>
        <w:t xml:space="preserve">say </w:t>
      </w:r>
      <w:r w:rsidRPr="00B329F6">
        <w:t>35%, over 5 years</w:t>
      </w:r>
      <w:r>
        <w:t>.</w:t>
      </w:r>
    </w:p>
    <w:p w14:paraId="6AFF4994" w14:textId="6EA8926C" w:rsidR="00B329F6" w:rsidRDefault="00B329F6" w:rsidP="00B329F6">
      <w:pPr>
        <w:pStyle w:val="ListParagraph"/>
        <w:numPr>
          <w:ilvl w:val="1"/>
          <w:numId w:val="24"/>
        </w:numPr>
      </w:pPr>
      <w:r w:rsidRPr="00B329F6">
        <w:t>Private sector engagement</w:t>
      </w:r>
    </w:p>
    <w:p w14:paraId="7487F900" w14:textId="1C83BEAB" w:rsidR="00B329F6" w:rsidRDefault="00B329F6" w:rsidP="00B329F6">
      <w:pPr>
        <w:pStyle w:val="ListParagraph"/>
        <w:numPr>
          <w:ilvl w:val="2"/>
          <w:numId w:val="24"/>
        </w:numPr>
      </w:pPr>
      <w:r>
        <w:t>R</w:t>
      </w:r>
      <w:r w:rsidRPr="00B329F6">
        <w:t>ecruit additional 80% of private-sector providers, to attain the same quality of care as in the public sector, over 5 years.</w:t>
      </w:r>
    </w:p>
    <w:p w14:paraId="16F55AC5" w14:textId="0EE5A466" w:rsidR="00B329F6" w:rsidRDefault="00B329F6" w:rsidP="00B329F6">
      <w:pPr>
        <w:pStyle w:val="ListParagraph"/>
        <w:numPr>
          <w:ilvl w:val="2"/>
          <w:numId w:val="24"/>
        </w:numPr>
        <w:tabs>
          <w:tab w:val="num" w:pos="1440"/>
        </w:tabs>
      </w:pPr>
      <w:r>
        <w:t xml:space="preserve">This structure is meant to be active </w:t>
      </w:r>
      <w:r w:rsidR="00A21CA3">
        <w:t xml:space="preserve">only </w:t>
      </w:r>
      <w:r>
        <w:t>for</w:t>
      </w:r>
      <w:r w:rsidR="00A21CA3">
        <w:t xml:space="preserve"> the ~15</w:t>
      </w:r>
      <w:r>
        <w:t xml:space="preserve"> countries with high private sector involvement</w:t>
      </w:r>
      <w:r w:rsidR="00A21CA3">
        <w:t>.</w:t>
      </w:r>
    </w:p>
    <w:p w14:paraId="751CC79F" w14:textId="77777777" w:rsidR="00A21CA3" w:rsidRPr="00B329F6" w:rsidRDefault="00A21CA3" w:rsidP="00A21CA3">
      <w:pPr>
        <w:pStyle w:val="ListParagraph"/>
        <w:tabs>
          <w:tab w:val="num" w:pos="1440"/>
        </w:tabs>
        <w:ind w:left="1440"/>
      </w:pPr>
    </w:p>
    <w:p w14:paraId="02E6FA5A" w14:textId="1D8598C2" w:rsidR="00B329F6" w:rsidRPr="00B329F6" w:rsidRDefault="00B329F6" w:rsidP="00B329F6">
      <w:pPr>
        <w:pStyle w:val="ListParagraph"/>
        <w:numPr>
          <w:ilvl w:val="0"/>
          <w:numId w:val="24"/>
        </w:numPr>
        <w:tabs>
          <w:tab w:val="num" w:pos="1440"/>
        </w:tabs>
      </w:pPr>
      <w:r w:rsidRPr="00B329F6">
        <w:t>Accelerated Case Detection</w:t>
      </w:r>
      <w:r w:rsidR="00732330">
        <w:t>:</w:t>
      </w:r>
    </w:p>
    <w:p w14:paraId="712994DF" w14:textId="71326703" w:rsidR="00B329F6" w:rsidRDefault="00B329F6" w:rsidP="00922C46">
      <w:pPr>
        <w:pStyle w:val="ListParagraph"/>
        <w:numPr>
          <w:ilvl w:val="1"/>
          <w:numId w:val="24"/>
        </w:numPr>
      </w:pPr>
      <w:r w:rsidRPr="00B329F6">
        <w:t>Contact</w:t>
      </w:r>
      <w:r w:rsidR="005F03B7">
        <w:t>-</w:t>
      </w:r>
      <w:r w:rsidRPr="00B329F6">
        <w:t xml:space="preserve">tracing </w:t>
      </w:r>
      <w:r w:rsidR="00922C46">
        <w:t>and i</w:t>
      </w:r>
      <w:r w:rsidR="00922C46" w:rsidRPr="00B329F6">
        <w:t>ntensified case finding</w:t>
      </w:r>
    </w:p>
    <w:p w14:paraId="721F02D8" w14:textId="7C5F67C0" w:rsidR="00B329F6" w:rsidRPr="00B329F6" w:rsidRDefault="00B329F6" w:rsidP="00B329F6">
      <w:pPr>
        <w:pStyle w:val="ListParagraph"/>
        <w:numPr>
          <w:ilvl w:val="2"/>
          <w:numId w:val="24"/>
        </w:numPr>
        <w:tabs>
          <w:tab w:val="num" w:pos="1440"/>
        </w:tabs>
      </w:pPr>
      <w:r w:rsidRPr="00B329F6">
        <w:t>Extensive contact investigation amongst community, household and social contacts.</w:t>
      </w:r>
      <w:r w:rsidR="00A21CA3">
        <w:t xml:space="preserve"> These are modelled by estimating prevalent TB cases</w:t>
      </w:r>
      <w:r w:rsidR="00E30D76">
        <w:t xml:space="preserve"> </w:t>
      </w:r>
      <w:r w:rsidR="00A21CA3">
        <w:t>based on relative population and TB risk sizes, to move the treatment categories.</w:t>
      </w:r>
    </w:p>
    <w:p w14:paraId="41A8C442" w14:textId="77777777" w:rsidR="00A21CA3" w:rsidRDefault="00A21CA3" w:rsidP="00A21CA3">
      <w:pPr>
        <w:pStyle w:val="ListParagraph"/>
        <w:ind w:left="1440"/>
      </w:pPr>
    </w:p>
    <w:p w14:paraId="42D73D8D" w14:textId="29421ABA" w:rsidR="00A21CA3" w:rsidRPr="00B05BF7" w:rsidRDefault="00A21CA3" w:rsidP="00A21CA3">
      <w:pPr>
        <w:pStyle w:val="ListParagraph"/>
        <w:numPr>
          <w:ilvl w:val="0"/>
          <w:numId w:val="24"/>
        </w:numPr>
        <w:tabs>
          <w:tab w:val="num" w:pos="1440"/>
        </w:tabs>
      </w:pPr>
      <w:r w:rsidRPr="00B05BF7">
        <w:t>Upstream case</w:t>
      </w:r>
      <w:r>
        <w:t xml:space="preserve"> </w:t>
      </w:r>
      <w:r w:rsidRPr="00B05BF7">
        <w:t>finding (symptomatic TB)</w:t>
      </w:r>
      <w:r w:rsidR="00732330">
        <w:t>:</w:t>
      </w:r>
    </w:p>
    <w:p w14:paraId="576A553A" w14:textId="230E1248" w:rsidR="00A21CA3" w:rsidRDefault="00A21CA3" w:rsidP="00A33512">
      <w:pPr>
        <w:pStyle w:val="ListParagraph"/>
        <w:numPr>
          <w:ilvl w:val="1"/>
          <w:numId w:val="24"/>
        </w:numPr>
        <w:rPr>
          <w:rFonts w:ascii="Calibri" w:hAnsi="Calibri" w:cs="Calibri"/>
        </w:rPr>
      </w:pPr>
      <w:r>
        <w:rPr>
          <w:rFonts w:ascii="Calibri" w:hAnsi="Calibri" w:cs="Calibri"/>
        </w:rPr>
        <w:t xml:space="preserve">These represent </w:t>
      </w:r>
      <w:r w:rsidRPr="00A21CA3">
        <w:rPr>
          <w:rFonts w:ascii="Calibri" w:hAnsi="Calibri" w:cs="Calibri"/>
        </w:rPr>
        <w:t>activities</w:t>
      </w:r>
      <w:r>
        <w:rPr>
          <w:rFonts w:ascii="Calibri" w:hAnsi="Calibri" w:cs="Calibri"/>
        </w:rPr>
        <w:t xml:space="preserve"> that</w:t>
      </w:r>
      <w:r w:rsidRPr="00A21CA3">
        <w:rPr>
          <w:rFonts w:ascii="Calibri" w:hAnsi="Calibri" w:cs="Calibri"/>
        </w:rPr>
        <w:t xml:space="preserve"> are designed to diagnose symptomatic TB more rapidly than an individual’s first attempt at care seeking. These activities could include active case finding in the community, and measures such as demand generation, i.e., encouraging those with symptoms to come forward for care more rapidly than they do at present. An assumption is made about delays-to-diagnosis, e.g. that these measures would reduce the delay-to-diagnosis by 30% for symptomatic individuals</w:t>
      </w:r>
    </w:p>
    <w:p w14:paraId="49A81FF5" w14:textId="77777777" w:rsidR="00A33512" w:rsidRPr="00A33512" w:rsidRDefault="00A33512" w:rsidP="00A33512">
      <w:pPr>
        <w:pStyle w:val="ListParagraph"/>
        <w:rPr>
          <w:rFonts w:ascii="Calibri" w:hAnsi="Calibri" w:cs="Calibri"/>
        </w:rPr>
      </w:pPr>
    </w:p>
    <w:p w14:paraId="014B86D6" w14:textId="680819A6" w:rsidR="00A21CA3" w:rsidRDefault="00A21CA3" w:rsidP="00A21CA3">
      <w:pPr>
        <w:pStyle w:val="ListParagraph"/>
        <w:numPr>
          <w:ilvl w:val="0"/>
          <w:numId w:val="24"/>
        </w:numPr>
        <w:tabs>
          <w:tab w:val="num" w:pos="1440"/>
        </w:tabs>
      </w:pPr>
      <w:r w:rsidRPr="00A21CA3">
        <w:t>Detecting subclinical TB</w:t>
      </w:r>
      <w:r w:rsidR="00732330">
        <w:t>:</w:t>
      </w:r>
    </w:p>
    <w:p w14:paraId="19E0CD7B" w14:textId="34D35197" w:rsidR="00A21CA3" w:rsidRPr="00A21CA3" w:rsidRDefault="00A21CA3" w:rsidP="00A21CA3">
      <w:pPr>
        <w:pStyle w:val="ListParagraph"/>
        <w:numPr>
          <w:ilvl w:val="1"/>
          <w:numId w:val="24"/>
        </w:numPr>
      </w:pPr>
      <w:r w:rsidRPr="00A21CA3">
        <w:rPr>
          <w:rFonts w:ascii="Calibri" w:hAnsi="Calibri" w:cs="Calibri"/>
        </w:rPr>
        <w:t xml:space="preserve">Measures are put in place to find and treat say 20% of individuals with subclinical TB before they develop symptoms. </w:t>
      </w:r>
    </w:p>
    <w:p w14:paraId="0A7ADAD0" w14:textId="77777777" w:rsidR="00B329F6" w:rsidRDefault="00B329F6" w:rsidP="00704794"/>
    <w:p w14:paraId="6C037113" w14:textId="3CBF7662" w:rsidR="00B329F6" w:rsidRDefault="00B329F6" w:rsidP="00B329F6">
      <w:pPr>
        <w:pStyle w:val="Heading2"/>
      </w:pPr>
      <w:bookmarkStart w:id="10" w:name="_Toc193332276"/>
      <w:r w:rsidRPr="00B329F6">
        <w:t>Treatment cascade</w:t>
      </w:r>
      <w:bookmarkEnd w:id="10"/>
    </w:p>
    <w:p w14:paraId="5B15E02F" w14:textId="45A6729E" w:rsidR="00B329F6" w:rsidRPr="00B329F6" w:rsidRDefault="00B329F6" w:rsidP="00B329F6">
      <w:pPr>
        <w:pStyle w:val="ListParagraph"/>
        <w:numPr>
          <w:ilvl w:val="0"/>
          <w:numId w:val="25"/>
        </w:numPr>
        <w:tabs>
          <w:tab w:val="num" w:pos="1440"/>
        </w:tabs>
      </w:pPr>
      <w:r w:rsidRPr="00B329F6">
        <w:t>In</w:t>
      </w:r>
      <w:r>
        <w:t xml:space="preserve"> the</w:t>
      </w:r>
      <w:r w:rsidRPr="00B329F6">
        <w:t xml:space="preserve"> public sector, increase treatment initiations amongst diagnosed TB cases to at least 95% and treatment completion rates to at least 95%, over 5 years.</w:t>
      </w:r>
    </w:p>
    <w:p w14:paraId="2D4B5D23" w14:textId="77777777" w:rsidR="00B329F6" w:rsidRDefault="00B329F6" w:rsidP="00B329F6">
      <w:pPr>
        <w:rPr>
          <w:rFonts w:ascii="Calibri" w:hAnsi="Calibri" w:cs="Calibri"/>
        </w:rPr>
      </w:pPr>
    </w:p>
    <w:p w14:paraId="7E47C460" w14:textId="7E4B6414" w:rsidR="00B329F6" w:rsidRDefault="00B329F6" w:rsidP="00B329F6">
      <w:pPr>
        <w:pStyle w:val="ListParagraph"/>
        <w:numPr>
          <w:ilvl w:val="0"/>
          <w:numId w:val="25"/>
        </w:numPr>
        <w:rPr>
          <w:rFonts w:ascii="Calibri" w:hAnsi="Calibri" w:cs="Calibri"/>
        </w:rPr>
      </w:pPr>
      <w:r w:rsidRPr="00B329F6">
        <w:rPr>
          <w:rFonts w:ascii="Calibri" w:hAnsi="Calibri" w:cs="Calibri"/>
        </w:rPr>
        <w:t xml:space="preserve">All current second-line treatments are replaced with new regimens, such that the proportion of treatment success increases to 90%. </w:t>
      </w:r>
    </w:p>
    <w:p w14:paraId="6E521A91" w14:textId="77777777" w:rsidR="00B329F6" w:rsidRPr="00B329F6" w:rsidRDefault="00B329F6" w:rsidP="00B329F6">
      <w:pPr>
        <w:pStyle w:val="ListParagraph"/>
        <w:rPr>
          <w:rFonts w:ascii="Calibri" w:hAnsi="Calibri" w:cs="Calibri"/>
        </w:rPr>
      </w:pPr>
    </w:p>
    <w:p w14:paraId="3284C6FC" w14:textId="77777777" w:rsidR="00B329F6" w:rsidRDefault="00B329F6" w:rsidP="00B329F6">
      <w:pPr>
        <w:rPr>
          <w:rFonts w:ascii="Calibri" w:hAnsi="Calibri" w:cs="Calibri"/>
        </w:rPr>
      </w:pPr>
    </w:p>
    <w:p w14:paraId="7289685D" w14:textId="23E7622E" w:rsidR="00AC4782" w:rsidRPr="00AC4782" w:rsidRDefault="00AC4782" w:rsidP="00AC4782">
      <w:pPr>
        <w:pStyle w:val="Heading2"/>
      </w:pPr>
      <w:bookmarkStart w:id="11" w:name="_Toc193332277"/>
      <w:r w:rsidRPr="00AC4782">
        <w:t>Prevention</w:t>
      </w:r>
      <w:bookmarkEnd w:id="11"/>
    </w:p>
    <w:p w14:paraId="2AD27D27" w14:textId="5FB8F963" w:rsidR="00B329F6" w:rsidRPr="00B05BF7" w:rsidRDefault="00B329F6" w:rsidP="00AC4782">
      <w:pPr>
        <w:pStyle w:val="Heading3"/>
      </w:pPr>
      <w:bookmarkStart w:id="12" w:name="_Toc193332278"/>
      <w:r w:rsidRPr="00B05BF7">
        <w:t>TB preventive therapy</w:t>
      </w:r>
      <w:r w:rsidR="008F0947">
        <w:t xml:space="preserve"> for </w:t>
      </w:r>
      <w:r>
        <w:t>key and vulnerable populations</w:t>
      </w:r>
      <w:bookmarkEnd w:id="12"/>
    </w:p>
    <w:p w14:paraId="0154ADF5" w14:textId="77777777" w:rsidR="00A21CA3" w:rsidRPr="00AC4782" w:rsidRDefault="00A21CA3" w:rsidP="00AC4782">
      <w:pPr>
        <w:pStyle w:val="ListParagraph"/>
        <w:numPr>
          <w:ilvl w:val="0"/>
          <w:numId w:val="26"/>
        </w:numPr>
        <w:rPr>
          <w:rFonts w:ascii="Calibri" w:hAnsi="Calibri" w:cs="Calibri"/>
        </w:rPr>
      </w:pPr>
      <w:r w:rsidRPr="00AC4782">
        <w:rPr>
          <w:rFonts w:ascii="Calibri" w:hAnsi="Calibri" w:cs="Calibri"/>
        </w:rPr>
        <w:t xml:space="preserve">Full uptake of TPT among key and vulnerable populations identified in WHO recommendations is modelled, i.e., PLHIV and all-age, close contacts of persons diagnosed with TB. </w:t>
      </w:r>
    </w:p>
    <w:p w14:paraId="09227A6B" w14:textId="77777777" w:rsidR="00A21CA3" w:rsidRDefault="00A21CA3" w:rsidP="00A21CA3">
      <w:pPr>
        <w:pStyle w:val="Heading3"/>
        <w:rPr>
          <w:color w:val="2E74B5" w:themeColor="accent1" w:themeShade="BF"/>
        </w:rPr>
      </w:pPr>
    </w:p>
    <w:p w14:paraId="67917A1C" w14:textId="1252AF79" w:rsidR="00A21CA3" w:rsidRPr="00AC4782" w:rsidRDefault="00A21CA3" w:rsidP="00AC4782">
      <w:pPr>
        <w:pStyle w:val="Heading3"/>
      </w:pPr>
      <w:bookmarkStart w:id="13" w:name="_Toc193332279"/>
      <w:r w:rsidRPr="00AC4782">
        <w:t>TB vaccine</w:t>
      </w:r>
      <w:bookmarkEnd w:id="13"/>
    </w:p>
    <w:p w14:paraId="530676D0" w14:textId="78CA1B42" w:rsidR="00A21CA3" w:rsidRPr="00AC4782" w:rsidRDefault="00A07606" w:rsidP="00AC4782">
      <w:pPr>
        <w:pStyle w:val="ListParagraph"/>
        <w:numPr>
          <w:ilvl w:val="0"/>
          <w:numId w:val="26"/>
        </w:numPr>
        <w:rPr>
          <w:rFonts w:ascii="Calibri" w:hAnsi="Calibri" w:cs="Calibri"/>
        </w:rPr>
      </w:pPr>
      <w:r>
        <w:rPr>
          <w:rFonts w:ascii="Calibri" w:hAnsi="Calibri" w:cs="Calibri"/>
        </w:rPr>
        <w:t>Although not part of IHT currently, the model can be used to study the impact of a</w:t>
      </w:r>
      <w:r w:rsidR="00A21CA3" w:rsidRPr="00AC4782">
        <w:rPr>
          <w:rFonts w:ascii="Calibri" w:hAnsi="Calibri" w:cs="Calibri"/>
        </w:rPr>
        <w:t xml:space="preserve"> post-exposure vaccine with </w:t>
      </w:r>
      <w:r>
        <w:rPr>
          <w:rFonts w:ascii="Calibri" w:hAnsi="Calibri" w:cs="Calibri"/>
        </w:rPr>
        <w:t xml:space="preserve">a stated efficacy </w:t>
      </w:r>
      <w:r w:rsidR="00A21CA3" w:rsidRPr="00AC4782">
        <w:rPr>
          <w:rFonts w:ascii="Calibri" w:hAnsi="Calibri" w:cs="Calibri"/>
        </w:rPr>
        <w:t xml:space="preserve">in reducing TB incidence among those with latent TB infection and conferring immunity for 10 years is rolled out to reach a given coverage of the population (with coverage dependent on the country setting, to meet the End TB goals by 2030). </w:t>
      </w:r>
    </w:p>
    <w:p w14:paraId="1EB5FE98" w14:textId="77777777" w:rsidR="00A21CA3" w:rsidRPr="00704794" w:rsidRDefault="00A21CA3" w:rsidP="00A21CA3">
      <w:pPr>
        <w:rPr>
          <w:rFonts w:ascii="Calibri" w:hAnsi="Calibri" w:cs="Calibri"/>
        </w:rPr>
      </w:pPr>
    </w:p>
    <w:p w14:paraId="692FEADD" w14:textId="77777777" w:rsidR="00B329F6" w:rsidRPr="00B329F6" w:rsidRDefault="00B329F6" w:rsidP="00B329F6">
      <w:pPr>
        <w:rPr>
          <w:rFonts w:ascii="Calibri" w:hAnsi="Calibri" w:cs="Calibri"/>
        </w:rPr>
      </w:pPr>
    </w:p>
    <w:p w14:paraId="3C3DE25E" w14:textId="77777777" w:rsidR="00841FD1" w:rsidRDefault="00841FD1" w:rsidP="00841FD1">
      <w:pPr>
        <w:tabs>
          <w:tab w:val="left" w:pos="3281"/>
        </w:tabs>
      </w:pPr>
    </w:p>
    <w:p w14:paraId="4F22F3FD" w14:textId="77777777" w:rsidR="004B3CDF" w:rsidRDefault="004B3CDF" w:rsidP="00841FD1">
      <w:pPr>
        <w:tabs>
          <w:tab w:val="left" w:pos="3281"/>
        </w:tabs>
      </w:pPr>
    </w:p>
    <w:p w14:paraId="6D53D5F0" w14:textId="77777777" w:rsidR="004035CA" w:rsidRDefault="004B3CDF" w:rsidP="004035CA">
      <w:pPr>
        <w:keepNext/>
        <w:tabs>
          <w:tab w:val="left" w:pos="3281"/>
        </w:tabs>
      </w:pPr>
      <w:r w:rsidRPr="004B3CDF">
        <w:rPr>
          <w:noProof/>
          <w:lang w:val="en-IN" w:eastAsia="en-IN"/>
        </w:rPr>
        <w:drawing>
          <wp:inline distT="0" distB="0" distL="0" distR="0" wp14:anchorId="6794A31D" wp14:editId="75C2DF6F">
            <wp:extent cx="5731510" cy="3439160"/>
            <wp:effectExtent l="0" t="0" r="2540" b="8890"/>
            <wp:docPr id="5" name="Picture 4">
              <a:extLst xmlns:a="http://schemas.openxmlformats.org/drawingml/2006/main">
                <a:ext uri="{FF2B5EF4-FFF2-40B4-BE49-F238E27FC236}">
                  <a16:creationId xmlns:a16="http://schemas.microsoft.com/office/drawing/2014/main" id="{8914AD7A-5F63-8EA8-5236-90066899A3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914AD7A-5F63-8EA8-5236-90066899A3CE}"/>
                        </a:ext>
                      </a:extLst>
                    </pic:cNvPr>
                    <pic:cNvPicPr>
                      <a:picLocks noChangeAspect="1"/>
                    </pic:cNvPicPr>
                  </pic:nvPicPr>
                  <pic:blipFill>
                    <a:blip r:embed="rId7"/>
                    <a:stretch>
                      <a:fillRect/>
                    </a:stretch>
                  </pic:blipFill>
                  <pic:spPr>
                    <a:xfrm>
                      <a:off x="0" y="0"/>
                      <a:ext cx="5731510" cy="3439160"/>
                    </a:xfrm>
                    <a:prstGeom prst="rect">
                      <a:avLst/>
                    </a:prstGeom>
                  </pic:spPr>
                </pic:pic>
              </a:graphicData>
            </a:graphic>
          </wp:inline>
        </w:drawing>
      </w:r>
    </w:p>
    <w:p w14:paraId="5D4C0006" w14:textId="1BDEC14E" w:rsidR="004035CA" w:rsidRPr="00D722B6" w:rsidRDefault="004035CA" w:rsidP="004035CA">
      <w:pPr>
        <w:pStyle w:val="Caption"/>
        <w:rPr>
          <w:b/>
          <w:bCs/>
          <w:sz w:val="20"/>
          <w:szCs w:val="20"/>
        </w:rPr>
      </w:pPr>
      <w:r w:rsidRPr="004035CA">
        <w:rPr>
          <w:b/>
          <w:bCs/>
          <w:i w:val="0"/>
          <w:iCs w:val="0"/>
          <w:color w:val="auto"/>
          <w:sz w:val="20"/>
          <w:szCs w:val="20"/>
        </w:rPr>
        <w:t xml:space="preserve">Figure 2. </w:t>
      </w:r>
      <w:r w:rsidRPr="00D722B6">
        <w:rPr>
          <w:b/>
          <w:bCs/>
          <w:sz w:val="20"/>
          <w:szCs w:val="20"/>
        </w:rPr>
        <w:t xml:space="preserve">Schematic illustration of </w:t>
      </w:r>
      <w:r>
        <w:rPr>
          <w:b/>
          <w:bCs/>
          <w:sz w:val="20"/>
          <w:szCs w:val="20"/>
        </w:rPr>
        <w:t xml:space="preserve">intervention </w:t>
      </w:r>
      <w:r w:rsidRPr="00D722B6">
        <w:rPr>
          <w:b/>
          <w:bCs/>
          <w:sz w:val="20"/>
          <w:szCs w:val="20"/>
        </w:rPr>
        <w:t xml:space="preserve">structure. </w:t>
      </w:r>
      <w:r>
        <w:rPr>
          <w:sz w:val="20"/>
          <w:szCs w:val="20"/>
        </w:rPr>
        <w:t>Key intervention shown as slows between model compartments.</w:t>
      </w:r>
    </w:p>
    <w:bookmarkEnd w:id="2"/>
    <w:p w14:paraId="0E21FD26" w14:textId="352B6845" w:rsidR="00841FD1" w:rsidRDefault="00841FD1" w:rsidP="00841FD1">
      <w:pPr>
        <w:rPr>
          <w:rFonts w:ascii="Arial" w:eastAsia="Times New Roman" w:hAnsi="Arial" w:cs="Arial"/>
          <w:color w:val="000000"/>
          <w:sz w:val="20"/>
          <w:szCs w:val="20"/>
          <w:lang w:val="en-IN" w:eastAsia="en-IN"/>
        </w:rPr>
      </w:pPr>
    </w:p>
    <w:p w14:paraId="48F95BFE" w14:textId="77777777" w:rsidR="00841FD1" w:rsidRDefault="00841FD1" w:rsidP="00841FD1">
      <w:pPr>
        <w:rPr>
          <w:rFonts w:ascii="Arial" w:eastAsia="Times New Roman" w:hAnsi="Arial" w:cs="Arial"/>
          <w:color w:val="000000"/>
          <w:sz w:val="20"/>
          <w:szCs w:val="20"/>
          <w:lang w:val="en-IN" w:eastAsia="en-IN"/>
        </w:rPr>
      </w:pPr>
    </w:p>
    <w:p w14:paraId="71547098" w14:textId="684E02C5" w:rsidR="00D7339C" w:rsidRDefault="00D7339C" w:rsidP="00D7339C">
      <w:pPr>
        <w:pStyle w:val="Heading2"/>
      </w:pPr>
      <w:bookmarkStart w:id="14" w:name="_Toc193332280"/>
      <w:r>
        <w:t>Impact from the Target Population interface via Hazard Ratios</w:t>
      </w:r>
      <w:bookmarkEnd w:id="14"/>
    </w:p>
    <w:p w14:paraId="01412D89" w14:textId="679DDF89" w:rsidR="00D7339C" w:rsidRDefault="00D7339C" w:rsidP="00D7339C">
      <w:r>
        <w:t>To obtain impact using a dynamical model the user configures the impact section of a projection. This section draws information from the Target Population interface which represents a TB strategy when fully configured</w:t>
      </w:r>
      <w:r w:rsidR="00547017">
        <w:t xml:space="preserve"> by the user</w:t>
      </w:r>
      <w:r>
        <w:t xml:space="preserve">. </w:t>
      </w:r>
    </w:p>
    <w:p w14:paraId="6014B4AD" w14:textId="77777777" w:rsidR="008664FC" w:rsidRDefault="008664FC" w:rsidP="00D7339C"/>
    <w:p w14:paraId="6B4DF56D" w14:textId="3FE50712" w:rsidR="00D7339C" w:rsidRDefault="00D7339C" w:rsidP="00D7339C">
      <w:r>
        <w:t xml:space="preserve">So called Hazard-ratios </w:t>
      </w:r>
      <w:r w:rsidR="008664FC">
        <w:t xml:space="preserve">between a </w:t>
      </w:r>
      <w:r>
        <w:t>scale-up and baseline scenario are used to map the relative difference in key impact-related parameters</w:t>
      </w:r>
      <w:r w:rsidR="00547017">
        <w:t xml:space="preserve"> to a baseline dynamical model</w:t>
      </w:r>
      <w:r>
        <w:t xml:space="preserve">. </w:t>
      </w:r>
    </w:p>
    <w:p w14:paraId="28F20716" w14:textId="77777777" w:rsidR="00D7339C" w:rsidRDefault="00D7339C" w:rsidP="00D7339C"/>
    <w:p w14:paraId="36191200" w14:textId="6537CE4B" w:rsidR="00D7339C" w:rsidRDefault="00D7339C" w:rsidP="00D7339C">
      <w:r>
        <w:t>Namely:</w:t>
      </w:r>
    </w:p>
    <w:p w14:paraId="7AD44FC1" w14:textId="77777777" w:rsidR="00D7339C" w:rsidRPr="00493073" w:rsidRDefault="00D7339C" w:rsidP="00D7339C">
      <w:pPr>
        <w:pStyle w:val="ListParagraph"/>
        <w:numPr>
          <w:ilvl w:val="0"/>
          <w:numId w:val="36"/>
        </w:numPr>
        <w:spacing w:after="160" w:line="278" w:lineRule="auto"/>
      </w:pPr>
      <w:r>
        <w:t>The Hazard Ratio of Detection maps to</w:t>
      </w:r>
      <w:r w:rsidRPr="00493073">
        <w:t>:</w:t>
      </w:r>
      <w:r w:rsidRPr="00CB4261">
        <w:rPr>
          <w:rFonts w:ascii="Arial" w:hAnsi="Arial" w:cs="Arial"/>
        </w:rPr>
        <w:t>​</w:t>
      </w:r>
    </w:p>
    <w:p w14:paraId="3E04A370" w14:textId="77777777" w:rsidR="00D7339C" w:rsidRPr="00CB4261" w:rsidRDefault="00D7339C" w:rsidP="00D7339C">
      <w:pPr>
        <w:pStyle w:val="ListParagraph"/>
        <w:ind w:left="1440"/>
      </w:pPr>
      <w:r w:rsidRPr="00493073">
        <w:t>Model parameters that the determine the probability of being screened</w:t>
      </w:r>
      <w:r>
        <w:t>,</w:t>
      </w:r>
      <w:r w:rsidRPr="00493073">
        <w:t xml:space="preserve"> and detect</w:t>
      </w:r>
      <w:r>
        <w:t xml:space="preserve">ed </w:t>
      </w:r>
      <w:r w:rsidRPr="00493073">
        <w:t>including early detection</w:t>
      </w:r>
      <w:r w:rsidRPr="00CB4261">
        <w:rPr>
          <w:rFonts w:ascii="Arial" w:hAnsi="Arial" w:cs="Arial"/>
        </w:rPr>
        <w:t>​</w:t>
      </w:r>
    </w:p>
    <w:p w14:paraId="52FED122" w14:textId="77777777" w:rsidR="00D7339C" w:rsidRPr="00CB4261" w:rsidRDefault="00D7339C" w:rsidP="00D7339C">
      <w:pPr>
        <w:pStyle w:val="ListParagraph"/>
        <w:ind w:left="1440"/>
      </w:pPr>
      <w:r>
        <w:t>Model p</w:t>
      </w:r>
      <w:r w:rsidRPr="00493073">
        <w:t>arameters that determine the probability of being diagnosed (</w:t>
      </w:r>
      <w:r>
        <w:t xml:space="preserve">i.e. </w:t>
      </w:r>
      <w:r w:rsidRPr="00493073">
        <w:t>sensitivity)</w:t>
      </w:r>
      <w:r w:rsidRPr="00CB4261">
        <w:rPr>
          <w:rFonts w:ascii="Arial" w:hAnsi="Arial" w:cs="Arial"/>
        </w:rPr>
        <w:t>​</w:t>
      </w:r>
    </w:p>
    <w:p w14:paraId="14A9F034" w14:textId="77777777" w:rsidR="00D7339C" w:rsidRPr="00493073" w:rsidRDefault="00D7339C" w:rsidP="00D7339C">
      <w:pPr>
        <w:pStyle w:val="ListParagraph"/>
        <w:numPr>
          <w:ilvl w:val="0"/>
          <w:numId w:val="36"/>
        </w:numPr>
        <w:spacing w:after="160" w:line="278" w:lineRule="auto"/>
      </w:pPr>
      <w:r>
        <w:t>The Hazard Ratio of Prevention</w:t>
      </w:r>
      <w:r w:rsidRPr="00493073">
        <w:t xml:space="preserve"> maps to:</w:t>
      </w:r>
      <w:r w:rsidRPr="00CB4261">
        <w:rPr>
          <w:rFonts w:ascii="Arial" w:hAnsi="Arial" w:cs="Arial"/>
        </w:rPr>
        <w:t>​</w:t>
      </w:r>
    </w:p>
    <w:p w14:paraId="5670AF1D" w14:textId="77777777" w:rsidR="00D7339C" w:rsidRPr="00493073" w:rsidRDefault="00D7339C" w:rsidP="00D7339C">
      <w:pPr>
        <w:pStyle w:val="ListParagraph"/>
        <w:ind w:left="1440"/>
      </w:pPr>
      <w:r>
        <w:t>TB r</w:t>
      </w:r>
      <w:r w:rsidRPr="00493073">
        <w:t xml:space="preserve">egression and progression parameters in the </w:t>
      </w:r>
      <w:r>
        <w:t xml:space="preserve">dynamical </w:t>
      </w:r>
      <w:r w:rsidRPr="00493073">
        <w:t>mode</w:t>
      </w:r>
      <w:r>
        <w:t>l, and</w:t>
      </w:r>
      <w:r w:rsidRPr="00CB4261">
        <w:rPr>
          <w:rFonts w:ascii="Arial" w:hAnsi="Arial" w:cs="Arial"/>
        </w:rPr>
        <w:t>​</w:t>
      </w:r>
    </w:p>
    <w:p w14:paraId="3BFADC87" w14:textId="77777777" w:rsidR="00D7339C" w:rsidRPr="00493073" w:rsidRDefault="00D7339C" w:rsidP="00D7339C">
      <w:pPr>
        <w:pStyle w:val="ListParagraph"/>
        <w:numPr>
          <w:ilvl w:val="0"/>
          <w:numId w:val="36"/>
        </w:numPr>
        <w:spacing w:after="160" w:line="278" w:lineRule="auto"/>
      </w:pPr>
      <w:r>
        <w:t>The Hazard Ratio of Treatment outcomes</w:t>
      </w:r>
      <w:r w:rsidRPr="00493073">
        <w:t xml:space="preserve"> maps to:</w:t>
      </w:r>
      <w:r w:rsidRPr="00CB4261">
        <w:rPr>
          <w:rFonts w:ascii="Arial" w:hAnsi="Arial" w:cs="Arial"/>
        </w:rPr>
        <w:t>​</w:t>
      </w:r>
    </w:p>
    <w:p w14:paraId="21EAFD96" w14:textId="135834B6" w:rsidR="00D7339C" w:rsidRPr="00493073" w:rsidRDefault="00D7339C" w:rsidP="00D7339C">
      <w:pPr>
        <w:pStyle w:val="ListParagraph"/>
        <w:ind w:left="1440"/>
      </w:pPr>
      <w:r w:rsidRPr="00493073">
        <w:t xml:space="preserve">Treatment success for </w:t>
      </w:r>
      <w:r>
        <w:t xml:space="preserve">first- and second-line </w:t>
      </w:r>
      <w:r w:rsidRPr="00493073">
        <w:t>patients.</w:t>
      </w:r>
      <w:r w:rsidRPr="00CB4261">
        <w:rPr>
          <w:rFonts w:ascii="Arial" w:hAnsi="Arial" w:cs="Arial"/>
        </w:rPr>
        <w:t>​</w:t>
      </w:r>
    </w:p>
    <w:p w14:paraId="546BDD65" w14:textId="3059B810" w:rsidR="00134783" w:rsidRDefault="00134783">
      <w:pPr>
        <w:spacing w:after="160" w:line="259"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br w:type="page"/>
      </w:r>
    </w:p>
    <w:p w14:paraId="7CF71D58" w14:textId="504D0864" w:rsidR="00841FD1" w:rsidRPr="00547017" w:rsidRDefault="008664FC" w:rsidP="00841FD1">
      <w:r w:rsidRPr="00547017">
        <w:t>The hazard rat</w:t>
      </w:r>
      <w:r w:rsidR="00547017">
        <w:t>ios</w:t>
      </w:r>
      <w:r w:rsidRPr="00547017">
        <w:t xml:space="preserve"> are ratios between hazard rate</w:t>
      </w:r>
      <w:r w:rsidR="00547017">
        <w:t>s</w:t>
      </w:r>
      <w:r w:rsidRPr="00547017">
        <w:t xml:space="preserve"> </w:t>
      </w:r>
      <w:r w:rsidR="00547017">
        <w:t xml:space="preserve">of </w:t>
      </w:r>
      <w:r w:rsidR="00547017" w:rsidRPr="00547017">
        <w:t>a counterfactual projection (usually representing a baseline scenario) and a scale-up projection (usually representing an NSP).</w:t>
      </w:r>
    </w:p>
    <w:p w14:paraId="3BAC483C" w14:textId="77777777" w:rsidR="00547017" w:rsidRPr="00547017" w:rsidRDefault="00547017" w:rsidP="00841FD1"/>
    <w:p w14:paraId="71263C02" w14:textId="595D6267" w:rsidR="00547017" w:rsidRPr="00547017" w:rsidRDefault="00547017" w:rsidP="00841FD1">
      <w:r w:rsidRPr="00547017">
        <w:t xml:space="preserve">These </w:t>
      </w:r>
      <w:r>
        <w:t xml:space="preserve">hazard </w:t>
      </w:r>
      <w:r w:rsidRPr="00547017">
        <w:t xml:space="preserve">rates are managed in two sections of the Impact table </w:t>
      </w:r>
      <w:r>
        <w:t>of</w:t>
      </w:r>
      <w:r w:rsidRPr="00547017">
        <w:t xml:space="preserve"> IHT’s Target Population component</w:t>
      </w:r>
      <w:r>
        <w:t>,</w:t>
      </w:r>
      <w:r w:rsidRPr="00547017">
        <w:t xml:space="preserve"> and the user can seek further guidance on how to use the impact table to generate impact, from presentations and other materials.</w:t>
      </w:r>
    </w:p>
    <w:p w14:paraId="6B265E96" w14:textId="77777777" w:rsidR="008664FC" w:rsidRDefault="008664FC" w:rsidP="00841FD1">
      <w:pPr>
        <w:rPr>
          <w:rFonts w:ascii="Arial" w:eastAsia="Times New Roman" w:hAnsi="Arial" w:cs="Arial"/>
          <w:color w:val="000000"/>
          <w:sz w:val="20"/>
          <w:szCs w:val="20"/>
          <w:lang w:val="en-IN" w:eastAsia="en-IN"/>
        </w:rPr>
      </w:pPr>
    </w:p>
    <w:p w14:paraId="2C9FCB7E" w14:textId="4162BA34" w:rsidR="00134783" w:rsidRDefault="00134783" w:rsidP="00134783">
      <w:pPr>
        <w:pStyle w:val="Heading1"/>
      </w:pPr>
      <w:bookmarkStart w:id="15" w:name="_Toc193332281"/>
      <w:r>
        <w:t>Model implementation</w:t>
      </w:r>
      <w:bookmarkEnd w:id="15"/>
    </w:p>
    <w:p w14:paraId="4AB4E5C8" w14:textId="77777777" w:rsidR="00D83F8A" w:rsidRDefault="00D83F8A" w:rsidP="00D83F8A"/>
    <w:p w14:paraId="6526AE7B" w14:textId="5129D12A" w:rsidR="00D83F8A" w:rsidRDefault="00D83F8A" w:rsidP="00D83F8A">
      <w:r>
        <w:t>The model is implemented in both Matlab</w:t>
      </w:r>
      <w:r w:rsidR="008664FC">
        <w:t xml:space="preserve"> </w:t>
      </w:r>
      <w:r>
        <w:t>and Python</w:t>
      </w:r>
      <w:r w:rsidR="00CF7EEE">
        <w:t xml:space="preserve"> and the code is hosted in a GitHub repository</w:t>
      </w:r>
      <w:r>
        <w:t>. The sections below define</w:t>
      </w:r>
      <w:r w:rsidR="00CF7EEE">
        <w:t xml:space="preserve"> and describe the syntax and functions used:</w:t>
      </w:r>
    </w:p>
    <w:p w14:paraId="021ED6F8" w14:textId="77777777" w:rsidR="00CF7EEE" w:rsidRDefault="00CF7EEE" w:rsidP="00D83F8A"/>
    <w:p w14:paraId="4BFC69C2" w14:textId="731E4068" w:rsidR="00134783" w:rsidRDefault="00CF7EEE" w:rsidP="00134783">
      <w:pPr>
        <w:pStyle w:val="ListParagraph"/>
        <w:numPr>
          <w:ilvl w:val="0"/>
          <w:numId w:val="31"/>
        </w:numPr>
      </w:pPr>
      <w:r>
        <w:t xml:space="preserve">Table </w:t>
      </w:r>
      <w:r w:rsidR="00B410B3">
        <w:t>2</w:t>
      </w:r>
      <w:r>
        <w:t xml:space="preserve"> defines states names and symbols used of compartments and variables in the model.</w:t>
      </w:r>
    </w:p>
    <w:p w14:paraId="7EECCD54" w14:textId="29516621" w:rsidR="00CF7EEE" w:rsidRDefault="00CF7EEE" w:rsidP="00CF7EEE">
      <w:pPr>
        <w:pStyle w:val="ListParagraph"/>
        <w:numPr>
          <w:ilvl w:val="0"/>
          <w:numId w:val="31"/>
        </w:numPr>
      </w:pPr>
      <w:r>
        <w:t xml:space="preserve">Table </w:t>
      </w:r>
      <w:r w:rsidR="00B410B3">
        <w:t>3</w:t>
      </w:r>
      <w:r>
        <w:t xml:space="preserve"> defines a</w:t>
      </w:r>
      <w:r w:rsidRPr="00884037">
        <w:t>uxiliary measures</w:t>
      </w:r>
      <w:r>
        <w:t xml:space="preserve"> (outputs) that are needed for fitting and display purposes.</w:t>
      </w:r>
    </w:p>
    <w:p w14:paraId="2149D394" w14:textId="3364C095" w:rsidR="00CF7EEE" w:rsidRDefault="00CF7EEE" w:rsidP="00CF7EEE">
      <w:pPr>
        <w:pStyle w:val="ListParagraph"/>
        <w:numPr>
          <w:ilvl w:val="0"/>
          <w:numId w:val="31"/>
        </w:numPr>
      </w:pPr>
      <w:r>
        <w:t xml:space="preserve">Table </w:t>
      </w:r>
      <w:r w:rsidR="00B410B3">
        <w:t>4</w:t>
      </w:r>
      <w:r>
        <w:t xml:space="preserve"> defines the </w:t>
      </w:r>
      <w:r w:rsidRPr="00A6004D">
        <w:t>functions</w:t>
      </w:r>
      <w:r>
        <w:t xml:space="preserve"> that structure the model setup, model calibration and projection steps.</w:t>
      </w:r>
    </w:p>
    <w:p w14:paraId="6306FFC3" w14:textId="221982C4" w:rsidR="00CF7EEE" w:rsidRDefault="00CF7EEE" w:rsidP="00CF7EEE">
      <w:pPr>
        <w:pStyle w:val="ListParagraph"/>
        <w:numPr>
          <w:ilvl w:val="0"/>
          <w:numId w:val="31"/>
        </w:numPr>
      </w:pPr>
      <w:r>
        <w:t xml:space="preserve">Table </w:t>
      </w:r>
      <w:r w:rsidR="00B410B3">
        <w:t>5</w:t>
      </w:r>
      <w:r>
        <w:t xml:space="preserve"> states the n</w:t>
      </w:r>
      <w:r w:rsidRPr="00884037">
        <w:t>atural history parameters</w:t>
      </w:r>
      <w:r>
        <w:t xml:space="preserve"> and their data values and ranges</w:t>
      </w:r>
      <w:r w:rsidR="00B410B3">
        <w:t>, with references.</w:t>
      </w:r>
    </w:p>
    <w:p w14:paraId="2BB3E409" w14:textId="5B0F6989" w:rsidR="00CF7EEE" w:rsidRDefault="00CF7EEE" w:rsidP="00CF7EEE">
      <w:pPr>
        <w:pStyle w:val="ListParagraph"/>
        <w:numPr>
          <w:ilvl w:val="0"/>
          <w:numId w:val="31"/>
        </w:numPr>
      </w:pPr>
      <w:r>
        <w:t xml:space="preserve">Table </w:t>
      </w:r>
      <w:r w:rsidR="00B410B3">
        <w:t>6</w:t>
      </w:r>
      <w:r>
        <w:t xml:space="preserve"> state p</w:t>
      </w:r>
      <w:r w:rsidRPr="00884037">
        <w:t>arameters that are estimated within assigned ranges as part of the fitting process</w:t>
      </w:r>
      <w:r>
        <w:t>.</w:t>
      </w:r>
    </w:p>
    <w:p w14:paraId="440621B9" w14:textId="2285121F" w:rsidR="00CF7EEE" w:rsidRDefault="00CF7EEE" w:rsidP="00CF7EEE">
      <w:pPr>
        <w:pStyle w:val="ListParagraph"/>
        <w:numPr>
          <w:ilvl w:val="0"/>
          <w:numId w:val="31"/>
        </w:numPr>
      </w:pPr>
      <w:r>
        <w:t xml:space="preserve">Table </w:t>
      </w:r>
      <w:r w:rsidR="00B410B3">
        <w:t>7</w:t>
      </w:r>
      <w:r>
        <w:t xml:space="preserve"> state time-dependent variables that are linked to interventions.</w:t>
      </w:r>
    </w:p>
    <w:p w14:paraId="01276504" w14:textId="42C21F70" w:rsidR="005F7021" w:rsidRDefault="00CF7EEE" w:rsidP="005F7021">
      <w:pPr>
        <w:pStyle w:val="Caption"/>
        <w:keepNext/>
        <w:numPr>
          <w:ilvl w:val="0"/>
          <w:numId w:val="31"/>
        </w:numPr>
        <w:rPr>
          <w:i w:val="0"/>
          <w:iCs w:val="0"/>
          <w:color w:val="auto"/>
          <w:sz w:val="24"/>
          <w:szCs w:val="24"/>
        </w:rPr>
      </w:pPr>
      <w:r w:rsidRPr="00CF7EEE">
        <w:rPr>
          <w:i w:val="0"/>
          <w:iCs w:val="0"/>
          <w:color w:val="auto"/>
          <w:sz w:val="24"/>
          <w:szCs w:val="24"/>
        </w:rPr>
        <w:t>Tab</w:t>
      </w:r>
      <w:r>
        <w:rPr>
          <w:i w:val="0"/>
          <w:iCs w:val="0"/>
          <w:color w:val="auto"/>
          <w:sz w:val="24"/>
          <w:szCs w:val="24"/>
        </w:rPr>
        <w:t>l</w:t>
      </w:r>
      <w:r w:rsidRPr="00CF7EEE">
        <w:rPr>
          <w:i w:val="0"/>
          <w:iCs w:val="0"/>
          <w:color w:val="auto"/>
          <w:sz w:val="24"/>
          <w:szCs w:val="24"/>
        </w:rPr>
        <w:t xml:space="preserve">e </w:t>
      </w:r>
      <w:r w:rsidR="00B410B3">
        <w:rPr>
          <w:i w:val="0"/>
          <w:iCs w:val="0"/>
          <w:color w:val="auto"/>
          <w:sz w:val="24"/>
          <w:szCs w:val="24"/>
        </w:rPr>
        <w:t>8</w:t>
      </w:r>
      <w:r w:rsidRPr="00CF7EEE">
        <w:rPr>
          <w:i w:val="0"/>
          <w:iCs w:val="0"/>
          <w:color w:val="auto"/>
          <w:sz w:val="24"/>
          <w:szCs w:val="24"/>
        </w:rPr>
        <w:t xml:space="preserve"> </w:t>
      </w:r>
      <w:r>
        <w:rPr>
          <w:i w:val="0"/>
          <w:iCs w:val="0"/>
          <w:color w:val="auto"/>
          <w:sz w:val="24"/>
          <w:szCs w:val="24"/>
        </w:rPr>
        <w:t xml:space="preserve">states the </w:t>
      </w:r>
      <w:r w:rsidRPr="00CF7EEE">
        <w:rPr>
          <w:i w:val="0"/>
          <w:iCs w:val="0"/>
          <w:color w:val="auto"/>
          <w:sz w:val="24"/>
          <w:szCs w:val="24"/>
        </w:rPr>
        <w:t>WHO data used for calibration purpose</w:t>
      </w:r>
      <w:r w:rsidR="005F7021">
        <w:rPr>
          <w:i w:val="0"/>
          <w:iCs w:val="0"/>
          <w:color w:val="auto"/>
          <w:sz w:val="24"/>
          <w:szCs w:val="24"/>
        </w:rPr>
        <w:t xml:space="preserve">. </w:t>
      </w:r>
    </w:p>
    <w:p w14:paraId="20010A25" w14:textId="77777777" w:rsidR="005F7021" w:rsidRDefault="005F7021" w:rsidP="00134783"/>
    <w:p w14:paraId="4D33D43E" w14:textId="0E40D2EA" w:rsidR="005F7021" w:rsidRDefault="005F7021" w:rsidP="00134783">
      <w:r>
        <w:t xml:space="preserve"> </w:t>
      </w:r>
    </w:p>
    <w:p w14:paraId="1CA033FB" w14:textId="5ED6B71F" w:rsidR="00134783" w:rsidRDefault="00134783" w:rsidP="00134783">
      <w:pPr>
        <w:pStyle w:val="Heading2"/>
      </w:pPr>
      <w:bookmarkStart w:id="16" w:name="_Toc193332282"/>
      <w:r>
        <w:t>Compartments and variables</w:t>
      </w:r>
      <w:bookmarkEnd w:id="16"/>
    </w:p>
    <w:p w14:paraId="3E951FA1" w14:textId="37725222" w:rsidR="00134783" w:rsidRPr="00134783" w:rsidRDefault="00134783" w:rsidP="00134783">
      <w:pPr>
        <w:pStyle w:val="Caption"/>
        <w:keepNext/>
        <w:rPr>
          <w:sz w:val="24"/>
          <w:szCs w:val="24"/>
        </w:rPr>
      </w:pPr>
      <w:r w:rsidRPr="00134783">
        <w:rPr>
          <w:sz w:val="24"/>
          <w:szCs w:val="24"/>
        </w:rPr>
        <w:t xml:space="preserve">Table </w:t>
      </w:r>
      <w:r w:rsidRPr="00134783">
        <w:rPr>
          <w:sz w:val="24"/>
          <w:szCs w:val="24"/>
        </w:rPr>
        <w:fldChar w:fldCharType="begin"/>
      </w:r>
      <w:r w:rsidRPr="00134783">
        <w:rPr>
          <w:sz w:val="24"/>
          <w:szCs w:val="24"/>
        </w:rPr>
        <w:instrText xml:space="preserve"> SEQ Table \* ARABIC </w:instrText>
      </w:r>
      <w:r w:rsidRPr="00134783">
        <w:rPr>
          <w:sz w:val="24"/>
          <w:szCs w:val="24"/>
        </w:rPr>
        <w:fldChar w:fldCharType="separate"/>
      </w:r>
      <w:r w:rsidR="00885D36">
        <w:rPr>
          <w:noProof/>
          <w:sz w:val="24"/>
          <w:szCs w:val="24"/>
        </w:rPr>
        <w:t>2</w:t>
      </w:r>
      <w:r w:rsidRPr="00134783">
        <w:rPr>
          <w:sz w:val="24"/>
          <w:szCs w:val="24"/>
        </w:rPr>
        <w:fldChar w:fldCharType="end"/>
      </w:r>
      <w:r w:rsidRPr="00134783">
        <w:rPr>
          <w:sz w:val="24"/>
          <w:szCs w:val="24"/>
        </w:rPr>
        <w:t xml:space="preserve">: Defining compartments and variables. </w:t>
      </w:r>
    </w:p>
    <w:tbl>
      <w:tblPr>
        <w:tblW w:w="0" w:type="auto"/>
        <w:tblLayout w:type="fixed"/>
        <w:tblLook w:val="04A0" w:firstRow="1" w:lastRow="0" w:firstColumn="1" w:lastColumn="0" w:noHBand="0" w:noVBand="1"/>
      </w:tblPr>
      <w:tblGrid>
        <w:gridCol w:w="2250"/>
        <w:gridCol w:w="6776"/>
      </w:tblGrid>
      <w:tr w:rsidR="00134783" w:rsidRPr="00134783" w14:paraId="1A28C798" w14:textId="77777777" w:rsidTr="00BB741D">
        <w:trPr>
          <w:trHeight w:val="288"/>
        </w:trPr>
        <w:tc>
          <w:tcPr>
            <w:tcW w:w="2250" w:type="dxa"/>
            <w:tcBorders>
              <w:top w:val="nil"/>
              <w:left w:val="nil"/>
              <w:bottom w:val="nil"/>
              <w:right w:val="nil"/>
            </w:tcBorders>
            <w:shd w:val="clear" w:color="auto" w:fill="auto"/>
            <w:noWrap/>
            <w:vAlign w:val="bottom"/>
            <w:hideMark/>
          </w:tcPr>
          <w:p w14:paraId="2AB0AF64"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gps.vacc</w:t>
            </w:r>
          </w:p>
        </w:tc>
        <w:tc>
          <w:tcPr>
            <w:tcW w:w="6776" w:type="dxa"/>
            <w:tcBorders>
              <w:top w:val="nil"/>
              <w:left w:val="nil"/>
              <w:bottom w:val="nil"/>
              <w:right w:val="nil"/>
            </w:tcBorders>
            <w:shd w:val="clear" w:color="auto" w:fill="auto"/>
            <w:noWrap/>
            <w:vAlign w:val="bottom"/>
            <w:hideMark/>
          </w:tcPr>
          <w:p w14:paraId="57455709"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Grouping by vaccination status</w:t>
            </w:r>
          </w:p>
        </w:tc>
      </w:tr>
      <w:tr w:rsidR="00134783" w:rsidRPr="00134783" w14:paraId="4C23E082" w14:textId="77777777" w:rsidTr="00BB741D">
        <w:trPr>
          <w:trHeight w:val="288"/>
        </w:trPr>
        <w:tc>
          <w:tcPr>
            <w:tcW w:w="2250" w:type="dxa"/>
            <w:tcBorders>
              <w:top w:val="nil"/>
              <w:left w:val="nil"/>
              <w:bottom w:val="nil"/>
              <w:right w:val="nil"/>
            </w:tcBorders>
            <w:shd w:val="clear" w:color="auto" w:fill="auto"/>
            <w:noWrap/>
            <w:vAlign w:val="bottom"/>
            <w:hideMark/>
          </w:tcPr>
          <w:p w14:paraId="297DC519"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v0</w:t>
            </w:r>
          </w:p>
        </w:tc>
        <w:tc>
          <w:tcPr>
            <w:tcW w:w="6776" w:type="dxa"/>
            <w:tcBorders>
              <w:top w:val="nil"/>
              <w:left w:val="nil"/>
              <w:bottom w:val="nil"/>
              <w:right w:val="nil"/>
            </w:tcBorders>
            <w:shd w:val="clear" w:color="auto" w:fill="auto"/>
            <w:noWrap/>
            <w:vAlign w:val="bottom"/>
            <w:hideMark/>
          </w:tcPr>
          <w:p w14:paraId="58FF105F"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Unvaccinated</w:t>
            </w:r>
          </w:p>
        </w:tc>
      </w:tr>
      <w:tr w:rsidR="00134783" w:rsidRPr="00134783" w14:paraId="71C49B8A" w14:textId="77777777" w:rsidTr="00BB741D">
        <w:trPr>
          <w:trHeight w:val="288"/>
        </w:trPr>
        <w:tc>
          <w:tcPr>
            <w:tcW w:w="2250" w:type="dxa"/>
            <w:tcBorders>
              <w:top w:val="nil"/>
              <w:left w:val="nil"/>
              <w:bottom w:val="nil"/>
              <w:right w:val="nil"/>
            </w:tcBorders>
            <w:shd w:val="clear" w:color="auto" w:fill="auto"/>
            <w:noWrap/>
            <w:vAlign w:val="bottom"/>
            <w:hideMark/>
          </w:tcPr>
          <w:p w14:paraId="1768A675"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v1</w:t>
            </w:r>
          </w:p>
        </w:tc>
        <w:tc>
          <w:tcPr>
            <w:tcW w:w="6776" w:type="dxa"/>
            <w:tcBorders>
              <w:top w:val="nil"/>
              <w:left w:val="nil"/>
              <w:bottom w:val="nil"/>
              <w:right w:val="nil"/>
            </w:tcBorders>
            <w:shd w:val="clear" w:color="auto" w:fill="auto"/>
            <w:noWrap/>
            <w:vAlign w:val="bottom"/>
            <w:hideMark/>
          </w:tcPr>
          <w:p w14:paraId="24C69811"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Vaccinated, immune</w:t>
            </w:r>
          </w:p>
        </w:tc>
      </w:tr>
      <w:tr w:rsidR="00134783" w:rsidRPr="00134783" w14:paraId="2AEFFADC" w14:textId="77777777" w:rsidTr="00BB741D">
        <w:trPr>
          <w:trHeight w:val="288"/>
        </w:trPr>
        <w:tc>
          <w:tcPr>
            <w:tcW w:w="2250" w:type="dxa"/>
            <w:tcBorders>
              <w:top w:val="nil"/>
              <w:left w:val="nil"/>
              <w:bottom w:val="nil"/>
              <w:right w:val="nil"/>
            </w:tcBorders>
            <w:shd w:val="clear" w:color="auto" w:fill="auto"/>
            <w:noWrap/>
            <w:vAlign w:val="bottom"/>
            <w:hideMark/>
          </w:tcPr>
          <w:p w14:paraId="1E8FF565"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v2</w:t>
            </w:r>
          </w:p>
        </w:tc>
        <w:tc>
          <w:tcPr>
            <w:tcW w:w="6776" w:type="dxa"/>
            <w:tcBorders>
              <w:top w:val="nil"/>
              <w:left w:val="nil"/>
              <w:bottom w:val="nil"/>
              <w:right w:val="nil"/>
            </w:tcBorders>
            <w:shd w:val="clear" w:color="auto" w:fill="auto"/>
            <w:noWrap/>
            <w:vAlign w:val="bottom"/>
            <w:hideMark/>
          </w:tcPr>
          <w:p w14:paraId="13C5EBB3"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Vaccinated, waned immunity</w:t>
            </w:r>
          </w:p>
        </w:tc>
      </w:tr>
      <w:tr w:rsidR="00134783" w:rsidRPr="00134783" w14:paraId="7971C8E8" w14:textId="77777777" w:rsidTr="00BB741D">
        <w:trPr>
          <w:trHeight w:val="288"/>
        </w:trPr>
        <w:tc>
          <w:tcPr>
            <w:tcW w:w="2250" w:type="dxa"/>
            <w:tcBorders>
              <w:top w:val="nil"/>
              <w:left w:val="nil"/>
              <w:bottom w:val="nil"/>
              <w:right w:val="nil"/>
            </w:tcBorders>
            <w:shd w:val="clear" w:color="auto" w:fill="auto"/>
            <w:noWrap/>
            <w:vAlign w:val="bottom"/>
            <w:hideMark/>
          </w:tcPr>
          <w:p w14:paraId="537792AD"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gps.hiv</w:t>
            </w:r>
          </w:p>
        </w:tc>
        <w:tc>
          <w:tcPr>
            <w:tcW w:w="6776" w:type="dxa"/>
            <w:tcBorders>
              <w:top w:val="nil"/>
              <w:left w:val="nil"/>
              <w:bottom w:val="nil"/>
              <w:right w:val="nil"/>
            </w:tcBorders>
            <w:shd w:val="clear" w:color="auto" w:fill="auto"/>
            <w:noWrap/>
            <w:vAlign w:val="bottom"/>
            <w:hideMark/>
          </w:tcPr>
          <w:p w14:paraId="2D42DF00"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Grouping by HIV status</w:t>
            </w:r>
          </w:p>
        </w:tc>
      </w:tr>
      <w:tr w:rsidR="00134783" w:rsidRPr="00134783" w14:paraId="55D82DDD" w14:textId="77777777" w:rsidTr="00BB741D">
        <w:trPr>
          <w:trHeight w:val="288"/>
        </w:trPr>
        <w:tc>
          <w:tcPr>
            <w:tcW w:w="2250" w:type="dxa"/>
            <w:tcBorders>
              <w:top w:val="nil"/>
              <w:left w:val="nil"/>
              <w:bottom w:val="nil"/>
              <w:right w:val="nil"/>
            </w:tcBorders>
            <w:shd w:val="clear" w:color="auto" w:fill="auto"/>
            <w:noWrap/>
            <w:vAlign w:val="bottom"/>
            <w:hideMark/>
          </w:tcPr>
          <w:p w14:paraId="1D35582E"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h0</w:t>
            </w:r>
          </w:p>
        </w:tc>
        <w:tc>
          <w:tcPr>
            <w:tcW w:w="6776" w:type="dxa"/>
            <w:tcBorders>
              <w:top w:val="nil"/>
              <w:left w:val="nil"/>
              <w:bottom w:val="nil"/>
              <w:right w:val="nil"/>
            </w:tcBorders>
            <w:shd w:val="clear" w:color="auto" w:fill="auto"/>
            <w:noWrap/>
            <w:vAlign w:val="bottom"/>
            <w:hideMark/>
          </w:tcPr>
          <w:p w14:paraId="2284A5C5"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hiv-negative</w:t>
            </w:r>
          </w:p>
        </w:tc>
      </w:tr>
      <w:tr w:rsidR="00134783" w:rsidRPr="00134783" w14:paraId="3783A028" w14:textId="77777777" w:rsidTr="00BB741D">
        <w:trPr>
          <w:trHeight w:val="288"/>
        </w:trPr>
        <w:tc>
          <w:tcPr>
            <w:tcW w:w="2250" w:type="dxa"/>
            <w:tcBorders>
              <w:top w:val="nil"/>
              <w:left w:val="nil"/>
              <w:bottom w:val="nil"/>
              <w:right w:val="nil"/>
            </w:tcBorders>
            <w:shd w:val="clear" w:color="auto" w:fill="auto"/>
            <w:noWrap/>
            <w:vAlign w:val="bottom"/>
            <w:hideMark/>
          </w:tcPr>
          <w:p w14:paraId="61645312"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h1</w:t>
            </w:r>
          </w:p>
        </w:tc>
        <w:tc>
          <w:tcPr>
            <w:tcW w:w="6776" w:type="dxa"/>
            <w:tcBorders>
              <w:top w:val="nil"/>
              <w:left w:val="nil"/>
              <w:bottom w:val="nil"/>
              <w:right w:val="nil"/>
            </w:tcBorders>
            <w:shd w:val="clear" w:color="auto" w:fill="auto"/>
            <w:noWrap/>
            <w:vAlign w:val="bottom"/>
            <w:hideMark/>
          </w:tcPr>
          <w:p w14:paraId="60D3C6EF"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hiv-positive</w:t>
            </w:r>
          </w:p>
        </w:tc>
      </w:tr>
      <w:tr w:rsidR="00134783" w:rsidRPr="00134783" w14:paraId="50F15B32" w14:textId="77777777" w:rsidTr="00BB741D">
        <w:trPr>
          <w:trHeight w:val="288"/>
        </w:trPr>
        <w:tc>
          <w:tcPr>
            <w:tcW w:w="2250" w:type="dxa"/>
            <w:tcBorders>
              <w:top w:val="nil"/>
              <w:left w:val="nil"/>
              <w:bottom w:val="nil"/>
              <w:right w:val="nil"/>
            </w:tcBorders>
            <w:shd w:val="clear" w:color="auto" w:fill="auto"/>
            <w:noWrap/>
            <w:vAlign w:val="bottom"/>
            <w:hideMark/>
          </w:tcPr>
          <w:p w14:paraId="4FA3F67F"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hart</w:t>
            </w:r>
          </w:p>
        </w:tc>
        <w:tc>
          <w:tcPr>
            <w:tcW w:w="6776" w:type="dxa"/>
            <w:tcBorders>
              <w:top w:val="nil"/>
              <w:left w:val="nil"/>
              <w:bottom w:val="nil"/>
              <w:right w:val="nil"/>
            </w:tcBorders>
            <w:shd w:val="clear" w:color="auto" w:fill="auto"/>
            <w:noWrap/>
            <w:vAlign w:val="bottom"/>
            <w:hideMark/>
          </w:tcPr>
          <w:p w14:paraId="6034496A"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hiv-positive, with ART</w:t>
            </w:r>
          </w:p>
        </w:tc>
      </w:tr>
      <w:tr w:rsidR="00134783" w:rsidRPr="00134783" w14:paraId="6024204B" w14:textId="77777777" w:rsidTr="00BB741D">
        <w:trPr>
          <w:trHeight w:val="288"/>
        </w:trPr>
        <w:tc>
          <w:tcPr>
            <w:tcW w:w="2250" w:type="dxa"/>
            <w:tcBorders>
              <w:top w:val="nil"/>
              <w:left w:val="nil"/>
              <w:bottom w:val="nil"/>
              <w:right w:val="nil"/>
            </w:tcBorders>
            <w:shd w:val="clear" w:color="auto" w:fill="auto"/>
            <w:noWrap/>
            <w:vAlign w:val="bottom"/>
            <w:hideMark/>
          </w:tcPr>
          <w:p w14:paraId="56447863"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gps.strains</w:t>
            </w:r>
          </w:p>
        </w:tc>
        <w:tc>
          <w:tcPr>
            <w:tcW w:w="6776" w:type="dxa"/>
            <w:tcBorders>
              <w:top w:val="nil"/>
              <w:left w:val="nil"/>
              <w:bottom w:val="nil"/>
              <w:right w:val="nil"/>
            </w:tcBorders>
            <w:shd w:val="clear" w:color="auto" w:fill="auto"/>
            <w:noWrap/>
            <w:vAlign w:val="bottom"/>
            <w:hideMark/>
          </w:tcPr>
          <w:p w14:paraId="1BCB4509"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Grouping by drug resistance status</w:t>
            </w:r>
          </w:p>
        </w:tc>
      </w:tr>
      <w:tr w:rsidR="00134783" w:rsidRPr="00134783" w14:paraId="56AEAF39" w14:textId="77777777" w:rsidTr="00BB741D">
        <w:trPr>
          <w:trHeight w:val="288"/>
        </w:trPr>
        <w:tc>
          <w:tcPr>
            <w:tcW w:w="2250" w:type="dxa"/>
            <w:tcBorders>
              <w:top w:val="nil"/>
              <w:left w:val="nil"/>
              <w:bottom w:val="nil"/>
              <w:right w:val="nil"/>
            </w:tcBorders>
            <w:shd w:val="clear" w:color="auto" w:fill="auto"/>
            <w:noWrap/>
            <w:vAlign w:val="bottom"/>
            <w:hideMark/>
          </w:tcPr>
          <w:p w14:paraId="64F7B5A9"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ds</w:t>
            </w:r>
          </w:p>
        </w:tc>
        <w:tc>
          <w:tcPr>
            <w:tcW w:w="6776" w:type="dxa"/>
            <w:tcBorders>
              <w:top w:val="nil"/>
              <w:left w:val="nil"/>
              <w:bottom w:val="nil"/>
              <w:right w:val="nil"/>
            </w:tcBorders>
            <w:shd w:val="clear" w:color="auto" w:fill="auto"/>
            <w:noWrap/>
            <w:vAlign w:val="bottom"/>
            <w:hideMark/>
          </w:tcPr>
          <w:p w14:paraId="0E00FB20"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Drug susceptible TB</w:t>
            </w:r>
          </w:p>
        </w:tc>
      </w:tr>
      <w:tr w:rsidR="00134783" w:rsidRPr="00134783" w14:paraId="6881A526" w14:textId="77777777" w:rsidTr="00BB741D">
        <w:trPr>
          <w:trHeight w:val="288"/>
        </w:trPr>
        <w:tc>
          <w:tcPr>
            <w:tcW w:w="2250" w:type="dxa"/>
            <w:tcBorders>
              <w:top w:val="nil"/>
              <w:left w:val="nil"/>
              <w:bottom w:val="nil"/>
              <w:right w:val="nil"/>
            </w:tcBorders>
            <w:shd w:val="clear" w:color="auto" w:fill="auto"/>
            <w:noWrap/>
            <w:vAlign w:val="bottom"/>
            <w:hideMark/>
          </w:tcPr>
          <w:p w14:paraId="06850B2E"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mdr</w:t>
            </w:r>
          </w:p>
        </w:tc>
        <w:tc>
          <w:tcPr>
            <w:tcW w:w="6776" w:type="dxa"/>
            <w:tcBorders>
              <w:top w:val="nil"/>
              <w:left w:val="nil"/>
              <w:bottom w:val="nil"/>
              <w:right w:val="nil"/>
            </w:tcBorders>
            <w:shd w:val="clear" w:color="auto" w:fill="auto"/>
            <w:noWrap/>
            <w:vAlign w:val="bottom"/>
            <w:hideMark/>
          </w:tcPr>
          <w:p w14:paraId="390AA5A6"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Drug-resistant (rifampicin-resistant) TB</w:t>
            </w:r>
          </w:p>
        </w:tc>
      </w:tr>
      <w:tr w:rsidR="00134783" w:rsidRPr="00134783" w14:paraId="72106B19" w14:textId="77777777" w:rsidTr="00BB741D">
        <w:trPr>
          <w:trHeight w:val="288"/>
        </w:trPr>
        <w:tc>
          <w:tcPr>
            <w:tcW w:w="2250" w:type="dxa"/>
            <w:tcBorders>
              <w:top w:val="nil"/>
              <w:left w:val="nil"/>
              <w:bottom w:val="nil"/>
              <w:right w:val="nil"/>
            </w:tcBorders>
            <w:shd w:val="clear" w:color="auto" w:fill="auto"/>
            <w:noWrap/>
            <w:vAlign w:val="bottom"/>
            <w:hideMark/>
          </w:tcPr>
          <w:p w14:paraId="50A98675"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gps.provs</w:t>
            </w:r>
          </w:p>
        </w:tc>
        <w:tc>
          <w:tcPr>
            <w:tcW w:w="6776" w:type="dxa"/>
            <w:tcBorders>
              <w:top w:val="nil"/>
              <w:left w:val="nil"/>
              <w:bottom w:val="nil"/>
              <w:right w:val="nil"/>
            </w:tcBorders>
            <w:shd w:val="clear" w:color="auto" w:fill="auto"/>
            <w:noWrap/>
            <w:vAlign w:val="bottom"/>
            <w:hideMark/>
          </w:tcPr>
          <w:p w14:paraId="129826AD"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Grouping by provider type</w:t>
            </w:r>
          </w:p>
        </w:tc>
      </w:tr>
      <w:tr w:rsidR="00134783" w:rsidRPr="00134783" w14:paraId="2B4AA273" w14:textId="77777777" w:rsidTr="00BB741D">
        <w:trPr>
          <w:trHeight w:val="288"/>
        </w:trPr>
        <w:tc>
          <w:tcPr>
            <w:tcW w:w="2250" w:type="dxa"/>
            <w:tcBorders>
              <w:top w:val="nil"/>
              <w:left w:val="nil"/>
              <w:bottom w:val="nil"/>
              <w:right w:val="nil"/>
            </w:tcBorders>
            <w:shd w:val="clear" w:color="auto" w:fill="auto"/>
            <w:noWrap/>
            <w:vAlign w:val="bottom"/>
            <w:hideMark/>
          </w:tcPr>
          <w:p w14:paraId="7AE99D62"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pu</w:t>
            </w:r>
          </w:p>
        </w:tc>
        <w:tc>
          <w:tcPr>
            <w:tcW w:w="6776" w:type="dxa"/>
            <w:tcBorders>
              <w:top w:val="nil"/>
              <w:left w:val="nil"/>
              <w:bottom w:val="nil"/>
              <w:right w:val="nil"/>
            </w:tcBorders>
            <w:shd w:val="clear" w:color="auto" w:fill="auto"/>
            <w:noWrap/>
            <w:vAlign w:val="bottom"/>
            <w:hideMark/>
          </w:tcPr>
          <w:p w14:paraId="6F47A9D1"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NTP provider (public, or notifying)</w:t>
            </w:r>
          </w:p>
        </w:tc>
      </w:tr>
      <w:tr w:rsidR="00134783" w:rsidRPr="00134783" w14:paraId="69E7892B" w14:textId="77777777" w:rsidTr="00BB741D">
        <w:trPr>
          <w:trHeight w:val="288"/>
        </w:trPr>
        <w:tc>
          <w:tcPr>
            <w:tcW w:w="2250" w:type="dxa"/>
            <w:tcBorders>
              <w:top w:val="nil"/>
              <w:left w:val="nil"/>
              <w:bottom w:val="nil"/>
              <w:right w:val="nil"/>
            </w:tcBorders>
            <w:shd w:val="clear" w:color="auto" w:fill="auto"/>
            <w:noWrap/>
            <w:vAlign w:val="bottom"/>
            <w:hideMark/>
          </w:tcPr>
          <w:p w14:paraId="6946E26D"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pr</w:t>
            </w:r>
          </w:p>
        </w:tc>
        <w:tc>
          <w:tcPr>
            <w:tcW w:w="6776" w:type="dxa"/>
            <w:tcBorders>
              <w:top w:val="nil"/>
              <w:left w:val="nil"/>
              <w:bottom w:val="nil"/>
              <w:right w:val="nil"/>
            </w:tcBorders>
            <w:shd w:val="clear" w:color="auto" w:fill="auto"/>
            <w:noWrap/>
            <w:vAlign w:val="bottom"/>
            <w:hideMark/>
          </w:tcPr>
          <w:p w14:paraId="5F6968D4"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non-NTP provider (private, or non-notifying)</w:t>
            </w:r>
          </w:p>
        </w:tc>
      </w:tr>
      <w:tr w:rsidR="00134783" w:rsidRPr="00134783" w14:paraId="2115D2D2" w14:textId="77777777" w:rsidTr="00BB741D">
        <w:trPr>
          <w:trHeight w:val="288"/>
        </w:trPr>
        <w:tc>
          <w:tcPr>
            <w:tcW w:w="2250" w:type="dxa"/>
            <w:tcBorders>
              <w:top w:val="nil"/>
              <w:left w:val="nil"/>
              <w:bottom w:val="nil"/>
              <w:right w:val="nil"/>
            </w:tcBorders>
            <w:shd w:val="clear" w:color="auto" w:fill="auto"/>
            <w:noWrap/>
            <w:vAlign w:val="bottom"/>
            <w:hideMark/>
          </w:tcPr>
          <w:p w14:paraId="728635FF" w14:textId="77777777" w:rsidR="00134783" w:rsidRPr="00134783" w:rsidRDefault="00134783" w:rsidP="00134783">
            <w:pPr>
              <w:rPr>
                <w:rFonts w:ascii="Calibri" w:eastAsia="Times New Roman" w:hAnsi="Calibri" w:cs="Calibri"/>
                <w:color w:val="000000"/>
                <w:sz w:val="22"/>
                <w:szCs w:val="22"/>
                <w:lang w:val="en-US"/>
              </w:rPr>
            </w:pPr>
          </w:p>
        </w:tc>
        <w:tc>
          <w:tcPr>
            <w:tcW w:w="6776" w:type="dxa"/>
            <w:tcBorders>
              <w:top w:val="nil"/>
              <w:left w:val="nil"/>
              <w:bottom w:val="nil"/>
              <w:right w:val="nil"/>
            </w:tcBorders>
            <w:shd w:val="clear" w:color="auto" w:fill="auto"/>
            <w:noWrap/>
            <w:vAlign w:val="bottom"/>
            <w:hideMark/>
          </w:tcPr>
          <w:p w14:paraId="21D26FC0" w14:textId="77777777" w:rsidR="00134783" w:rsidRPr="00134783" w:rsidRDefault="00134783" w:rsidP="00134783">
            <w:pPr>
              <w:rPr>
                <w:rFonts w:ascii="Times New Roman" w:eastAsia="Times New Roman" w:hAnsi="Times New Roman" w:cs="Times New Roman"/>
                <w:sz w:val="20"/>
                <w:szCs w:val="20"/>
                <w:lang w:val="en-US"/>
              </w:rPr>
            </w:pPr>
          </w:p>
        </w:tc>
      </w:tr>
      <w:tr w:rsidR="00134783" w:rsidRPr="00134783" w14:paraId="31311A94" w14:textId="77777777" w:rsidTr="00BB741D">
        <w:trPr>
          <w:trHeight w:val="288"/>
        </w:trPr>
        <w:tc>
          <w:tcPr>
            <w:tcW w:w="2250" w:type="dxa"/>
            <w:tcBorders>
              <w:top w:val="nil"/>
              <w:left w:val="nil"/>
              <w:bottom w:val="nil"/>
              <w:right w:val="nil"/>
            </w:tcBorders>
            <w:shd w:val="clear" w:color="auto" w:fill="auto"/>
            <w:noWrap/>
            <w:vAlign w:val="bottom"/>
            <w:hideMark/>
          </w:tcPr>
          <w:p w14:paraId="5D45935C" w14:textId="77777777" w:rsidR="00134783" w:rsidRPr="00134783" w:rsidRDefault="00134783" w:rsidP="00134783">
            <w:pPr>
              <w:rPr>
                <w:rFonts w:ascii="Times New Roman" w:eastAsia="Times New Roman" w:hAnsi="Times New Roman" w:cs="Times New Roman"/>
                <w:sz w:val="20"/>
                <w:szCs w:val="20"/>
                <w:lang w:val="en-US"/>
              </w:rPr>
            </w:pPr>
          </w:p>
        </w:tc>
        <w:tc>
          <w:tcPr>
            <w:tcW w:w="6776" w:type="dxa"/>
            <w:tcBorders>
              <w:top w:val="nil"/>
              <w:left w:val="nil"/>
              <w:bottom w:val="nil"/>
              <w:right w:val="nil"/>
            </w:tcBorders>
            <w:shd w:val="clear" w:color="auto" w:fill="auto"/>
            <w:noWrap/>
            <w:vAlign w:val="bottom"/>
            <w:hideMark/>
          </w:tcPr>
          <w:p w14:paraId="51331ECA" w14:textId="77777777" w:rsidR="00134783" w:rsidRPr="00134783" w:rsidRDefault="00134783" w:rsidP="00134783">
            <w:pPr>
              <w:rPr>
                <w:rFonts w:ascii="Times New Roman" w:eastAsia="Times New Roman" w:hAnsi="Times New Roman" w:cs="Times New Roman"/>
                <w:sz w:val="20"/>
                <w:szCs w:val="20"/>
                <w:lang w:val="en-US"/>
              </w:rPr>
            </w:pPr>
          </w:p>
        </w:tc>
      </w:tr>
      <w:tr w:rsidR="00134783" w:rsidRPr="00134783" w14:paraId="3E272781" w14:textId="77777777" w:rsidTr="00BB741D">
        <w:trPr>
          <w:trHeight w:val="288"/>
        </w:trPr>
        <w:tc>
          <w:tcPr>
            <w:tcW w:w="2250" w:type="dxa"/>
            <w:tcBorders>
              <w:top w:val="nil"/>
              <w:left w:val="nil"/>
              <w:bottom w:val="nil"/>
              <w:right w:val="nil"/>
            </w:tcBorders>
            <w:shd w:val="clear" w:color="auto" w:fill="auto"/>
            <w:noWrap/>
            <w:vAlign w:val="bottom"/>
            <w:hideMark/>
          </w:tcPr>
          <w:p w14:paraId="43D56885"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U</w:t>
            </w:r>
          </w:p>
        </w:tc>
        <w:tc>
          <w:tcPr>
            <w:tcW w:w="6776" w:type="dxa"/>
            <w:tcBorders>
              <w:top w:val="nil"/>
              <w:left w:val="nil"/>
              <w:bottom w:val="nil"/>
              <w:right w:val="nil"/>
            </w:tcBorders>
            <w:shd w:val="clear" w:color="auto" w:fill="auto"/>
            <w:noWrap/>
            <w:vAlign w:val="bottom"/>
            <w:hideMark/>
          </w:tcPr>
          <w:p w14:paraId="6D179E77"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Uninfected</w:t>
            </w:r>
          </w:p>
        </w:tc>
      </w:tr>
      <w:tr w:rsidR="00134783" w:rsidRPr="00134783" w14:paraId="64D830B9" w14:textId="77777777" w:rsidTr="00BB741D">
        <w:trPr>
          <w:trHeight w:val="288"/>
        </w:trPr>
        <w:tc>
          <w:tcPr>
            <w:tcW w:w="2250" w:type="dxa"/>
            <w:tcBorders>
              <w:top w:val="nil"/>
              <w:left w:val="nil"/>
              <w:bottom w:val="nil"/>
              <w:right w:val="nil"/>
            </w:tcBorders>
            <w:shd w:val="clear" w:color="auto" w:fill="auto"/>
            <w:noWrap/>
            <w:vAlign w:val="bottom"/>
            <w:hideMark/>
          </w:tcPr>
          <w:p w14:paraId="7F234578"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Lf</w:t>
            </w:r>
          </w:p>
        </w:tc>
        <w:tc>
          <w:tcPr>
            <w:tcW w:w="6776" w:type="dxa"/>
            <w:tcBorders>
              <w:top w:val="nil"/>
              <w:left w:val="nil"/>
              <w:bottom w:val="nil"/>
              <w:right w:val="nil"/>
            </w:tcBorders>
            <w:shd w:val="clear" w:color="auto" w:fill="auto"/>
            <w:noWrap/>
            <w:vAlign w:val="bottom"/>
            <w:hideMark/>
          </w:tcPr>
          <w:p w14:paraId="072D02FC"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Latent fast</w:t>
            </w:r>
          </w:p>
        </w:tc>
      </w:tr>
      <w:tr w:rsidR="00134783" w:rsidRPr="00134783" w14:paraId="57739FE8" w14:textId="77777777" w:rsidTr="00BB741D">
        <w:trPr>
          <w:trHeight w:val="288"/>
        </w:trPr>
        <w:tc>
          <w:tcPr>
            <w:tcW w:w="2250" w:type="dxa"/>
            <w:tcBorders>
              <w:top w:val="nil"/>
              <w:left w:val="nil"/>
              <w:bottom w:val="nil"/>
              <w:right w:val="nil"/>
            </w:tcBorders>
            <w:shd w:val="clear" w:color="auto" w:fill="auto"/>
            <w:noWrap/>
            <w:vAlign w:val="bottom"/>
            <w:hideMark/>
          </w:tcPr>
          <w:p w14:paraId="54D2055E"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Ls</w:t>
            </w:r>
          </w:p>
        </w:tc>
        <w:tc>
          <w:tcPr>
            <w:tcW w:w="6776" w:type="dxa"/>
            <w:tcBorders>
              <w:top w:val="nil"/>
              <w:left w:val="nil"/>
              <w:bottom w:val="nil"/>
              <w:right w:val="nil"/>
            </w:tcBorders>
            <w:shd w:val="clear" w:color="auto" w:fill="auto"/>
            <w:noWrap/>
            <w:vAlign w:val="bottom"/>
            <w:hideMark/>
          </w:tcPr>
          <w:p w14:paraId="1824D106"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Latent slow</w:t>
            </w:r>
          </w:p>
        </w:tc>
      </w:tr>
      <w:tr w:rsidR="00134783" w:rsidRPr="00134783" w14:paraId="008FB138" w14:textId="77777777" w:rsidTr="00BB741D">
        <w:trPr>
          <w:trHeight w:val="288"/>
        </w:trPr>
        <w:tc>
          <w:tcPr>
            <w:tcW w:w="2250" w:type="dxa"/>
            <w:tcBorders>
              <w:top w:val="nil"/>
              <w:left w:val="nil"/>
              <w:bottom w:val="nil"/>
              <w:right w:val="nil"/>
            </w:tcBorders>
            <w:shd w:val="clear" w:color="auto" w:fill="auto"/>
            <w:noWrap/>
            <w:vAlign w:val="bottom"/>
            <w:hideMark/>
          </w:tcPr>
          <w:p w14:paraId="09CA6120"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Isc</w:t>
            </w:r>
          </w:p>
        </w:tc>
        <w:tc>
          <w:tcPr>
            <w:tcW w:w="6776" w:type="dxa"/>
            <w:tcBorders>
              <w:top w:val="nil"/>
              <w:left w:val="nil"/>
              <w:bottom w:val="nil"/>
              <w:right w:val="nil"/>
            </w:tcBorders>
            <w:shd w:val="clear" w:color="auto" w:fill="auto"/>
            <w:noWrap/>
            <w:vAlign w:val="bottom"/>
            <w:hideMark/>
          </w:tcPr>
          <w:p w14:paraId="33FCB3EF"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Subclinical infection</w:t>
            </w:r>
          </w:p>
        </w:tc>
      </w:tr>
      <w:tr w:rsidR="00134783" w:rsidRPr="00134783" w14:paraId="6F1CAE34" w14:textId="77777777" w:rsidTr="00BB741D">
        <w:trPr>
          <w:trHeight w:val="288"/>
        </w:trPr>
        <w:tc>
          <w:tcPr>
            <w:tcW w:w="2250" w:type="dxa"/>
            <w:tcBorders>
              <w:top w:val="nil"/>
              <w:left w:val="nil"/>
              <w:bottom w:val="nil"/>
              <w:right w:val="nil"/>
            </w:tcBorders>
            <w:shd w:val="clear" w:color="auto" w:fill="auto"/>
            <w:noWrap/>
            <w:vAlign w:val="bottom"/>
            <w:hideMark/>
          </w:tcPr>
          <w:p w14:paraId="238E5935"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I</w:t>
            </w:r>
          </w:p>
        </w:tc>
        <w:tc>
          <w:tcPr>
            <w:tcW w:w="6776" w:type="dxa"/>
            <w:tcBorders>
              <w:top w:val="nil"/>
              <w:left w:val="nil"/>
              <w:bottom w:val="nil"/>
              <w:right w:val="nil"/>
            </w:tcBorders>
            <w:shd w:val="clear" w:color="auto" w:fill="auto"/>
            <w:noWrap/>
            <w:vAlign w:val="bottom"/>
            <w:hideMark/>
          </w:tcPr>
          <w:p w14:paraId="27011202" w14:textId="499F96ED"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Infection with clinical sym</w:t>
            </w:r>
            <w:r w:rsidR="00884037">
              <w:rPr>
                <w:rFonts w:ascii="Calibri" w:eastAsia="Times New Roman" w:hAnsi="Calibri" w:cs="Calibri"/>
                <w:color w:val="000000"/>
                <w:sz w:val="22"/>
                <w:szCs w:val="22"/>
                <w:lang w:val="en-US"/>
              </w:rPr>
              <w:t>p</w:t>
            </w:r>
            <w:r w:rsidRPr="00134783">
              <w:rPr>
                <w:rFonts w:ascii="Calibri" w:eastAsia="Times New Roman" w:hAnsi="Calibri" w:cs="Calibri"/>
                <w:color w:val="000000"/>
                <w:sz w:val="22"/>
                <w:szCs w:val="22"/>
                <w:lang w:val="en-US"/>
              </w:rPr>
              <w:t>toms</w:t>
            </w:r>
          </w:p>
        </w:tc>
      </w:tr>
      <w:tr w:rsidR="00134783" w:rsidRPr="00134783" w14:paraId="175167DB" w14:textId="77777777" w:rsidTr="00BB741D">
        <w:trPr>
          <w:trHeight w:val="288"/>
        </w:trPr>
        <w:tc>
          <w:tcPr>
            <w:tcW w:w="2250" w:type="dxa"/>
            <w:tcBorders>
              <w:top w:val="nil"/>
              <w:left w:val="nil"/>
              <w:bottom w:val="nil"/>
              <w:right w:val="nil"/>
            </w:tcBorders>
            <w:shd w:val="clear" w:color="auto" w:fill="auto"/>
            <w:noWrap/>
            <w:vAlign w:val="bottom"/>
            <w:hideMark/>
          </w:tcPr>
          <w:p w14:paraId="3A53F06C"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E</w:t>
            </w:r>
          </w:p>
        </w:tc>
        <w:tc>
          <w:tcPr>
            <w:tcW w:w="6776" w:type="dxa"/>
            <w:tcBorders>
              <w:top w:val="nil"/>
              <w:left w:val="nil"/>
              <w:bottom w:val="nil"/>
              <w:right w:val="nil"/>
            </w:tcBorders>
            <w:shd w:val="clear" w:color="auto" w:fill="auto"/>
            <w:noWrap/>
            <w:vAlign w:val="bottom"/>
            <w:hideMark/>
          </w:tcPr>
          <w:p w14:paraId="413B3447" w14:textId="0A6DE88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Missed diagnosis and temporarily disengaged from care</w:t>
            </w:r>
            <w:r w:rsidR="00884037">
              <w:rPr>
                <w:rFonts w:ascii="Calibri" w:eastAsia="Times New Roman" w:hAnsi="Calibri" w:cs="Calibri"/>
                <w:color w:val="000000"/>
                <w:sz w:val="22"/>
                <w:szCs w:val="22"/>
                <w:lang w:val="en-US"/>
              </w:rPr>
              <w:t>-</w:t>
            </w:r>
            <w:r w:rsidRPr="00134783">
              <w:rPr>
                <w:rFonts w:ascii="Calibri" w:eastAsia="Times New Roman" w:hAnsi="Calibri" w:cs="Calibri"/>
                <w:color w:val="000000"/>
                <w:sz w:val="22"/>
                <w:szCs w:val="22"/>
                <w:lang w:val="en-US"/>
              </w:rPr>
              <w:t xml:space="preserve">seeking </w:t>
            </w:r>
          </w:p>
        </w:tc>
      </w:tr>
      <w:tr w:rsidR="00FF52D9" w:rsidRPr="00134783" w14:paraId="15D9D386" w14:textId="77777777" w:rsidTr="00BB741D">
        <w:trPr>
          <w:trHeight w:val="288"/>
        </w:trPr>
        <w:tc>
          <w:tcPr>
            <w:tcW w:w="2250" w:type="dxa"/>
            <w:tcBorders>
              <w:top w:val="nil"/>
              <w:left w:val="nil"/>
              <w:bottom w:val="nil"/>
              <w:right w:val="nil"/>
            </w:tcBorders>
            <w:shd w:val="clear" w:color="auto" w:fill="auto"/>
            <w:noWrap/>
            <w:vAlign w:val="bottom"/>
          </w:tcPr>
          <w:p w14:paraId="4F42F4E0" w14:textId="32DD842D" w:rsidR="00FF52D9" w:rsidRPr="00134783" w:rsidRDefault="00FF52D9" w:rsidP="00134783">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Rlo</w:t>
            </w:r>
          </w:p>
        </w:tc>
        <w:tc>
          <w:tcPr>
            <w:tcW w:w="6776" w:type="dxa"/>
            <w:tcBorders>
              <w:top w:val="nil"/>
              <w:left w:val="nil"/>
              <w:bottom w:val="nil"/>
              <w:right w:val="nil"/>
            </w:tcBorders>
            <w:shd w:val="clear" w:color="auto" w:fill="auto"/>
            <w:noWrap/>
            <w:vAlign w:val="bottom"/>
          </w:tcPr>
          <w:p w14:paraId="56B917FB" w14:textId="33771470" w:rsidR="00FF52D9" w:rsidRPr="00134783" w:rsidRDefault="00FF52D9"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Recovered with low relapse risk, following treatment completion</w:t>
            </w:r>
          </w:p>
        </w:tc>
      </w:tr>
      <w:tr w:rsidR="00134783" w:rsidRPr="00134783" w14:paraId="014EB499" w14:textId="77777777" w:rsidTr="00BB741D">
        <w:trPr>
          <w:trHeight w:val="288"/>
        </w:trPr>
        <w:tc>
          <w:tcPr>
            <w:tcW w:w="2250" w:type="dxa"/>
            <w:tcBorders>
              <w:top w:val="nil"/>
              <w:left w:val="nil"/>
              <w:bottom w:val="nil"/>
              <w:right w:val="nil"/>
            </w:tcBorders>
            <w:shd w:val="clear" w:color="auto" w:fill="auto"/>
            <w:noWrap/>
            <w:vAlign w:val="bottom"/>
            <w:hideMark/>
          </w:tcPr>
          <w:p w14:paraId="2909EACB" w14:textId="72FA02F9"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R</w:t>
            </w:r>
            <w:r w:rsidR="00FF52D9">
              <w:rPr>
                <w:rFonts w:ascii="Calibri" w:eastAsia="Times New Roman" w:hAnsi="Calibri" w:cs="Calibri"/>
                <w:color w:val="000000"/>
                <w:sz w:val="22"/>
                <w:szCs w:val="22"/>
                <w:lang w:val="en-US"/>
              </w:rPr>
              <w:t>hi</w:t>
            </w:r>
          </w:p>
        </w:tc>
        <w:tc>
          <w:tcPr>
            <w:tcW w:w="6776" w:type="dxa"/>
            <w:tcBorders>
              <w:top w:val="nil"/>
              <w:left w:val="nil"/>
              <w:bottom w:val="nil"/>
              <w:right w:val="nil"/>
            </w:tcBorders>
            <w:shd w:val="clear" w:color="auto" w:fill="auto"/>
            <w:noWrap/>
            <w:vAlign w:val="bottom"/>
            <w:hideMark/>
          </w:tcPr>
          <w:p w14:paraId="7C8123FE" w14:textId="7379E35F"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 xml:space="preserve">Recovered with </w:t>
            </w:r>
            <w:r w:rsidR="00FF52D9">
              <w:rPr>
                <w:rFonts w:ascii="Calibri" w:eastAsia="Times New Roman" w:hAnsi="Calibri" w:cs="Calibri"/>
                <w:color w:val="000000"/>
                <w:sz w:val="22"/>
                <w:szCs w:val="22"/>
                <w:lang w:val="en-US"/>
              </w:rPr>
              <w:t>high</w:t>
            </w:r>
            <w:r w:rsidRPr="00134783">
              <w:rPr>
                <w:rFonts w:ascii="Calibri" w:eastAsia="Times New Roman" w:hAnsi="Calibri" w:cs="Calibri"/>
                <w:color w:val="000000"/>
                <w:sz w:val="22"/>
                <w:szCs w:val="22"/>
                <w:lang w:val="en-US"/>
              </w:rPr>
              <w:t xml:space="preserve"> relapse risk, following treatment </w:t>
            </w:r>
            <w:r w:rsidR="00F21B66">
              <w:rPr>
                <w:rFonts w:ascii="Calibri" w:eastAsia="Times New Roman" w:hAnsi="Calibri" w:cs="Calibri"/>
                <w:color w:val="000000"/>
                <w:sz w:val="22"/>
                <w:szCs w:val="22"/>
                <w:lang w:val="en-US"/>
              </w:rPr>
              <w:t>non-</w:t>
            </w:r>
            <w:r w:rsidRPr="00134783">
              <w:rPr>
                <w:rFonts w:ascii="Calibri" w:eastAsia="Times New Roman" w:hAnsi="Calibri" w:cs="Calibri"/>
                <w:color w:val="000000"/>
                <w:sz w:val="22"/>
                <w:szCs w:val="22"/>
                <w:lang w:val="en-US"/>
              </w:rPr>
              <w:t xml:space="preserve">completion </w:t>
            </w:r>
            <w:r w:rsidR="00F21B66">
              <w:rPr>
                <w:rFonts w:ascii="Calibri" w:eastAsia="Times New Roman" w:hAnsi="Calibri" w:cs="Calibri"/>
                <w:color w:val="000000"/>
                <w:sz w:val="22"/>
                <w:szCs w:val="22"/>
                <w:lang w:val="en-US"/>
              </w:rPr>
              <w:t>or self-cure</w:t>
            </w:r>
          </w:p>
        </w:tc>
      </w:tr>
      <w:tr w:rsidR="00FF52D9" w:rsidRPr="00134783" w14:paraId="61BBD64A" w14:textId="77777777" w:rsidTr="00BB741D">
        <w:trPr>
          <w:trHeight w:val="288"/>
        </w:trPr>
        <w:tc>
          <w:tcPr>
            <w:tcW w:w="2250" w:type="dxa"/>
            <w:tcBorders>
              <w:top w:val="nil"/>
              <w:left w:val="nil"/>
              <w:bottom w:val="nil"/>
              <w:right w:val="nil"/>
            </w:tcBorders>
            <w:shd w:val="clear" w:color="auto" w:fill="auto"/>
            <w:noWrap/>
            <w:vAlign w:val="bottom"/>
          </w:tcPr>
          <w:p w14:paraId="349810CB" w14:textId="77777777" w:rsidR="00FF52D9" w:rsidRPr="00134783" w:rsidRDefault="00FF52D9" w:rsidP="00134783">
            <w:pPr>
              <w:jc w:val="right"/>
              <w:rPr>
                <w:rFonts w:ascii="Calibri" w:eastAsia="Times New Roman" w:hAnsi="Calibri" w:cs="Calibri"/>
                <w:color w:val="000000"/>
                <w:sz w:val="22"/>
                <w:szCs w:val="22"/>
                <w:lang w:val="en-US"/>
              </w:rPr>
            </w:pPr>
          </w:p>
        </w:tc>
        <w:tc>
          <w:tcPr>
            <w:tcW w:w="6776" w:type="dxa"/>
            <w:tcBorders>
              <w:top w:val="nil"/>
              <w:left w:val="nil"/>
              <w:bottom w:val="nil"/>
              <w:right w:val="nil"/>
            </w:tcBorders>
            <w:shd w:val="clear" w:color="auto" w:fill="auto"/>
            <w:noWrap/>
            <w:vAlign w:val="bottom"/>
          </w:tcPr>
          <w:p w14:paraId="48C8FDC2" w14:textId="77777777" w:rsidR="00FF52D9" w:rsidRPr="00134783" w:rsidRDefault="00FF52D9" w:rsidP="00134783">
            <w:pPr>
              <w:rPr>
                <w:rFonts w:ascii="Calibri" w:eastAsia="Times New Roman" w:hAnsi="Calibri" w:cs="Calibri"/>
                <w:color w:val="000000"/>
                <w:sz w:val="22"/>
                <w:szCs w:val="22"/>
                <w:lang w:val="en-US"/>
              </w:rPr>
            </w:pPr>
          </w:p>
        </w:tc>
      </w:tr>
      <w:tr w:rsidR="00134783" w:rsidRPr="00134783" w14:paraId="418EAE2B" w14:textId="77777777" w:rsidTr="00BB741D">
        <w:trPr>
          <w:trHeight w:val="288"/>
        </w:trPr>
        <w:tc>
          <w:tcPr>
            <w:tcW w:w="2250" w:type="dxa"/>
            <w:tcBorders>
              <w:top w:val="nil"/>
              <w:left w:val="nil"/>
              <w:bottom w:val="nil"/>
              <w:right w:val="nil"/>
            </w:tcBorders>
            <w:shd w:val="clear" w:color="auto" w:fill="auto"/>
            <w:noWrap/>
            <w:vAlign w:val="bottom"/>
            <w:hideMark/>
          </w:tcPr>
          <w:p w14:paraId="7ED75ABA"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R</w:t>
            </w:r>
          </w:p>
        </w:tc>
        <w:tc>
          <w:tcPr>
            <w:tcW w:w="6776" w:type="dxa"/>
            <w:tcBorders>
              <w:top w:val="nil"/>
              <w:left w:val="nil"/>
              <w:bottom w:val="nil"/>
              <w:right w:val="nil"/>
            </w:tcBorders>
            <w:shd w:val="clear" w:color="auto" w:fill="auto"/>
            <w:noWrap/>
            <w:vAlign w:val="bottom"/>
            <w:hideMark/>
          </w:tcPr>
          <w:p w14:paraId="26C07D2B" w14:textId="47BBE9F1"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Long-term, ‘stabili</w:t>
            </w:r>
            <w:r w:rsidR="00884037">
              <w:rPr>
                <w:rFonts w:ascii="Calibri" w:eastAsia="Times New Roman" w:hAnsi="Calibri" w:cs="Calibri"/>
                <w:color w:val="000000"/>
                <w:sz w:val="22"/>
                <w:szCs w:val="22"/>
                <w:lang w:val="en-US"/>
              </w:rPr>
              <w:t>z</w:t>
            </w:r>
            <w:r w:rsidRPr="00134783">
              <w:rPr>
                <w:rFonts w:ascii="Calibri" w:eastAsia="Times New Roman" w:hAnsi="Calibri" w:cs="Calibri"/>
                <w:color w:val="000000"/>
                <w:sz w:val="22"/>
                <w:szCs w:val="22"/>
                <w:lang w:val="en-US"/>
              </w:rPr>
              <w:t xml:space="preserve">ed’ relapse risk </w:t>
            </w:r>
          </w:p>
        </w:tc>
      </w:tr>
      <w:tr w:rsidR="00134783" w:rsidRPr="00134783" w14:paraId="4B2AA0DF" w14:textId="77777777" w:rsidTr="00BB741D">
        <w:trPr>
          <w:trHeight w:val="312"/>
        </w:trPr>
        <w:tc>
          <w:tcPr>
            <w:tcW w:w="2250" w:type="dxa"/>
            <w:tcBorders>
              <w:top w:val="nil"/>
              <w:left w:val="nil"/>
              <w:bottom w:val="nil"/>
              <w:right w:val="nil"/>
            </w:tcBorders>
            <w:shd w:val="clear" w:color="auto" w:fill="auto"/>
            <w:noWrap/>
            <w:vAlign w:val="bottom"/>
            <w:hideMark/>
          </w:tcPr>
          <w:p w14:paraId="19BC6F68"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Dx</w:t>
            </w:r>
          </w:p>
        </w:tc>
        <w:tc>
          <w:tcPr>
            <w:tcW w:w="6776" w:type="dxa"/>
            <w:tcBorders>
              <w:top w:val="nil"/>
              <w:left w:val="nil"/>
              <w:bottom w:val="nil"/>
              <w:right w:val="nil"/>
            </w:tcBorders>
            <w:shd w:val="clear" w:color="auto" w:fill="auto"/>
            <w:noWrap/>
            <w:vAlign w:val="bottom"/>
            <w:hideMark/>
          </w:tcPr>
          <w:p w14:paraId="6D0A9CB4" w14:textId="77777777" w:rsidR="00134783" w:rsidRPr="00134783" w:rsidRDefault="00134783" w:rsidP="00134783">
            <w:pPr>
              <w:rPr>
                <w:rFonts w:ascii="Calibri" w:eastAsia="Times New Roman" w:hAnsi="Calibri" w:cs="Calibri"/>
                <w:color w:val="000000"/>
                <w:lang w:val="en-US"/>
              </w:rPr>
            </w:pPr>
            <w:r w:rsidRPr="00134783">
              <w:rPr>
                <w:rFonts w:ascii="Calibri" w:eastAsia="Times New Roman" w:hAnsi="Calibri" w:cs="Calibri"/>
                <w:color w:val="000000"/>
                <w:lang w:val="en-US"/>
              </w:rPr>
              <w:t>Presented for diagnosis</w:t>
            </w:r>
          </w:p>
        </w:tc>
      </w:tr>
      <w:tr w:rsidR="00134783" w:rsidRPr="00134783" w14:paraId="6BE17ACB" w14:textId="77777777" w:rsidTr="00BB741D">
        <w:trPr>
          <w:trHeight w:val="288"/>
        </w:trPr>
        <w:tc>
          <w:tcPr>
            <w:tcW w:w="2250" w:type="dxa"/>
            <w:tcBorders>
              <w:top w:val="nil"/>
              <w:left w:val="nil"/>
              <w:bottom w:val="nil"/>
              <w:right w:val="nil"/>
            </w:tcBorders>
            <w:shd w:val="clear" w:color="auto" w:fill="auto"/>
            <w:noWrap/>
            <w:vAlign w:val="bottom"/>
            <w:hideMark/>
          </w:tcPr>
          <w:p w14:paraId="3D6A720A"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Tx</w:t>
            </w:r>
          </w:p>
        </w:tc>
        <w:tc>
          <w:tcPr>
            <w:tcW w:w="6776" w:type="dxa"/>
            <w:tcBorders>
              <w:top w:val="nil"/>
              <w:left w:val="nil"/>
              <w:bottom w:val="nil"/>
              <w:right w:val="nil"/>
            </w:tcBorders>
            <w:shd w:val="clear" w:color="auto" w:fill="auto"/>
            <w:noWrap/>
            <w:vAlign w:val="bottom"/>
            <w:hideMark/>
          </w:tcPr>
          <w:p w14:paraId="37A5BA1B"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Initiated first line treatment</w:t>
            </w:r>
          </w:p>
        </w:tc>
      </w:tr>
      <w:tr w:rsidR="00134783" w:rsidRPr="00134783" w14:paraId="07656A5D" w14:textId="77777777" w:rsidTr="00BB741D">
        <w:trPr>
          <w:trHeight w:val="288"/>
        </w:trPr>
        <w:tc>
          <w:tcPr>
            <w:tcW w:w="2250" w:type="dxa"/>
            <w:tcBorders>
              <w:top w:val="nil"/>
              <w:left w:val="nil"/>
              <w:bottom w:val="nil"/>
              <w:right w:val="nil"/>
            </w:tcBorders>
            <w:shd w:val="clear" w:color="auto" w:fill="auto"/>
            <w:noWrap/>
            <w:vAlign w:val="bottom"/>
            <w:hideMark/>
          </w:tcPr>
          <w:p w14:paraId="4430A78B"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Tx2</w:t>
            </w:r>
          </w:p>
        </w:tc>
        <w:tc>
          <w:tcPr>
            <w:tcW w:w="6776" w:type="dxa"/>
            <w:tcBorders>
              <w:top w:val="nil"/>
              <w:left w:val="nil"/>
              <w:bottom w:val="nil"/>
              <w:right w:val="nil"/>
            </w:tcBorders>
            <w:shd w:val="clear" w:color="auto" w:fill="auto"/>
            <w:noWrap/>
            <w:vAlign w:val="bottom"/>
            <w:hideMark/>
          </w:tcPr>
          <w:p w14:paraId="19986B9F"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Initiated second line treatment</w:t>
            </w:r>
          </w:p>
        </w:tc>
      </w:tr>
      <w:tr w:rsidR="00134783" w:rsidRPr="00134783" w14:paraId="08B41DF3" w14:textId="77777777" w:rsidTr="00BB741D">
        <w:trPr>
          <w:trHeight w:val="288"/>
        </w:trPr>
        <w:tc>
          <w:tcPr>
            <w:tcW w:w="2250" w:type="dxa"/>
            <w:tcBorders>
              <w:top w:val="nil"/>
              <w:left w:val="nil"/>
              <w:bottom w:val="nil"/>
              <w:right w:val="nil"/>
            </w:tcBorders>
            <w:shd w:val="clear" w:color="auto" w:fill="auto"/>
            <w:noWrap/>
            <w:vAlign w:val="bottom"/>
            <w:hideMark/>
          </w:tcPr>
          <w:p w14:paraId="58AE1CB8" w14:textId="77777777" w:rsidR="00134783" w:rsidRPr="00134783" w:rsidRDefault="00134783" w:rsidP="00134783">
            <w:pPr>
              <w:rPr>
                <w:rFonts w:ascii="Calibri" w:eastAsia="Times New Roman" w:hAnsi="Calibri" w:cs="Calibri"/>
                <w:color w:val="000000"/>
                <w:sz w:val="22"/>
                <w:szCs w:val="22"/>
                <w:lang w:val="en-US"/>
              </w:rPr>
            </w:pPr>
          </w:p>
        </w:tc>
        <w:tc>
          <w:tcPr>
            <w:tcW w:w="6776" w:type="dxa"/>
            <w:tcBorders>
              <w:top w:val="nil"/>
              <w:left w:val="nil"/>
              <w:bottom w:val="nil"/>
              <w:right w:val="nil"/>
            </w:tcBorders>
            <w:shd w:val="clear" w:color="auto" w:fill="auto"/>
            <w:noWrap/>
            <w:vAlign w:val="bottom"/>
            <w:hideMark/>
          </w:tcPr>
          <w:p w14:paraId="2A909BC2" w14:textId="77777777" w:rsidR="00134783" w:rsidRPr="00134783" w:rsidRDefault="00134783" w:rsidP="00134783">
            <w:pPr>
              <w:rPr>
                <w:rFonts w:ascii="Times New Roman" w:eastAsia="Times New Roman" w:hAnsi="Times New Roman" w:cs="Times New Roman"/>
                <w:sz w:val="20"/>
                <w:szCs w:val="20"/>
                <w:lang w:val="en-US"/>
              </w:rPr>
            </w:pPr>
          </w:p>
        </w:tc>
      </w:tr>
      <w:tr w:rsidR="00134783" w:rsidRPr="00134783" w14:paraId="72F1DCB2" w14:textId="77777777" w:rsidTr="00BB741D">
        <w:trPr>
          <w:trHeight w:val="288"/>
        </w:trPr>
        <w:tc>
          <w:tcPr>
            <w:tcW w:w="2250" w:type="dxa"/>
            <w:tcBorders>
              <w:top w:val="nil"/>
              <w:left w:val="nil"/>
              <w:bottom w:val="nil"/>
              <w:right w:val="nil"/>
            </w:tcBorders>
            <w:shd w:val="clear" w:color="auto" w:fill="auto"/>
            <w:noWrap/>
            <w:vAlign w:val="bottom"/>
            <w:hideMark/>
          </w:tcPr>
          <w:p w14:paraId="00ED96CC" w14:textId="77777777" w:rsidR="00134783" w:rsidRPr="00134783" w:rsidRDefault="00134783" w:rsidP="00134783">
            <w:pPr>
              <w:rPr>
                <w:rFonts w:ascii="Times New Roman" w:eastAsia="Times New Roman" w:hAnsi="Times New Roman" w:cs="Times New Roman"/>
                <w:sz w:val="20"/>
                <w:szCs w:val="20"/>
                <w:lang w:val="en-US"/>
              </w:rPr>
            </w:pPr>
          </w:p>
        </w:tc>
        <w:tc>
          <w:tcPr>
            <w:tcW w:w="6776" w:type="dxa"/>
            <w:tcBorders>
              <w:top w:val="nil"/>
              <w:left w:val="nil"/>
              <w:bottom w:val="nil"/>
              <w:right w:val="nil"/>
            </w:tcBorders>
            <w:shd w:val="clear" w:color="auto" w:fill="auto"/>
            <w:noWrap/>
            <w:vAlign w:val="bottom"/>
            <w:hideMark/>
          </w:tcPr>
          <w:p w14:paraId="35BEC755" w14:textId="77777777" w:rsidR="00134783" w:rsidRPr="00134783" w:rsidRDefault="00134783" w:rsidP="00134783">
            <w:pPr>
              <w:rPr>
                <w:rFonts w:ascii="Times New Roman" w:eastAsia="Times New Roman" w:hAnsi="Times New Roman" w:cs="Times New Roman"/>
                <w:sz w:val="20"/>
                <w:szCs w:val="20"/>
                <w:lang w:val="en-US"/>
              </w:rPr>
            </w:pPr>
          </w:p>
        </w:tc>
      </w:tr>
      <w:tr w:rsidR="00134783" w:rsidRPr="00134783" w14:paraId="4302AFE1" w14:textId="77777777" w:rsidTr="00BB741D">
        <w:trPr>
          <w:trHeight w:val="288"/>
        </w:trPr>
        <w:tc>
          <w:tcPr>
            <w:tcW w:w="2250" w:type="dxa"/>
            <w:tcBorders>
              <w:top w:val="nil"/>
              <w:left w:val="nil"/>
              <w:bottom w:val="nil"/>
              <w:right w:val="nil"/>
            </w:tcBorders>
            <w:shd w:val="clear" w:color="auto" w:fill="auto"/>
            <w:noWrap/>
            <w:vAlign w:val="bottom"/>
            <w:hideMark/>
          </w:tcPr>
          <w:p w14:paraId="43AC95A5"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s.infectious</w:t>
            </w:r>
          </w:p>
        </w:tc>
        <w:tc>
          <w:tcPr>
            <w:tcW w:w="6776" w:type="dxa"/>
            <w:tcBorders>
              <w:top w:val="nil"/>
              <w:left w:val="nil"/>
              <w:bottom w:val="nil"/>
              <w:right w:val="nil"/>
            </w:tcBorders>
            <w:shd w:val="clear" w:color="auto" w:fill="auto"/>
            <w:noWrap/>
            <w:vAlign w:val="bottom"/>
            <w:hideMark/>
          </w:tcPr>
          <w:p w14:paraId="4EF5B3E1"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All the compartments contributing to spreading infection</w:t>
            </w:r>
          </w:p>
        </w:tc>
      </w:tr>
      <w:tr w:rsidR="00134783" w:rsidRPr="00134783" w14:paraId="601F458D" w14:textId="77777777" w:rsidTr="00BB741D">
        <w:trPr>
          <w:trHeight w:val="288"/>
        </w:trPr>
        <w:tc>
          <w:tcPr>
            <w:tcW w:w="2250" w:type="dxa"/>
            <w:tcBorders>
              <w:top w:val="nil"/>
              <w:left w:val="nil"/>
              <w:bottom w:val="nil"/>
              <w:right w:val="nil"/>
            </w:tcBorders>
            <w:shd w:val="clear" w:color="auto" w:fill="auto"/>
            <w:noWrap/>
            <w:vAlign w:val="bottom"/>
            <w:hideMark/>
          </w:tcPr>
          <w:p w14:paraId="59222F37"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s.infectious_wosc</w:t>
            </w:r>
          </w:p>
        </w:tc>
        <w:tc>
          <w:tcPr>
            <w:tcW w:w="6776" w:type="dxa"/>
            <w:tcBorders>
              <w:top w:val="nil"/>
              <w:left w:val="nil"/>
              <w:bottom w:val="nil"/>
              <w:right w:val="nil"/>
            </w:tcBorders>
            <w:shd w:val="clear" w:color="auto" w:fill="auto"/>
            <w:noWrap/>
            <w:vAlign w:val="bottom"/>
            <w:hideMark/>
          </w:tcPr>
          <w:p w14:paraId="0F7A4114"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Compartments subject to TB mortality</w:t>
            </w:r>
          </w:p>
        </w:tc>
      </w:tr>
      <w:tr w:rsidR="00134783" w:rsidRPr="00134783" w14:paraId="0E259EBD" w14:textId="77777777" w:rsidTr="00BB741D">
        <w:trPr>
          <w:trHeight w:val="288"/>
        </w:trPr>
        <w:tc>
          <w:tcPr>
            <w:tcW w:w="2250" w:type="dxa"/>
            <w:tcBorders>
              <w:top w:val="nil"/>
              <w:left w:val="nil"/>
              <w:bottom w:val="nil"/>
              <w:right w:val="nil"/>
            </w:tcBorders>
            <w:shd w:val="clear" w:color="auto" w:fill="auto"/>
            <w:noWrap/>
            <w:vAlign w:val="bottom"/>
            <w:hideMark/>
          </w:tcPr>
          <w:p w14:paraId="2ABC0F49"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s.prevalent</w:t>
            </w:r>
          </w:p>
        </w:tc>
        <w:tc>
          <w:tcPr>
            <w:tcW w:w="6776" w:type="dxa"/>
            <w:tcBorders>
              <w:top w:val="nil"/>
              <w:left w:val="nil"/>
              <w:bottom w:val="nil"/>
              <w:right w:val="nil"/>
            </w:tcBorders>
            <w:shd w:val="clear" w:color="auto" w:fill="auto"/>
            <w:noWrap/>
            <w:vAlign w:val="bottom"/>
            <w:hideMark/>
          </w:tcPr>
          <w:p w14:paraId="0BA32DED"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All compartments constituting prevalent TB</w:t>
            </w:r>
          </w:p>
        </w:tc>
      </w:tr>
    </w:tbl>
    <w:p w14:paraId="05CCD9D7" w14:textId="77777777" w:rsidR="00134783" w:rsidRDefault="00134783" w:rsidP="00841FD1">
      <w:pPr>
        <w:rPr>
          <w:rFonts w:ascii="Arial" w:eastAsia="Times New Roman" w:hAnsi="Arial" w:cs="Arial"/>
          <w:color w:val="000000"/>
          <w:sz w:val="20"/>
          <w:szCs w:val="20"/>
          <w:lang w:val="en-IN" w:eastAsia="en-IN"/>
        </w:rPr>
      </w:pPr>
    </w:p>
    <w:p w14:paraId="4919581D" w14:textId="77777777" w:rsidR="00841FD1" w:rsidRDefault="00841FD1" w:rsidP="00841FD1">
      <w:pPr>
        <w:rPr>
          <w:rFonts w:ascii="Arial" w:eastAsia="Times New Roman" w:hAnsi="Arial" w:cs="Arial"/>
          <w:color w:val="000000"/>
          <w:sz w:val="20"/>
          <w:szCs w:val="20"/>
          <w:lang w:val="en-IN" w:eastAsia="en-IN"/>
        </w:rPr>
      </w:pPr>
    </w:p>
    <w:p w14:paraId="14C524E3" w14:textId="4E38FB34" w:rsidR="00A6004D" w:rsidRPr="00A6004D" w:rsidRDefault="00A6004D" w:rsidP="00A6004D">
      <w:pPr>
        <w:pStyle w:val="Heading2"/>
      </w:pPr>
      <w:bookmarkStart w:id="17" w:name="_Toc193332283"/>
      <w:r w:rsidRPr="00A6004D">
        <w:t xml:space="preserve">Outputs used in </w:t>
      </w:r>
      <w:r w:rsidR="00BB741D">
        <w:t xml:space="preserve">model </w:t>
      </w:r>
      <w:r w:rsidRPr="00A6004D">
        <w:t>calibration</w:t>
      </w:r>
      <w:bookmarkEnd w:id="17"/>
    </w:p>
    <w:p w14:paraId="50717721" w14:textId="07D68D58" w:rsidR="00A6004D" w:rsidRPr="00884037" w:rsidRDefault="00A6004D" w:rsidP="00A6004D">
      <w:pPr>
        <w:pStyle w:val="Caption"/>
        <w:keepNext/>
        <w:rPr>
          <w:sz w:val="24"/>
          <w:szCs w:val="24"/>
        </w:rPr>
      </w:pPr>
      <w:r w:rsidRPr="00884037">
        <w:rPr>
          <w:sz w:val="24"/>
          <w:szCs w:val="24"/>
        </w:rPr>
        <w:t xml:space="preserve">Table </w:t>
      </w:r>
      <w:r w:rsidRPr="00884037">
        <w:rPr>
          <w:sz w:val="24"/>
          <w:szCs w:val="24"/>
        </w:rPr>
        <w:fldChar w:fldCharType="begin"/>
      </w:r>
      <w:r w:rsidRPr="00884037">
        <w:rPr>
          <w:sz w:val="24"/>
          <w:szCs w:val="24"/>
        </w:rPr>
        <w:instrText xml:space="preserve"> SEQ Table \* ARABIC </w:instrText>
      </w:r>
      <w:r w:rsidRPr="00884037">
        <w:rPr>
          <w:sz w:val="24"/>
          <w:szCs w:val="24"/>
        </w:rPr>
        <w:fldChar w:fldCharType="separate"/>
      </w:r>
      <w:r w:rsidR="00885D36">
        <w:rPr>
          <w:noProof/>
          <w:sz w:val="24"/>
          <w:szCs w:val="24"/>
        </w:rPr>
        <w:t>3</w:t>
      </w:r>
      <w:r w:rsidRPr="00884037">
        <w:rPr>
          <w:sz w:val="24"/>
          <w:szCs w:val="24"/>
        </w:rPr>
        <w:fldChar w:fldCharType="end"/>
      </w:r>
      <w:r w:rsidRPr="00884037">
        <w:rPr>
          <w:sz w:val="24"/>
          <w:szCs w:val="24"/>
        </w:rPr>
        <w:t>: Auxiliary measures</w:t>
      </w:r>
    </w:p>
    <w:tbl>
      <w:tblPr>
        <w:tblW w:w="0" w:type="auto"/>
        <w:tblLook w:val="04A0" w:firstRow="1" w:lastRow="0" w:firstColumn="1" w:lastColumn="0" w:noHBand="0" w:noVBand="1"/>
      </w:tblPr>
      <w:tblGrid>
        <w:gridCol w:w="684"/>
        <w:gridCol w:w="6970"/>
      </w:tblGrid>
      <w:tr w:rsidR="00A6004D" w:rsidRPr="00A6004D" w14:paraId="3751F80A" w14:textId="77777777" w:rsidTr="00A6004D">
        <w:trPr>
          <w:trHeight w:val="288"/>
        </w:trPr>
        <w:tc>
          <w:tcPr>
            <w:tcW w:w="0" w:type="auto"/>
            <w:tcBorders>
              <w:top w:val="nil"/>
              <w:left w:val="nil"/>
              <w:bottom w:val="nil"/>
              <w:right w:val="nil"/>
            </w:tcBorders>
            <w:shd w:val="clear" w:color="auto" w:fill="auto"/>
            <w:noWrap/>
            <w:vAlign w:val="bottom"/>
            <w:hideMark/>
          </w:tcPr>
          <w:p w14:paraId="04566C8B"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inc</w:t>
            </w:r>
          </w:p>
        </w:tc>
        <w:tc>
          <w:tcPr>
            <w:tcW w:w="0" w:type="auto"/>
            <w:tcBorders>
              <w:top w:val="nil"/>
              <w:left w:val="nil"/>
              <w:bottom w:val="nil"/>
              <w:right w:val="nil"/>
            </w:tcBorders>
            <w:shd w:val="clear" w:color="auto" w:fill="auto"/>
            <w:noWrap/>
            <w:vAlign w:val="bottom"/>
            <w:hideMark/>
          </w:tcPr>
          <w:p w14:paraId="028EB211"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Incidence rate (all TB, hiv +ve TB and RR-TB)</w:t>
            </w:r>
          </w:p>
        </w:tc>
      </w:tr>
      <w:tr w:rsidR="00A6004D" w:rsidRPr="00A6004D" w14:paraId="4EA4E317" w14:textId="77777777" w:rsidTr="00A6004D">
        <w:trPr>
          <w:trHeight w:val="288"/>
        </w:trPr>
        <w:tc>
          <w:tcPr>
            <w:tcW w:w="0" w:type="auto"/>
            <w:tcBorders>
              <w:top w:val="nil"/>
              <w:left w:val="nil"/>
              <w:bottom w:val="nil"/>
              <w:right w:val="nil"/>
            </w:tcBorders>
            <w:shd w:val="clear" w:color="auto" w:fill="auto"/>
            <w:noWrap/>
            <w:vAlign w:val="bottom"/>
            <w:hideMark/>
          </w:tcPr>
          <w:p w14:paraId="5EA56483"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noti</w:t>
            </w:r>
          </w:p>
        </w:tc>
        <w:tc>
          <w:tcPr>
            <w:tcW w:w="0" w:type="auto"/>
            <w:tcBorders>
              <w:top w:val="nil"/>
              <w:left w:val="nil"/>
              <w:bottom w:val="nil"/>
              <w:right w:val="nil"/>
            </w:tcBorders>
            <w:shd w:val="clear" w:color="auto" w:fill="auto"/>
            <w:noWrap/>
            <w:vAlign w:val="bottom"/>
            <w:hideMark/>
          </w:tcPr>
          <w:p w14:paraId="0A0DCE02"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Public sector notification (TB that is HIV-negative, HIV-positive, and on ART)</w:t>
            </w:r>
          </w:p>
        </w:tc>
      </w:tr>
      <w:tr w:rsidR="00A6004D" w:rsidRPr="00A6004D" w14:paraId="5ADFED7E" w14:textId="77777777" w:rsidTr="00A6004D">
        <w:trPr>
          <w:trHeight w:val="288"/>
        </w:trPr>
        <w:tc>
          <w:tcPr>
            <w:tcW w:w="0" w:type="auto"/>
            <w:tcBorders>
              <w:top w:val="nil"/>
              <w:left w:val="nil"/>
              <w:bottom w:val="nil"/>
              <w:right w:val="nil"/>
            </w:tcBorders>
            <w:shd w:val="clear" w:color="auto" w:fill="auto"/>
            <w:noWrap/>
            <w:vAlign w:val="bottom"/>
            <w:hideMark/>
          </w:tcPr>
          <w:p w14:paraId="26A8C452"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noti2</w:t>
            </w:r>
          </w:p>
        </w:tc>
        <w:tc>
          <w:tcPr>
            <w:tcW w:w="0" w:type="auto"/>
            <w:tcBorders>
              <w:top w:val="nil"/>
              <w:left w:val="nil"/>
              <w:bottom w:val="nil"/>
              <w:right w:val="nil"/>
            </w:tcBorders>
            <w:shd w:val="clear" w:color="auto" w:fill="auto"/>
            <w:noWrap/>
            <w:vAlign w:val="bottom"/>
            <w:hideMark/>
          </w:tcPr>
          <w:p w14:paraId="338044E6"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RR-TB notification (initiating second line treatment)</w:t>
            </w:r>
          </w:p>
        </w:tc>
      </w:tr>
      <w:tr w:rsidR="00A6004D" w:rsidRPr="00A6004D" w14:paraId="32EB4DE4" w14:textId="77777777" w:rsidTr="00A6004D">
        <w:trPr>
          <w:trHeight w:val="288"/>
        </w:trPr>
        <w:tc>
          <w:tcPr>
            <w:tcW w:w="0" w:type="auto"/>
            <w:tcBorders>
              <w:top w:val="nil"/>
              <w:left w:val="nil"/>
              <w:bottom w:val="nil"/>
              <w:right w:val="nil"/>
            </w:tcBorders>
            <w:shd w:val="clear" w:color="auto" w:fill="auto"/>
            <w:noWrap/>
            <w:vAlign w:val="bottom"/>
            <w:hideMark/>
          </w:tcPr>
          <w:p w14:paraId="5BA6CE9E"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mort</w:t>
            </w:r>
          </w:p>
        </w:tc>
        <w:tc>
          <w:tcPr>
            <w:tcW w:w="0" w:type="auto"/>
            <w:tcBorders>
              <w:top w:val="nil"/>
              <w:left w:val="nil"/>
              <w:bottom w:val="nil"/>
              <w:right w:val="nil"/>
            </w:tcBorders>
            <w:shd w:val="clear" w:color="auto" w:fill="auto"/>
            <w:noWrap/>
            <w:vAlign w:val="bottom"/>
            <w:hideMark/>
          </w:tcPr>
          <w:p w14:paraId="2951670E"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TB mortality (HIV negative and HIV coinfected mortality)</w:t>
            </w:r>
          </w:p>
        </w:tc>
      </w:tr>
    </w:tbl>
    <w:p w14:paraId="74E2D9D4" w14:textId="77777777" w:rsidR="00A6004D" w:rsidRDefault="00A6004D" w:rsidP="00841FD1">
      <w:pPr>
        <w:rPr>
          <w:rFonts w:ascii="Arial" w:eastAsia="Times New Roman" w:hAnsi="Arial" w:cs="Arial"/>
          <w:color w:val="000000"/>
          <w:sz w:val="20"/>
          <w:szCs w:val="20"/>
          <w:lang w:val="en-IN" w:eastAsia="en-IN"/>
        </w:rPr>
      </w:pPr>
    </w:p>
    <w:p w14:paraId="16D7C90A" w14:textId="77777777" w:rsidR="00841FD1" w:rsidRDefault="00841FD1" w:rsidP="00841FD1">
      <w:pPr>
        <w:rPr>
          <w:rFonts w:ascii="Arial" w:eastAsia="Times New Roman" w:hAnsi="Arial" w:cs="Arial"/>
          <w:color w:val="000000"/>
          <w:sz w:val="20"/>
          <w:szCs w:val="20"/>
          <w:lang w:val="en-IN" w:eastAsia="en-IN"/>
        </w:rPr>
      </w:pPr>
    </w:p>
    <w:p w14:paraId="54CCFA1C" w14:textId="77777777" w:rsidR="00A6004D" w:rsidRDefault="00A6004D" w:rsidP="00A6004D">
      <w:pPr>
        <w:pStyle w:val="Heading2"/>
      </w:pPr>
      <w:bookmarkStart w:id="18" w:name="_Toc193332284"/>
      <w:r>
        <w:t>Model functions</w:t>
      </w:r>
      <w:bookmarkEnd w:id="18"/>
    </w:p>
    <w:p w14:paraId="6B30A5C8" w14:textId="163A6EEB" w:rsidR="00A6004D" w:rsidRPr="00A6004D" w:rsidRDefault="00A6004D" w:rsidP="00A6004D">
      <w:pPr>
        <w:pStyle w:val="Caption"/>
        <w:keepNext/>
        <w:rPr>
          <w:sz w:val="24"/>
          <w:szCs w:val="24"/>
        </w:rPr>
      </w:pPr>
      <w:r w:rsidRPr="00A6004D">
        <w:rPr>
          <w:sz w:val="24"/>
          <w:szCs w:val="24"/>
        </w:rPr>
        <w:t xml:space="preserve">Table </w:t>
      </w:r>
      <w:r w:rsidRPr="00A6004D">
        <w:rPr>
          <w:sz w:val="24"/>
          <w:szCs w:val="24"/>
        </w:rPr>
        <w:fldChar w:fldCharType="begin"/>
      </w:r>
      <w:r w:rsidRPr="00A6004D">
        <w:rPr>
          <w:sz w:val="24"/>
          <w:szCs w:val="24"/>
        </w:rPr>
        <w:instrText xml:space="preserve"> SEQ Table \* ARABIC </w:instrText>
      </w:r>
      <w:r w:rsidRPr="00A6004D">
        <w:rPr>
          <w:sz w:val="24"/>
          <w:szCs w:val="24"/>
        </w:rPr>
        <w:fldChar w:fldCharType="separate"/>
      </w:r>
      <w:r w:rsidR="00885D36">
        <w:rPr>
          <w:noProof/>
          <w:sz w:val="24"/>
          <w:szCs w:val="24"/>
        </w:rPr>
        <w:t>4</w:t>
      </w:r>
      <w:r w:rsidRPr="00A6004D">
        <w:rPr>
          <w:sz w:val="24"/>
          <w:szCs w:val="24"/>
        </w:rPr>
        <w:fldChar w:fldCharType="end"/>
      </w:r>
      <w:r w:rsidRPr="00A6004D">
        <w:rPr>
          <w:sz w:val="24"/>
          <w:szCs w:val="24"/>
        </w:rPr>
        <w:t>: Model functions</w:t>
      </w:r>
    </w:p>
    <w:tbl>
      <w:tblPr>
        <w:tblW w:w="0" w:type="auto"/>
        <w:tblLook w:val="04A0" w:firstRow="1" w:lastRow="0" w:firstColumn="1" w:lastColumn="0" w:noHBand="0" w:noVBand="1"/>
      </w:tblPr>
      <w:tblGrid>
        <w:gridCol w:w="2657"/>
        <w:gridCol w:w="6369"/>
      </w:tblGrid>
      <w:tr w:rsidR="00A6004D" w:rsidRPr="00A6004D" w14:paraId="73174B5C" w14:textId="77777777" w:rsidTr="00A6004D">
        <w:trPr>
          <w:trHeight w:val="576"/>
        </w:trPr>
        <w:tc>
          <w:tcPr>
            <w:tcW w:w="0" w:type="auto"/>
            <w:tcBorders>
              <w:top w:val="nil"/>
              <w:left w:val="nil"/>
              <w:bottom w:val="nil"/>
              <w:right w:val="nil"/>
            </w:tcBorders>
            <w:shd w:val="clear" w:color="auto" w:fill="auto"/>
            <w:noWrap/>
            <w:hideMark/>
          </w:tcPr>
          <w:p w14:paraId="4620E207"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Model_setup</w:t>
            </w:r>
          </w:p>
        </w:tc>
        <w:tc>
          <w:tcPr>
            <w:tcW w:w="0" w:type="auto"/>
            <w:tcBorders>
              <w:top w:val="nil"/>
              <w:left w:val="nil"/>
              <w:bottom w:val="nil"/>
              <w:right w:val="nil"/>
            </w:tcBorders>
            <w:shd w:val="clear" w:color="auto" w:fill="auto"/>
            <w:hideMark/>
          </w:tcPr>
          <w:p w14:paraId="768BFA89"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 xml:space="preserve">To define all variables, parameters and assign their default values, as well as specifying posterior densities corresponding to input data </w:t>
            </w:r>
          </w:p>
        </w:tc>
      </w:tr>
      <w:tr w:rsidR="00A6004D" w:rsidRPr="00A6004D" w14:paraId="25094DCC" w14:textId="77777777" w:rsidTr="00A6004D">
        <w:trPr>
          <w:trHeight w:val="288"/>
        </w:trPr>
        <w:tc>
          <w:tcPr>
            <w:tcW w:w="0" w:type="auto"/>
            <w:tcBorders>
              <w:top w:val="nil"/>
              <w:left w:val="nil"/>
              <w:bottom w:val="nil"/>
              <w:right w:val="nil"/>
            </w:tcBorders>
            <w:shd w:val="clear" w:color="auto" w:fill="auto"/>
            <w:noWrap/>
            <w:hideMark/>
          </w:tcPr>
          <w:p w14:paraId="5FB2F059"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get_address</w:t>
            </w:r>
          </w:p>
        </w:tc>
        <w:tc>
          <w:tcPr>
            <w:tcW w:w="0" w:type="auto"/>
            <w:tcBorders>
              <w:top w:val="nil"/>
              <w:left w:val="nil"/>
              <w:bottom w:val="nil"/>
              <w:right w:val="nil"/>
            </w:tcBorders>
            <w:shd w:val="clear" w:color="auto" w:fill="auto"/>
            <w:hideMark/>
          </w:tcPr>
          <w:p w14:paraId="6EBB5DC5"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To construct lookup tables for compartment numbers relating to each state variable</w:t>
            </w:r>
          </w:p>
        </w:tc>
      </w:tr>
      <w:tr w:rsidR="00A6004D" w:rsidRPr="00A6004D" w14:paraId="2EF16EBF" w14:textId="77777777" w:rsidTr="00A6004D">
        <w:trPr>
          <w:trHeight w:val="288"/>
        </w:trPr>
        <w:tc>
          <w:tcPr>
            <w:tcW w:w="0" w:type="auto"/>
            <w:tcBorders>
              <w:top w:val="nil"/>
              <w:left w:val="nil"/>
              <w:bottom w:val="nil"/>
              <w:right w:val="nil"/>
            </w:tcBorders>
            <w:shd w:val="clear" w:color="auto" w:fill="auto"/>
            <w:noWrap/>
            <w:hideMark/>
          </w:tcPr>
          <w:p w14:paraId="70FA4F11"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get_distribution_fns</w:t>
            </w:r>
          </w:p>
        </w:tc>
        <w:tc>
          <w:tcPr>
            <w:tcW w:w="0" w:type="auto"/>
            <w:tcBorders>
              <w:top w:val="nil"/>
              <w:left w:val="nil"/>
              <w:bottom w:val="nil"/>
              <w:right w:val="nil"/>
            </w:tcBorders>
            <w:shd w:val="clear" w:color="auto" w:fill="auto"/>
            <w:hideMark/>
          </w:tcPr>
          <w:p w14:paraId="4DB835B6"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Function to find log-density functions matching given data (e.g. incidence) and uncertainty intervals</w:t>
            </w:r>
          </w:p>
        </w:tc>
      </w:tr>
      <w:tr w:rsidR="00A6004D" w:rsidRPr="00A6004D" w14:paraId="196C2DC6" w14:textId="77777777" w:rsidTr="00A6004D">
        <w:trPr>
          <w:trHeight w:val="288"/>
        </w:trPr>
        <w:tc>
          <w:tcPr>
            <w:tcW w:w="0" w:type="auto"/>
            <w:tcBorders>
              <w:top w:val="nil"/>
              <w:left w:val="nil"/>
              <w:bottom w:val="nil"/>
              <w:right w:val="nil"/>
            </w:tcBorders>
            <w:shd w:val="clear" w:color="auto" w:fill="auto"/>
            <w:noWrap/>
            <w:hideMark/>
          </w:tcPr>
          <w:p w14:paraId="7F3250E0"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make_model2</w:t>
            </w:r>
          </w:p>
        </w:tc>
        <w:tc>
          <w:tcPr>
            <w:tcW w:w="0" w:type="auto"/>
            <w:tcBorders>
              <w:top w:val="nil"/>
              <w:left w:val="nil"/>
              <w:bottom w:val="nil"/>
              <w:right w:val="nil"/>
            </w:tcBorders>
            <w:shd w:val="clear" w:color="auto" w:fill="auto"/>
            <w:hideMark/>
          </w:tcPr>
          <w:p w14:paraId="4855AA1E"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Specify the full model in matrix form, given all model parameters</w:t>
            </w:r>
          </w:p>
        </w:tc>
      </w:tr>
      <w:tr w:rsidR="00A6004D" w:rsidRPr="00A6004D" w14:paraId="75ABFCCB" w14:textId="77777777" w:rsidTr="00A6004D">
        <w:trPr>
          <w:trHeight w:val="288"/>
        </w:trPr>
        <w:tc>
          <w:tcPr>
            <w:tcW w:w="0" w:type="auto"/>
            <w:tcBorders>
              <w:top w:val="nil"/>
              <w:left w:val="nil"/>
              <w:bottom w:val="nil"/>
              <w:right w:val="nil"/>
            </w:tcBorders>
            <w:shd w:val="clear" w:color="auto" w:fill="auto"/>
            <w:noWrap/>
            <w:hideMark/>
          </w:tcPr>
          <w:p w14:paraId="6624B57B"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goveqs_basis2</w:t>
            </w:r>
          </w:p>
        </w:tc>
        <w:tc>
          <w:tcPr>
            <w:tcW w:w="0" w:type="auto"/>
            <w:tcBorders>
              <w:top w:val="nil"/>
              <w:left w:val="nil"/>
              <w:bottom w:val="nil"/>
              <w:right w:val="nil"/>
            </w:tcBorders>
            <w:shd w:val="clear" w:color="auto" w:fill="auto"/>
            <w:hideMark/>
          </w:tcPr>
          <w:p w14:paraId="29532480"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Calculate local gradient for given values of state variables (used in ODE solver)</w:t>
            </w:r>
          </w:p>
        </w:tc>
      </w:tr>
      <w:tr w:rsidR="00A6004D" w:rsidRPr="00A6004D" w14:paraId="1BE5BBCF" w14:textId="77777777" w:rsidTr="00A6004D">
        <w:trPr>
          <w:trHeight w:val="576"/>
        </w:trPr>
        <w:tc>
          <w:tcPr>
            <w:tcW w:w="0" w:type="auto"/>
            <w:tcBorders>
              <w:top w:val="nil"/>
              <w:left w:val="nil"/>
              <w:bottom w:val="nil"/>
              <w:right w:val="nil"/>
            </w:tcBorders>
            <w:shd w:val="clear" w:color="auto" w:fill="auto"/>
            <w:noWrap/>
            <w:hideMark/>
          </w:tcPr>
          <w:p w14:paraId="620DDDB9"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goveqs_scaleup</w:t>
            </w:r>
          </w:p>
        </w:tc>
        <w:tc>
          <w:tcPr>
            <w:tcW w:w="0" w:type="auto"/>
            <w:tcBorders>
              <w:top w:val="nil"/>
              <w:left w:val="nil"/>
              <w:bottom w:val="nil"/>
              <w:right w:val="nil"/>
            </w:tcBorders>
            <w:shd w:val="clear" w:color="auto" w:fill="auto"/>
            <w:hideMark/>
          </w:tcPr>
          <w:p w14:paraId="48FFE44A"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 xml:space="preserve">To capture linear scaleup of parameters between two time points (e.g. used for linear scale-up of interventions) </w:t>
            </w:r>
          </w:p>
        </w:tc>
      </w:tr>
      <w:tr w:rsidR="00A6004D" w:rsidRPr="00A6004D" w14:paraId="2B5C5316" w14:textId="77777777" w:rsidTr="00A6004D">
        <w:trPr>
          <w:trHeight w:val="288"/>
        </w:trPr>
        <w:tc>
          <w:tcPr>
            <w:tcW w:w="0" w:type="auto"/>
            <w:tcBorders>
              <w:top w:val="nil"/>
              <w:left w:val="nil"/>
              <w:bottom w:val="nil"/>
              <w:right w:val="nil"/>
            </w:tcBorders>
            <w:shd w:val="clear" w:color="auto" w:fill="auto"/>
            <w:noWrap/>
            <w:hideMark/>
          </w:tcPr>
          <w:p w14:paraId="5762AE44"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alloc_parameters</w:t>
            </w:r>
          </w:p>
        </w:tc>
        <w:tc>
          <w:tcPr>
            <w:tcW w:w="0" w:type="auto"/>
            <w:tcBorders>
              <w:top w:val="nil"/>
              <w:left w:val="nil"/>
              <w:bottom w:val="nil"/>
              <w:right w:val="nil"/>
            </w:tcBorders>
            <w:shd w:val="clear" w:color="auto" w:fill="auto"/>
            <w:hideMark/>
          </w:tcPr>
          <w:p w14:paraId="7FC45E23"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Given a parameter vector x, to allocate parameter values (p: proportion, r: rate)</w:t>
            </w:r>
          </w:p>
        </w:tc>
      </w:tr>
      <w:tr w:rsidR="00A6004D" w:rsidRPr="00A6004D" w14:paraId="6CD7A5D2" w14:textId="77777777" w:rsidTr="00A6004D">
        <w:trPr>
          <w:trHeight w:val="288"/>
        </w:trPr>
        <w:tc>
          <w:tcPr>
            <w:tcW w:w="0" w:type="auto"/>
            <w:tcBorders>
              <w:top w:val="nil"/>
              <w:left w:val="nil"/>
              <w:bottom w:val="nil"/>
              <w:right w:val="nil"/>
            </w:tcBorders>
            <w:shd w:val="clear" w:color="auto" w:fill="auto"/>
            <w:noWrap/>
            <w:hideMark/>
          </w:tcPr>
          <w:p w14:paraId="0FEC3BE7"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get_objective</w:t>
            </w:r>
          </w:p>
        </w:tc>
        <w:tc>
          <w:tcPr>
            <w:tcW w:w="0" w:type="auto"/>
            <w:tcBorders>
              <w:top w:val="nil"/>
              <w:left w:val="nil"/>
              <w:bottom w:val="nil"/>
              <w:right w:val="nil"/>
            </w:tcBorders>
            <w:shd w:val="clear" w:color="auto" w:fill="auto"/>
            <w:hideMark/>
          </w:tcPr>
          <w:p w14:paraId="74C2B647"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 xml:space="preserve">Given a parameter vector x, to simulate the model and calculate the log-posterior density </w:t>
            </w:r>
          </w:p>
        </w:tc>
      </w:tr>
      <w:tr w:rsidR="00A6004D" w:rsidRPr="00A6004D" w14:paraId="7553BB19" w14:textId="77777777" w:rsidTr="00A6004D">
        <w:trPr>
          <w:trHeight w:val="288"/>
        </w:trPr>
        <w:tc>
          <w:tcPr>
            <w:tcW w:w="0" w:type="auto"/>
            <w:tcBorders>
              <w:top w:val="nil"/>
              <w:left w:val="nil"/>
              <w:bottom w:val="nil"/>
              <w:right w:val="nil"/>
            </w:tcBorders>
            <w:shd w:val="clear" w:color="auto" w:fill="auto"/>
            <w:noWrap/>
            <w:hideMark/>
          </w:tcPr>
          <w:p w14:paraId="28015603"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Get_calibrations2</w:t>
            </w:r>
          </w:p>
        </w:tc>
        <w:tc>
          <w:tcPr>
            <w:tcW w:w="0" w:type="auto"/>
            <w:tcBorders>
              <w:top w:val="nil"/>
              <w:left w:val="nil"/>
              <w:bottom w:val="nil"/>
              <w:right w:val="nil"/>
            </w:tcBorders>
            <w:shd w:val="clear" w:color="auto" w:fill="auto"/>
            <w:hideMark/>
          </w:tcPr>
          <w:p w14:paraId="564D7A25"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To calibrate the model using MCMC</w:t>
            </w:r>
          </w:p>
        </w:tc>
      </w:tr>
      <w:tr w:rsidR="00A6004D" w:rsidRPr="00A6004D" w14:paraId="208EEA38" w14:textId="77777777" w:rsidTr="00A6004D">
        <w:trPr>
          <w:trHeight w:val="288"/>
        </w:trPr>
        <w:tc>
          <w:tcPr>
            <w:tcW w:w="0" w:type="auto"/>
            <w:tcBorders>
              <w:top w:val="nil"/>
              <w:left w:val="nil"/>
              <w:bottom w:val="nil"/>
              <w:right w:val="nil"/>
            </w:tcBorders>
            <w:shd w:val="clear" w:color="auto" w:fill="auto"/>
            <w:noWrap/>
            <w:hideMark/>
          </w:tcPr>
          <w:p w14:paraId="283DB03C"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MCMC_adaptive</w:t>
            </w:r>
          </w:p>
        </w:tc>
        <w:tc>
          <w:tcPr>
            <w:tcW w:w="0" w:type="auto"/>
            <w:tcBorders>
              <w:top w:val="nil"/>
              <w:left w:val="nil"/>
              <w:bottom w:val="nil"/>
              <w:right w:val="nil"/>
            </w:tcBorders>
            <w:shd w:val="clear" w:color="auto" w:fill="auto"/>
            <w:hideMark/>
          </w:tcPr>
          <w:p w14:paraId="619EB4E7"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Adaptive MCMC, using Haario et al</w:t>
            </w:r>
          </w:p>
        </w:tc>
      </w:tr>
      <w:tr w:rsidR="00A6004D" w:rsidRPr="00A6004D" w14:paraId="4A158D86" w14:textId="77777777" w:rsidTr="00A6004D">
        <w:trPr>
          <w:trHeight w:val="288"/>
        </w:trPr>
        <w:tc>
          <w:tcPr>
            <w:tcW w:w="0" w:type="auto"/>
            <w:tcBorders>
              <w:top w:val="nil"/>
              <w:left w:val="nil"/>
              <w:bottom w:val="nil"/>
              <w:right w:val="nil"/>
            </w:tcBorders>
            <w:shd w:val="clear" w:color="auto" w:fill="auto"/>
            <w:noWrap/>
            <w:hideMark/>
          </w:tcPr>
          <w:p w14:paraId="25BC3A31"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goveqs_basis_disruption</w:t>
            </w:r>
          </w:p>
        </w:tc>
        <w:tc>
          <w:tcPr>
            <w:tcW w:w="0" w:type="auto"/>
            <w:tcBorders>
              <w:top w:val="nil"/>
              <w:left w:val="nil"/>
              <w:bottom w:val="nil"/>
              <w:right w:val="nil"/>
            </w:tcBorders>
            <w:shd w:val="clear" w:color="auto" w:fill="auto"/>
            <w:hideMark/>
          </w:tcPr>
          <w:p w14:paraId="41112718"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As for goveqs_basis, but used during periods of disruption, allowing rates of diagnosis to vary</w:t>
            </w:r>
          </w:p>
        </w:tc>
      </w:tr>
      <w:tr w:rsidR="00A6004D" w:rsidRPr="00A6004D" w14:paraId="7AC2FBFF" w14:textId="77777777" w:rsidTr="00A6004D">
        <w:trPr>
          <w:trHeight w:val="288"/>
        </w:trPr>
        <w:tc>
          <w:tcPr>
            <w:tcW w:w="0" w:type="auto"/>
            <w:tcBorders>
              <w:top w:val="nil"/>
              <w:left w:val="nil"/>
              <w:bottom w:val="nil"/>
              <w:right w:val="nil"/>
            </w:tcBorders>
            <w:shd w:val="clear" w:color="auto" w:fill="auto"/>
            <w:noWrap/>
            <w:hideMark/>
          </w:tcPr>
          <w:p w14:paraId="37E3244C"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goveqs_scaleup_disruption</w:t>
            </w:r>
          </w:p>
        </w:tc>
        <w:tc>
          <w:tcPr>
            <w:tcW w:w="0" w:type="auto"/>
            <w:tcBorders>
              <w:top w:val="nil"/>
              <w:left w:val="nil"/>
              <w:bottom w:val="nil"/>
              <w:right w:val="nil"/>
            </w:tcBorders>
            <w:shd w:val="clear" w:color="auto" w:fill="auto"/>
            <w:hideMark/>
          </w:tcPr>
          <w:p w14:paraId="1FF4508D"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As for goveqs_scaleup, but used during periods of disruption, allowing rates of diagnosis to vary</w:t>
            </w:r>
          </w:p>
        </w:tc>
      </w:tr>
      <w:tr w:rsidR="00A6004D" w:rsidRPr="00A6004D" w14:paraId="63E8DA07" w14:textId="77777777" w:rsidTr="00A6004D">
        <w:trPr>
          <w:trHeight w:val="288"/>
        </w:trPr>
        <w:tc>
          <w:tcPr>
            <w:tcW w:w="0" w:type="auto"/>
            <w:tcBorders>
              <w:top w:val="nil"/>
              <w:left w:val="nil"/>
              <w:bottom w:val="nil"/>
              <w:right w:val="nil"/>
            </w:tcBorders>
            <w:shd w:val="clear" w:color="auto" w:fill="auto"/>
            <w:noWrap/>
            <w:hideMark/>
          </w:tcPr>
          <w:p w14:paraId="254A707B"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Show_model_fits1</w:t>
            </w:r>
          </w:p>
        </w:tc>
        <w:tc>
          <w:tcPr>
            <w:tcW w:w="0" w:type="auto"/>
            <w:tcBorders>
              <w:top w:val="nil"/>
              <w:left w:val="nil"/>
              <w:bottom w:val="nil"/>
              <w:right w:val="nil"/>
            </w:tcBorders>
            <w:shd w:val="clear" w:color="auto" w:fill="auto"/>
            <w:hideMark/>
          </w:tcPr>
          <w:p w14:paraId="33C9E87D"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To show calibration results</w:t>
            </w:r>
          </w:p>
        </w:tc>
      </w:tr>
      <w:tr w:rsidR="00A6004D" w:rsidRPr="00A6004D" w14:paraId="04821549" w14:textId="77777777" w:rsidTr="00A6004D">
        <w:trPr>
          <w:trHeight w:val="288"/>
        </w:trPr>
        <w:tc>
          <w:tcPr>
            <w:tcW w:w="0" w:type="auto"/>
            <w:tcBorders>
              <w:top w:val="nil"/>
              <w:left w:val="nil"/>
              <w:bottom w:val="nil"/>
              <w:right w:val="nil"/>
            </w:tcBorders>
            <w:shd w:val="clear" w:color="auto" w:fill="auto"/>
            <w:noWrap/>
            <w:hideMark/>
          </w:tcPr>
          <w:p w14:paraId="7701177B"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Simulate_forward</w:t>
            </w:r>
          </w:p>
        </w:tc>
        <w:tc>
          <w:tcPr>
            <w:tcW w:w="0" w:type="auto"/>
            <w:tcBorders>
              <w:top w:val="nil"/>
              <w:left w:val="nil"/>
              <w:bottom w:val="nil"/>
              <w:right w:val="nil"/>
            </w:tcBorders>
            <w:shd w:val="clear" w:color="auto" w:fill="auto"/>
            <w:hideMark/>
          </w:tcPr>
          <w:p w14:paraId="7FEEBAD2" w14:textId="5168CAE8"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Forward projection with different intervention scena</w:t>
            </w:r>
            <w:r w:rsidR="0033516D">
              <w:rPr>
                <w:rFonts w:ascii="Calibri" w:eastAsia="Times New Roman" w:hAnsi="Calibri" w:cs="Calibri"/>
                <w:color w:val="000000"/>
                <w:sz w:val="22"/>
                <w:szCs w:val="22"/>
                <w:lang w:val="en-US"/>
              </w:rPr>
              <w:t>r</w:t>
            </w:r>
            <w:r w:rsidRPr="00A6004D">
              <w:rPr>
                <w:rFonts w:ascii="Calibri" w:eastAsia="Times New Roman" w:hAnsi="Calibri" w:cs="Calibri"/>
                <w:color w:val="000000"/>
                <w:sz w:val="22"/>
                <w:szCs w:val="22"/>
                <w:lang w:val="en-US"/>
              </w:rPr>
              <w:t xml:space="preserve">ios </w:t>
            </w:r>
          </w:p>
        </w:tc>
      </w:tr>
      <w:tr w:rsidR="00A6004D" w:rsidRPr="00A6004D" w14:paraId="5BF76726" w14:textId="77777777" w:rsidTr="00A6004D">
        <w:trPr>
          <w:trHeight w:val="288"/>
        </w:trPr>
        <w:tc>
          <w:tcPr>
            <w:tcW w:w="0" w:type="auto"/>
            <w:tcBorders>
              <w:top w:val="nil"/>
              <w:left w:val="nil"/>
              <w:bottom w:val="nil"/>
              <w:right w:val="nil"/>
            </w:tcBorders>
            <w:shd w:val="clear" w:color="auto" w:fill="auto"/>
            <w:noWrap/>
            <w:hideMark/>
          </w:tcPr>
          <w:p w14:paraId="0D7742E7"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Figure_final</w:t>
            </w:r>
          </w:p>
        </w:tc>
        <w:tc>
          <w:tcPr>
            <w:tcW w:w="0" w:type="auto"/>
            <w:tcBorders>
              <w:top w:val="nil"/>
              <w:left w:val="nil"/>
              <w:bottom w:val="nil"/>
              <w:right w:val="nil"/>
            </w:tcBorders>
            <w:shd w:val="clear" w:color="auto" w:fill="auto"/>
            <w:hideMark/>
          </w:tcPr>
          <w:p w14:paraId="334E3FEE"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 xml:space="preserve">To plot incidence and mortality projection </w:t>
            </w:r>
          </w:p>
        </w:tc>
      </w:tr>
      <w:tr w:rsidR="00A6004D" w:rsidRPr="00A6004D" w14:paraId="2494C7B3" w14:textId="77777777" w:rsidTr="00A6004D">
        <w:trPr>
          <w:trHeight w:val="288"/>
        </w:trPr>
        <w:tc>
          <w:tcPr>
            <w:tcW w:w="0" w:type="auto"/>
            <w:tcBorders>
              <w:top w:val="nil"/>
              <w:left w:val="nil"/>
              <w:bottom w:val="nil"/>
              <w:right w:val="nil"/>
            </w:tcBorders>
            <w:shd w:val="clear" w:color="auto" w:fill="auto"/>
            <w:noWrap/>
            <w:hideMark/>
          </w:tcPr>
          <w:p w14:paraId="3D3D06E7"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jbfill</w:t>
            </w:r>
          </w:p>
        </w:tc>
        <w:tc>
          <w:tcPr>
            <w:tcW w:w="0" w:type="auto"/>
            <w:tcBorders>
              <w:top w:val="nil"/>
              <w:left w:val="nil"/>
              <w:bottom w:val="nil"/>
              <w:right w:val="nil"/>
            </w:tcBorders>
            <w:shd w:val="clear" w:color="auto" w:fill="auto"/>
            <w:hideMark/>
          </w:tcPr>
          <w:p w14:paraId="693EAD8C" w14:textId="1E62A6A4" w:rsidR="00A6004D" w:rsidRPr="00A6004D" w:rsidRDefault="00884037" w:rsidP="00A6004D">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w:t>
            </w:r>
            <w:r w:rsidR="00A6004D" w:rsidRPr="00A6004D">
              <w:rPr>
                <w:rFonts w:ascii="Calibri" w:eastAsia="Times New Roman" w:hAnsi="Calibri" w:cs="Calibri"/>
                <w:color w:val="000000"/>
                <w:sz w:val="22"/>
                <w:szCs w:val="22"/>
                <w:lang w:val="en-US"/>
              </w:rPr>
              <w:t>unction to show shaded areas for uncertainty intervals</w:t>
            </w:r>
          </w:p>
        </w:tc>
      </w:tr>
      <w:tr w:rsidR="00A6004D" w:rsidRPr="00A6004D" w14:paraId="3BC22E75" w14:textId="77777777" w:rsidTr="00A6004D">
        <w:trPr>
          <w:trHeight w:val="288"/>
        </w:trPr>
        <w:tc>
          <w:tcPr>
            <w:tcW w:w="0" w:type="auto"/>
            <w:tcBorders>
              <w:top w:val="nil"/>
              <w:left w:val="nil"/>
              <w:bottom w:val="nil"/>
              <w:right w:val="nil"/>
            </w:tcBorders>
            <w:shd w:val="clear" w:color="auto" w:fill="auto"/>
            <w:noWrap/>
            <w:hideMark/>
          </w:tcPr>
          <w:p w14:paraId="7ABDF0D2"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linspecer</w:t>
            </w:r>
          </w:p>
        </w:tc>
        <w:tc>
          <w:tcPr>
            <w:tcW w:w="0" w:type="auto"/>
            <w:tcBorders>
              <w:top w:val="nil"/>
              <w:left w:val="nil"/>
              <w:bottom w:val="nil"/>
              <w:right w:val="nil"/>
            </w:tcBorders>
            <w:shd w:val="clear" w:color="auto" w:fill="auto"/>
            <w:hideMark/>
          </w:tcPr>
          <w:p w14:paraId="63CC9D7A" w14:textId="28DA151D"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To specify color series for plotting</w:t>
            </w:r>
          </w:p>
        </w:tc>
      </w:tr>
    </w:tbl>
    <w:p w14:paraId="47275F52" w14:textId="77777777" w:rsidR="00A6004D" w:rsidRDefault="00A6004D"/>
    <w:p w14:paraId="7C8B56EB" w14:textId="77777777" w:rsidR="00A6004D" w:rsidRDefault="00A6004D"/>
    <w:p w14:paraId="01F4CE78" w14:textId="0A351229" w:rsidR="0033516D" w:rsidRDefault="0033516D" w:rsidP="00885D36">
      <w:pPr>
        <w:pStyle w:val="Heading2"/>
      </w:pPr>
      <w:bookmarkStart w:id="19" w:name="_Toc193332285"/>
      <w:r>
        <w:t>Natural history parameters</w:t>
      </w:r>
      <w:bookmarkEnd w:id="19"/>
    </w:p>
    <w:p w14:paraId="5F852AD3" w14:textId="77777777" w:rsidR="00885D36" w:rsidRDefault="00885D36" w:rsidP="00885D36"/>
    <w:p w14:paraId="3D1F7D7C" w14:textId="77777777" w:rsidR="00885D36" w:rsidRPr="00885D36" w:rsidRDefault="00885D36" w:rsidP="00885D36"/>
    <w:p w14:paraId="72A422A8" w14:textId="69422619" w:rsidR="00885D36" w:rsidRPr="00885D36" w:rsidRDefault="00885D36" w:rsidP="00885D36">
      <w:pPr>
        <w:pStyle w:val="Caption"/>
        <w:keepNext/>
        <w:rPr>
          <w:sz w:val="24"/>
          <w:szCs w:val="24"/>
        </w:rPr>
      </w:pPr>
      <w:r w:rsidRPr="00885D36">
        <w:rPr>
          <w:sz w:val="24"/>
          <w:szCs w:val="24"/>
        </w:rPr>
        <w:t xml:space="preserve">Table </w:t>
      </w:r>
      <w:r w:rsidRPr="00885D36">
        <w:rPr>
          <w:sz w:val="24"/>
          <w:szCs w:val="24"/>
        </w:rPr>
        <w:fldChar w:fldCharType="begin"/>
      </w:r>
      <w:r w:rsidRPr="00885D36">
        <w:rPr>
          <w:sz w:val="24"/>
          <w:szCs w:val="24"/>
        </w:rPr>
        <w:instrText xml:space="preserve"> SEQ Table \* ARABIC </w:instrText>
      </w:r>
      <w:r w:rsidRPr="00885D36">
        <w:rPr>
          <w:sz w:val="24"/>
          <w:szCs w:val="24"/>
        </w:rPr>
        <w:fldChar w:fldCharType="separate"/>
      </w:r>
      <w:r w:rsidRPr="00885D36">
        <w:rPr>
          <w:noProof/>
          <w:sz w:val="24"/>
          <w:szCs w:val="24"/>
        </w:rPr>
        <w:t>5</w:t>
      </w:r>
      <w:r w:rsidRPr="00885D36">
        <w:rPr>
          <w:sz w:val="24"/>
          <w:szCs w:val="24"/>
        </w:rPr>
        <w:fldChar w:fldCharType="end"/>
      </w:r>
      <w:r w:rsidRPr="00885D36">
        <w:rPr>
          <w:sz w:val="24"/>
          <w:szCs w:val="24"/>
        </w:rPr>
        <w:t>: Natural history parameters</w:t>
      </w:r>
      <w:r>
        <w:rPr>
          <w:sz w:val="24"/>
          <w:szCs w:val="24"/>
        </w:rPr>
        <w:t>, assigned values and references.</w:t>
      </w:r>
    </w:p>
    <w:tbl>
      <w:tblPr>
        <w:tblW w:w="8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156"/>
        <w:gridCol w:w="2608"/>
        <w:gridCol w:w="2218"/>
      </w:tblGrid>
      <w:tr w:rsidR="00885D36" w:rsidRPr="0033516D" w14:paraId="553CD613" w14:textId="77777777" w:rsidTr="00C40AB6">
        <w:trPr>
          <w:trHeight w:val="288"/>
        </w:trPr>
        <w:tc>
          <w:tcPr>
            <w:tcW w:w="1610" w:type="dxa"/>
            <w:shd w:val="clear" w:color="000000" w:fill="D0CECE"/>
            <w:noWrap/>
            <w:vAlign w:val="bottom"/>
            <w:hideMark/>
          </w:tcPr>
          <w:p w14:paraId="10D5CCCF" w14:textId="77777777" w:rsidR="00885D36" w:rsidRPr="0033516D" w:rsidRDefault="00885D36" w:rsidP="00C40AB6">
            <w:pPr>
              <w:rPr>
                <w:rFonts w:ascii="Calibri" w:eastAsia="Times New Roman" w:hAnsi="Calibri" w:cs="Calibri"/>
                <w:b/>
                <w:bCs/>
                <w:color w:val="000000"/>
                <w:sz w:val="22"/>
                <w:szCs w:val="22"/>
                <w:lang w:val="en-US"/>
              </w:rPr>
            </w:pPr>
            <w:r w:rsidRPr="0033516D">
              <w:rPr>
                <w:rFonts w:ascii="Calibri" w:eastAsia="Times New Roman" w:hAnsi="Calibri" w:cs="Calibri"/>
                <w:b/>
                <w:bCs/>
                <w:color w:val="000000"/>
                <w:sz w:val="22"/>
                <w:szCs w:val="22"/>
                <w:lang w:val="en-US"/>
              </w:rPr>
              <w:t>Symbol</w:t>
            </w:r>
          </w:p>
        </w:tc>
        <w:tc>
          <w:tcPr>
            <w:tcW w:w="2156" w:type="dxa"/>
            <w:shd w:val="clear" w:color="000000" w:fill="D0CECE"/>
            <w:noWrap/>
            <w:vAlign w:val="bottom"/>
            <w:hideMark/>
          </w:tcPr>
          <w:p w14:paraId="751ED8DE" w14:textId="77777777" w:rsidR="00885D36" w:rsidRPr="0033516D" w:rsidRDefault="00885D36" w:rsidP="00C40AB6">
            <w:pPr>
              <w:rPr>
                <w:rFonts w:ascii="Calibri" w:eastAsia="Times New Roman" w:hAnsi="Calibri" w:cs="Calibri"/>
                <w:b/>
                <w:bCs/>
                <w:color w:val="000000"/>
                <w:sz w:val="22"/>
                <w:szCs w:val="22"/>
                <w:lang w:val="en-US"/>
              </w:rPr>
            </w:pPr>
            <w:r w:rsidRPr="0033516D">
              <w:rPr>
                <w:rFonts w:ascii="Calibri" w:eastAsia="Times New Roman" w:hAnsi="Calibri" w:cs="Calibri"/>
                <w:b/>
                <w:bCs/>
                <w:color w:val="000000"/>
                <w:sz w:val="22"/>
                <w:szCs w:val="22"/>
                <w:lang w:val="en-US"/>
              </w:rPr>
              <w:t>Definition</w:t>
            </w:r>
          </w:p>
        </w:tc>
        <w:tc>
          <w:tcPr>
            <w:tcW w:w="2608" w:type="dxa"/>
            <w:shd w:val="clear" w:color="000000" w:fill="D0CECE"/>
            <w:noWrap/>
            <w:vAlign w:val="bottom"/>
            <w:hideMark/>
          </w:tcPr>
          <w:p w14:paraId="3B72BB47" w14:textId="77777777" w:rsidR="00885D36" w:rsidRPr="0033516D" w:rsidRDefault="00885D36" w:rsidP="00C40AB6">
            <w:pPr>
              <w:rPr>
                <w:rFonts w:ascii="Calibri" w:eastAsia="Times New Roman" w:hAnsi="Calibri" w:cs="Calibri"/>
                <w:b/>
                <w:bCs/>
                <w:color w:val="000000"/>
                <w:sz w:val="22"/>
                <w:szCs w:val="22"/>
                <w:lang w:val="en-US"/>
              </w:rPr>
            </w:pPr>
            <w:r w:rsidRPr="0033516D">
              <w:rPr>
                <w:rFonts w:ascii="Calibri" w:eastAsia="Times New Roman" w:hAnsi="Calibri" w:cs="Calibri"/>
                <w:b/>
                <w:bCs/>
                <w:color w:val="000000"/>
                <w:sz w:val="22"/>
                <w:szCs w:val="22"/>
                <w:lang w:val="en-US"/>
              </w:rPr>
              <w:t>Assigned values</w:t>
            </w:r>
          </w:p>
        </w:tc>
        <w:tc>
          <w:tcPr>
            <w:tcW w:w="2218" w:type="dxa"/>
            <w:shd w:val="clear" w:color="000000" w:fill="D0CECE"/>
          </w:tcPr>
          <w:p w14:paraId="3B876BBC" w14:textId="77777777" w:rsidR="00885D36" w:rsidRPr="0033516D" w:rsidRDefault="00885D36" w:rsidP="00C40AB6">
            <w:pP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References/Note</w:t>
            </w:r>
          </w:p>
        </w:tc>
      </w:tr>
      <w:tr w:rsidR="00885D36" w:rsidRPr="0033516D" w14:paraId="4781425D" w14:textId="77777777" w:rsidTr="00C40AB6">
        <w:trPr>
          <w:trHeight w:val="288"/>
        </w:trPr>
        <w:tc>
          <w:tcPr>
            <w:tcW w:w="1610" w:type="dxa"/>
            <w:shd w:val="clear" w:color="auto" w:fill="auto"/>
            <w:noWrap/>
            <w:hideMark/>
          </w:tcPr>
          <w:p w14:paraId="19ED7B62"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r.progression</w:t>
            </w:r>
          </w:p>
        </w:tc>
        <w:tc>
          <w:tcPr>
            <w:tcW w:w="2156" w:type="dxa"/>
            <w:shd w:val="clear" w:color="auto" w:fill="auto"/>
            <w:hideMark/>
          </w:tcPr>
          <w:p w14:paraId="46A32855"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progression from ‘fast’ latent infection (differentiated by HIV-status, h0, h1, hart)</w:t>
            </w:r>
          </w:p>
        </w:tc>
        <w:tc>
          <w:tcPr>
            <w:tcW w:w="2608" w:type="dxa"/>
            <w:shd w:val="clear" w:color="auto" w:fill="auto"/>
            <w:noWrap/>
            <w:vAlign w:val="bottom"/>
            <w:hideMark/>
          </w:tcPr>
          <w:p w14:paraId="7C4F1486"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[0.0826    0.8260    0.1652]</w:t>
            </w:r>
          </w:p>
        </w:tc>
        <w:tc>
          <w:tcPr>
            <w:tcW w:w="2218" w:type="dxa"/>
          </w:tcPr>
          <w:p w14:paraId="00D35C1C" w14:textId="77777777" w:rsidR="00885D36" w:rsidRPr="0033516D" w:rsidRDefault="00885D36" w:rsidP="00C40AB6">
            <w:pPr>
              <w:jc w:val="right"/>
              <w:rPr>
                <w:rFonts w:ascii="Calibri" w:eastAsia="Times New Roman" w:hAnsi="Calibri" w:cs="Calibri"/>
                <w:color w:val="000000"/>
                <w:sz w:val="22"/>
                <w:szCs w:val="22"/>
                <w:lang w:val="en-US"/>
              </w:rPr>
            </w:pPr>
            <w:r>
              <w:rPr>
                <w:sz w:val="22"/>
                <w:szCs w:val="22"/>
              </w:rPr>
              <w:t xml:space="preserve">Calibration: Menzies (2018) </w:t>
            </w:r>
            <w:r w:rsidRPr="00B25391">
              <w:rPr>
                <w:noProof/>
                <w:sz w:val="22"/>
                <w:szCs w:val="22"/>
              </w:rPr>
              <w:t>[1]</w:t>
            </w:r>
            <w:r>
              <w:rPr>
                <w:sz w:val="22"/>
                <w:szCs w:val="22"/>
              </w:rPr>
              <w:t xml:space="preserve"> </w:t>
            </w:r>
            <w:r w:rsidRPr="00CF5D9B">
              <w:rPr>
                <w:sz w:val="22"/>
                <w:szCs w:val="22"/>
              </w:rPr>
              <w:t xml:space="preserve">for </w:t>
            </w:r>
            <w:r>
              <w:rPr>
                <w:sz w:val="22"/>
                <w:szCs w:val="22"/>
              </w:rPr>
              <w:t>hiv-ve and 10 times higher for  hiv+ve</w:t>
            </w:r>
            <w:r w:rsidRPr="00CF5D9B">
              <w:rPr>
                <w:sz w:val="22"/>
                <w:szCs w:val="22"/>
              </w:rPr>
              <w:t xml:space="preserve"> </w:t>
            </w:r>
            <w:r>
              <w:rPr>
                <w:sz w:val="22"/>
                <w:szCs w:val="22"/>
              </w:rPr>
              <w:t>and with ART its rate reduces by 80%</w:t>
            </w:r>
          </w:p>
        </w:tc>
      </w:tr>
      <w:tr w:rsidR="00885D36" w:rsidRPr="0033516D" w14:paraId="73FD11CA" w14:textId="77777777" w:rsidTr="00C40AB6">
        <w:trPr>
          <w:trHeight w:val="576"/>
        </w:trPr>
        <w:tc>
          <w:tcPr>
            <w:tcW w:w="1610" w:type="dxa"/>
            <w:shd w:val="clear" w:color="auto" w:fill="auto"/>
            <w:noWrap/>
            <w:hideMark/>
          </w:tcPr>
          <w:p w14:paraId="44DBB95C"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r.LTBI_stabil</w:t>
            </w:r>
          </w:p>
        </w:tc>
        <w:tc>
          <w:tcPr>
            <w:tcW w:w="2156" w:type="dxa"/>
            <w:shd w:val="clear" w:color="auto" w:fill="auto"/>
            <w:hideMark/>
          </w:tcPr>
          <w:p w14:paraId="3C62DFFB"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stabili</w:t>
            </w:r>
            <w:r>
              <w:rPr>
                <w:rFonts w:ascii="Calibri" w:eastAsia="Times New Roman" w:hAnsi="Calibri" w:cs="Calibri"/>
                <w:color w:val="000000"/>
                <w:sz w:val="22"/>
                <w:szCs w:val="22"/>
                <w:lang w:val="en-US"/>
              </w:rPr>
              <w:t>z</w:t>
            </w:r>
            <w:r w:rsidRPr="0033516D">
              <w:rPr>
                <w:rFonts w:ascii="Calibri" w:eastAsia="Times New Roman" w:hAnsi="Calibri" w:cs="Calibri"/>
                <w:color w:val="000000"/>
                <w:sz w:val="22"/>
                <w:szCs w:val="22"/>
                <w:lang w:val="en-US"/>
              </w:rPr>
              <w:t>ation from ‘fast’ to ‘slow’ latent status (differentiated by HIV-status, h0, h1, hart)</w:t>
            </w:r>
          </w:p>
        </w:tc>
        <w:tc>
          <w:tcPr>
            <w:tcW w:w="2608" w:type="dxa"/>
            <w:shd w:val="clear" w:color="auto" w:fill="auto"/>
            <w:noWrap/>
            <w:vAlign w:val="bottom"/>
            <w:hideMark/>
          </w:tcPr>
          <w:p w14:paraId="383766B1"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[0.8720         0      0.8720]</w:t>
            </w:r>
          </w:p>
        </w:tc>
        <w:tc>
          <w:tcPr>
            <w:tcW w:w="2218" w:type="dxa"/>
          </w:tcPr>
          <w:p w14:paraId="406B6B38" w14:textId="77777777" w:rsidR="00885D36" w:rsidRPr="0033516D" w:rsidRDefault="00885D36" w:rsidP="00C40AB6">
            <w:pPr>
              <w:jc w:val="right"/>
              <w:rPr>
                <w:rFonts w:ascii="Calibri" w:eastAsia="Times New Roman" w:hAnsi="Calibri" w:cs="Calibri"/>
                <w:color w:val="000000"/>
                <w:sz w:val="22"/>
                <w:szCs w:val="22"/>
                <w:lang w:val="en-US"/>
              </w:rPr>
            </w:pPr>
            <w:r>
              <w:rPr>
                <w:sz w:val="22"/>
                <w:szCs w:val="22"/>
              </w:rPr>
              <w:t xml:space="preserve">Menzies (2018) </w:t>
            </w:r>
            <w:r w:rsidRPr="00B25391">
              <w:rPr>
                <w:noProof/>
                <w:sz w:val="22"/>
                <w:szCs w:val="22"/>
              </w:rPr>
              <w:t>[1]</w:t>
            </w:r>
            <w:r w:rsidRPr="00CF5D9B">
              <w:rPr>
                <w:sz w:val="22"/>
                <w:szCs w:val="22"/>
              </w:rPr>
              <w:t xml:space="preserve"> for </w:t>
            </w:r>
            <w:r>
              <w:rPr>
                <w:sz w:val="22"/>
                <w:szCs w:val="22"/>
              </w:rPr>
              <w:t>HIV-ve and for HIV+ve with ART</w:t>
            </w:r>
          </w:p>
        </w:tc>
      </w:tr>
      <w:tr w:rsidR="00885D36" w:rsidRPr="0033516D" w14:paraId="6EF723E2" w14:textId="77777777" w:rsidTr="00C40AB6">
        <w:trPr>
          <w:trHeight w:val="288"/>
        </w:trPr>
        <w:tc>
          <w:tcPr>
            <w:tcW w:w="1610" w:type="dxa"/>
            <w:shd w:val="clear" w:color="auto" w:fill="auto"/>
            <w:noWrap/>
            <w:hideMark/>
          </w:tcPr>
          <w:p w14:paraId="4EA07967"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r.reactivation</w:t>
            </w:r>
          </w:p>
        </w:tc>
        <w:tc>
          <w:tcPr>
            <w:tcW w:w="2156" w:type="dxa"/>
            <w:shd w:val="clear" w:color="auto" w:fill="auto"/>
            <w:hideMark/>
          </w:tcPr>
          <w:p w14:paraId="7D5E4A8B"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reactivation from ‘slow’ latent infection (differentiated by HIV-status, h0, h1, hart)</w:t>
            </w:r>
          </w:p>
        </w:tc>
        <w:tc>
          <w:tcPr>
            <w:tcW w:w="2608" w:type="dxa"/>
            <w:shd w:val="clear" w:color="auto" w:fill="auto"/>
            <w:noWrap/>
            <w:vAlign w:val="bottom"/>
            <w:hideMark/>
          </w:tcPr>
          <w:p w14:paraId="255EA671"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[0.0006    0.0600    0.0120]</w:t>
            </w:r>
          </w:p>
        </w:tc>
        <w:tc>
          <w:tcPr>
            <w:tcW w:w="2218" w:type="dxa"/>
          </w:tcPr>
          <w:p w14:paraId="3B23FEEA" w14:textId="77777777" w:rsidR="00885D36" w:rsidRPr="0033516D" w:rsidRDefault="00885D36" w:rsidP="00C40AB6">
            <w:pPr>
              <w:jc w:val="right"/>
              <w:rPr>
                <w:rFonts w:ascii="Calibri" w:eastAsia="Times New Roman" w:hAnsi="Calibri" w:cs="Calibri"/>
                <w:color w:val="000000"/>
                <w:sz w:val="22"/>
                <w:szCs w:val="22"/>
                <w:lang w:val="en-US"/>
              </w:rPr>
            </w:pPr>
            <w:r>
              <w:rPr>
                <w:sz w:val="22"/>
                <w:szCs w:val="22"/>
              </w:rPr>
              <w:t>Calibration:</w:t>
            </w:r>
            <w:r w:rsidRPr="00CF5D9B">
              <w:rPr>
                <w:sz w:val="22"/>
                <w:szCs w:val="22"/>
              </w:rPr>
              <w:t xml:space="preserve"> </w:t>
            </w:r>
            <w:r>
              <w:rPr>
                <w:sz w:val="22"/>
                <w:szCs w:val="22"/>
              </w:rPr>
              <w:t xml:space="preserve">Menzies (2018) </w:t>
            </w:r>
            <w:r w:rsidRPr="00B25391">
              <w:rPr>
                <w:noProof/>
                <w:sz w:val="22"/>
                <w:szCs w:val="22"/>
              </w:rPr>
              <w:t>[1]</w:t>
            </w:r>
            <w:r w:rsidRPr="00CF5D9B">
              <w:rPr>
                <w:sz w:val="22"/>
                <w:szCs w:val="22"/>
              </w:rPr>
              <w:t xml:space="preserve"> for </w:t>
            </w:r>
            <w:r>
              <w:rPr>
                <w:sz w:val="22"/>
                <w:szCs w:val="22"/>
              </w:rPr>
              <w:t>hiv-ve and 100 times higher for  hiv+ve</w:t>
            </w:r>
            <w:r w:rsidRPr="00CF5D9B">
              <w:rPr>
                <w:sz w:val="22"/>
                <w:szCs w:val="22"/>
              </w:rPr>
              <w:t xml:space="preserve"> </w:t>
            </w:r>
            <w:r>
              <w:rPr>
                <w:sz w:val="22"/>
                <w:szCs w:val="22"/>
              </w:rPr>
              <w:t>and with ART its rate reduces by 80%</w:t>
            </w:r>
          </w:p>
        </w:tc>
      </w:tr>
      <w:tr w:rsidR="00885D36" w:rsidRPr="0033516D" w14:paraId="7FFF1A3B" w14:textId="77777777" w:rsidTr="00C40AB6">
        <w:trPr>
          <w:trHeight w:val="288"/>
        </w:trPr>
        <w:tc>
          <w:tcPr>
            <w:tcW w:w="1610" w:type="dxa"/>
            <w:shd w:val="clear" w:color="auto" w:fill="auto"/>
            <w:noWrap/>
            <w:hideMark/>
          </w:tcPr>
          <w:p w14:paraId="1A287CE1" w14:textId="77777777" w:rsidR="00885D36"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r.relapse(1)</w:t>
            </w:r>
          </w:p>
          <w:p w14:paraId="1E4B8D3F" w14:textId="77777777" w:rsidR="00885D36" w:rsidRPr="0033516D" w:rsidRDefault="00885D36" w:rsidP="00C40AB6">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(ro_lo)</w:t>
            </w:r>
          </w:p>
        </w:tc>
        <w:tc>
          <w:tcPr>
            <w:tcW w:w="2156" w:type="dxa"/>
            <w:shd w:val="clear" w:color="auto" w:fill="auto"/>
            <w:hideMark/>
          </w:tcPr>
          <w:p w14:paraId="537664A1"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relapse in first two years after treatment completion</w:t>
            </w:r>
          </w:p>
        </w:tc>
        <w:tc>
          <w:tcPr>
            <w:tcW w:w="2608" w:type="dxa"/>
            <w:shd w:val="clear" w:color="auto" w:fill="auto"/>
            <w:noWrap/>
            <w:vAlign w:val="bottom"/>
            <w:hideMark/>
          </w:tcPr>
          <w:p w14:paraId="7FFF5DE9"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0.032</w:t>
            </w:r>
          </w:p>
        </w:tc>
        <w:tc>
          <w:tcPr>
            <w:tcW w:w="2218" w:type="dxa"/>
            <w:vMerge w:val="restart"/>
          </w:tcPr>
          <w:p w14:paraId="02C2A34B" w14:textId="77777777" w:rsidR="00885D36" w:rsidRPr="0033516D" w:rsidRDefault="00885D36" w:rsidP="00C40AB6">
            <w:pPr>
              <w:jc w:val="right"/>
              <w:rPr>
                <w:rFonts w:ascii="Calibri" w:eastAsia="Times New Roman" w:hAnsi="Calibri" w:cs="Calibri"/>
                <w:color w:val="000000"/>
                <w:sz w:val="22"/>
                <w:szCs w:val="22"/>
                <w:lang w:val="en-US"/>
              </w:rPr>
            </w:pPr>
            <w:r w:rsidRPr="00876448">
              <w:rPr>
                <w:sz w:val="22"/>
                <w:szCs w:val="22"/>
              </w:rPr>
              <w:t>Thomas A</w:t>
            </w:r>
            <w:r>
              <w:rPr>
                <w:sz w:val="22"/>
                <w:szCs w:val="22"/>
              </w:rPr>
              <w:t xml:space="preserve"> et al </w:t>
            </w:r>
            <w:r w:rsidRPr="00876448">
              <w:rPr>
                <w:sz w:val="22"/>
                <w:szCs w:val="22"/>
              </w:rPr>
              <w:t xml:space="preserve"> </w:t>
            </w:r>
            <w:r>
              <w:rPr>
                <w:sz w:val="22"/>
                <w:szCs w:val="22"/>
              </w:rPr>
              <w:t>(2005) [2],  R</w:t>
            </w:r>
            <w:r w:rsidRPr="00876448">
              <w:rPr>
                <w:color w:val="000000" w:themeColor="text1"/>
                <w:sz w:val="22"/>
                <w:szCs w:val="22"/>
              </w:rPr>
              <w:t xml:space="preserve">omanowski </w:t>
            </w:r>
            <w:r>
              <w:rPr>
                <w:sz w:val="22"/>
                <w:szCs w:val="22"/>
              </w:rPr>
              <w:t>(2019)</w:t>
            </w:r>
            <w:r w:rsidRPr="00DF13CD">
              <w:rPr>
                <w:noProof/>
                <w:sz w:val="22"/>
                <w:szCs w:val="22"/>
              </w:rPr>
              <w:t>[</w:t>
            </w:r>
            <w:r>
              <w:rPr>
                <w:noProof/>
                <w:sz w:val="22"/>
                <w:szCs w:val="22"/>
              </w:rPr>
              <w:t>3</w:t>
            </w:r>
            <w:r w:rsidRPr="00DF13CD">
              <w:rPr>
                <w:noProof/>
                <w:sz w:val="22"/>
                <w:szCs w:val="22"/>
              </w:rPr>
              <w:t>]</w:t>
            </w:r>
            <w:r>
              <w:rPr>
                <w:sz w:val="22"/>
                <w:szCs w:val="22"/>
              </w:rPr>
              <w:t xml:space="preserve">, Menzies (2009) </w:t>
            </w:r>
            <w:r w:rsidRPr="00DF13CD">
              <w:rPr>
                <w:noProof/>
                <w:sz w:val="22"/>
                <w:szCs w:val="22"/>
              </w:rPr>
              <w:t>[</w:t>
            </w:r>
            <w:r>
              <w:rPr>
                <w:noProof/>
                <w:sz w:val="22"/>
                <w:szCs w:val="22"/>
              </w:rPr>
              <w:t>4</w:t>
            </w:r>
            <w:r w:rsidRPr="00DF13CD">
              <w:rPr>
                <w:noProof/>
                <w:sz w:val="22"/>
                <w:szCs w:val="22"/>
              </w:rPr>
              <w:t>]</w:t>
            </w:r>
            <w:r>
              <w:rPr>
                <w:sz w:val="22"/>
                <w:szCs w:val="22"/>
              </w:rPr>
              <w:t xml:space="preserve"> and Weis (1994) </w:t>
            </w:r>
            <w:r w:rsidRPr="00DF13CD">
              <w:rPr>
                <w:noProof/>
                <w:sz w:val="22"/>
                <w:szCs w:val="22"/>
              </w:rPr>
              <w:t>[</w:t>
            </w:r>
            <w:r>
              <w:rPr>
                <w:noProof/>
                <w:sz w:val="22"/>
                <w:szCs w:val="22"/>
              </w:rPr>
              <w:t>5</w:t>
            </w:r>
            <w:r w:rsidRPr="00DF13CD">
              <w:rPr>
                <w:noProof/>
                <w:sz w:val="22"/>
                <w:szCs w:val="22"/>
              </w:rPr>
              <w:t>]</w:t>
            </w:r>
            <w:r>
              <w:rPr>
                <w:sz w:val="22"/>
                <w:szCs w:val="22"/>
              </w:rPr>
              <w:t xml:space="preserve">, </w:t>
            </w:r>
            <w:r w:rsidRPr="009B26D5">
              <w:rPr>
                <w:sz w:val="22"/>
                <w:szCs w:val="22"/>
              </w:rPr>
              <w:t xml:space="preserve">with </w:t>
            </w:r>
            <w:r>
              <w:rPr>
                <w:sz w:val="22"/>
                <w:szCs w:val="22"/>
              </w:rPr>
              <w:t xml:space="preserve">uniform prior using </w:t>
            </w:r>
            <w:r w:rsidRPr="009B26D5">
              <w:rPr>
                <w:sz w:val="22"/>
                <w:szCs w:val="22"/>
              </w:rPr>
              <w:t xml:space="preserve">intervals of </w:t>
            </w:r>
            <w:r w:rsidRPr="009B26D5">
              <w:rPr>
                <w:sz w:val="22"/>
                <w:szCs w:val="22"/>
              </w:rPr>
              <w:sym w:font="Symbol" w:char="F0B1"/>
            </w:r>
            <w:r w:rsidRPr="009B26D5">
              <w:rPr>
                <w:sz w:val="22"/>
                <w:szCs w:val="22"/>
              </w:rPr>
              <w:t xml:space="preserve"> 5%</w:t>
            </w:r>
          </w:p>
        </w:tc>
      </w:tr>
      <w:tr w:rsidR="00885D36" w:rsidRPr="0033516D" w14:paraId="6B9FF540" w14:textId="77777777" w:rsidTr="00C40AB6">
        <w:trPr>
          <w:trHeight w:val="288"/>
        </w:trPr>
        <w:tc>
          <w:tcPr>
            <w:tcW w:w="1610" w:type="dxa"/>
            <w:shd w:val="clear" w:color="auto" w:fill="auto"/>
            <w:noWrap/>
            <w:hideMark/>
          </w:tcPr>
          <w:p w14:paraId="789E4D28" w14:textId="77777777" w:rsidR="00885D36"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r.relapse(2)</w:t>
            </w:r>
          </w:p>
          <w:p w14:paraId="6C02F4E2" w14:textId="77777777" w:rsidR="00885D36" w:rsidRPr="0033516D" w:rsidRDefault="00885D36" w:rsidP="00C40AB6">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(ro_hi)</w:t>
            </w:r>
          </w:p>
        </w:tc>
        <w:tc>
          <w:tcPr>
            <w:tcW w:w="2156" w:type="dxa"/>
            <w:shd w:val="clear" w:color="auto" w:fill="auto"/>
            <w:hideMark/>
          </w:tcPr>
          <w:p w14:paraId="48797DF5"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relapse in first two years after self-cure or incomplete treatment</w:t>
            </w:r>
          </w:p>
        </w:tc>
        <w:tc>
          <w:tcPr>
            <w:tcW w:w="2608" w:type="dxa"/>
            <w:shd w:val="clear" w:color="auto" w:fill="auto"/>
            <w:noWrap/>
            <w:vAlign w:val="bottom"/>
            <w:hideMark/>
          </w:tcPr>
          <w:p w14:paraId="77E20395"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0.14</w:t>
            </w:r>
          </w:p>
        </w:tc>
        <w:tc>
          <w:tcPr>
            <w:tcW w:w="2218" w:type="dxa"/>
            <w:vMerge/>
          </w:tcPr>
          <w:p w14:paraId="34B05454" w14:textId="77777777" w:rsidR="00885D36" w:rsidRPr="0033516D" w:rsidRDefault="00885D36" w:rsidP="00C40AB6">
            <w:pPr>
              <w:jc w:val="right"/>
              <w:rPr>
                <w:rFonts w:ascii="Calibri" w:eastAsia="Times New Roman" w:hAnsi="Calibri" w:cs="Calibri"/>
                <w:color w:val="000000"/>
                <w:sz w:val="22"/>
                <w:szCs w:val="22"/>
                <w:lang w:val="en-US"/>
              </w:rPr>
            </w:pPr>
          </w:p>
        </w:tc>
      </w:tr>
      <w:tr w:rsidR="00885D36" w:rsidRPr="0033516D" w14:paraId="02682E6E" w14:textId="77777777" w:rsidTr="00C40AB6">
        <w:trPr>
          <w:trHeight w:val="288"/>
        </w:trPr>
        <w:tc>
          <w:tcPr>
            <w:tcW w:w="1610" w:type="dxa"/>
            <w:shd w:val="clear" w:color="auto" w:fill="auto"/>
            <w:noWrap/>
            <w:hideMark/>
          </w:tcPr>
          <w:p w14:paraId="7290972D"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r.relapse(3)</w:t>
            </w:r>
          </w:p>
        </w:tc>
        <w:tc>
          <w:tcPr>
            <w:tcW w:w="2156" w:type="dxa"/>
            <w:shd w:val="clear" w:color="auto" w:fill="auto"/>
            <w:hideMark/>
          </w:tcPr>
          <w:p w14:paraId="30048E2A"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relapse &gt;two years after last TB episode</w:t>
            </w:r>
          </w:p>
        </w:tc>
        <w:tc>
          <w:tcPr>
            <w:tcW w:w="2608" w:type="dxa"/>
            <w:shd w:val="clear" w:color="auto" w:fill="auto"/>
            <w:noWrap/>
            <w:vAlign w:val="bottom"/>
            <w:hideMark/>
          </w:tcPr>
          <w:p w14:paraId="39CE9BA1"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0.0015</w:t>
            </w:r>
          </w:p>
        </w:tc>
        <w:tc>
          <w:tcPr>
            <w:tcW w:w="2218" w:type="dxa"/>
          </w:tcPr>
          <w:p w14:paraId="46353612" w14:textId="77777777" w:rsidR="00885D36" w:rsidRPr="0033516D" w:rsidRDefault="00885D36" w:rsidP="00C40AB6">
            <w:pPr>
              <w:jc w:val="right"/>
              <w:rPr>
                <w:rFonts w:ascii="Calibri" w:eastAsia="Times New Roman" w:hAnsi="Calibri" w:cs="Calibri"/>
                <w:color w:val="000000"/>
                <w:sz w:val="22"/>
                <w:szCs w:val="22"/>
                <w:lang w:val="en-US"/>
              </w:rPr>
            </w:pPr>
            <w:r>
              <w:rPr>
                <w:sz w:val="22"/>
                <w:szCs w:val="22"/>
              </w:rPr>
              <w:t xml:space="preserve">Most relapse occurs in first two years after recovery: Guerra-Assuncao (2015) </w:t>
            </w:r>
            <w:r w:rsidRPr="00DF13CD">
              <w:rPr>
                <w:noProof/>
                <w:sz w:val="22"/>
                <w:szCs w:val="22"/>
              </w:rPr>
              <w:t>[</w:t>
            </w:r>
            <w:r>
              <w:rPr>
                <w:noProof/>
                <w:sz w:val="22"/>
                <w:szCs w:val="22"/>
              </w:rPr>
              <w:t>6</w:t>
            </w:r>
            <w:r w:rsidRPr="00DF13CD">
              <w:rPr>
                <w:noProof/>
                <w:sz w:val="22"/>
                <w:szCs w:val="22"/>
              </w:rPr>
              <w:t>]</w:t>
            </w:r>
          </w:p>
        </w:tc>
      </w:tr>
      <w:tr w:rsidR="00885D36" w:rsidRPr="0033516D" w14:paraId="09DB8631" w14:textId="77777777" w:rsidTr="00C40AB6">
        <w:trPr>
          <w:trHeight w:val="288"/>
        </w:trPr>
        <w:tc>
          <w:tcPr>
            <w:tcW w:w="1610" w:type="dxa"/>
            <w:shd w:val="clear" w:color="auto" w:fill="auto"/>
            <w:noWrap/>
            <w:hideMark/>
          </w:tcPr>
          <w:p w14:paraId="71C9D5EC"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r.mort</w:t>
            </w:r>
          </w:p>
        </w:tc>
        <w:tc>
          <w:tcPr>
            <w:tcW w:w="2156" w:type="dxa"/>
            <w:shd w:val="clear" w:color="auto" w:fill="auto"/>
            <w:hideMark/>
          </w:tcPr>
          <w:p w14:paraId="6720C621"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Per-capita annual rate of background mortality </w:t>
            </w:r>
          </w:p>
        </w:tc>
        <w:tc>
          <w:tcPr>
            <w:tcW w:w="2608" w:type="dxa"/>
            <w:shd w:val="clear" w:color="auto" w:fill="auto"/>
            <w:noWrap/>
            <w:vAlign w:val="bottom"/>
            <w:hideMark/>
          </w:tcPr>
          <w:p w14:paraId="6F5DD972" w14:textId="77777777" w:rsidR="00885D36" w:rsidRPr="0033516D" w:rsidRDefault="00885D36" w:rsidP="00C40AB6">
            <w:pPr>
              <w:rPr>
                <w:rFonts w:ascii="Calibri" w:eastAsia="Times New Roman" w:hAnsi="Calibri" w:cs="Calibri"/>
                <w:color w:val="000000"/>
                <w:sz w:val="22"/>
                <w:szCs w:val="22"/>
                <w:lang w:val="en-US"/>
              </w:rPr>
            </w:pPr>
          </w:p>
        </w:tc>
        <w:tc>
          <w:tcPr>
            <w:tcW w:w="2218" w:type="dxa"/>
          </w:tcPr>
          <w:p w14:paraId="7E6BD51C" w14:textId="77777777" w:rsidR="00885D36" w:rsidRPr="0033516D" w:rsidRDefault="00885D36" w:rsidP="00C40AB6">
            <w:pPr>
              <w:rPr>
                <w:rFonts w:ascii="Calibri" w:eastAsia="Times New Roman" w:hAnsi="Calibri" w:cs="Calibri"/>
                <w:color w:val="000000"/>
                <w:sz w:val="22"/>
                <w:szCs w:val="22"/>
                <w:lang w:val="en-US"/>
              </w:rPr>
            </w:pPr>
            <w:r w:rsidRPr="00960230">
              <w:rPr>
                <w:sz w:val="22"/>
                <w:szCs w:val="22"/>
              </w:rPr>
              <w:t xml:space="preserve">Corresponds to average lifespan of </w:t>
            </w:r>
            <w:r>
              <w:rPr>
                <w:sz w:val="22"/>
                <w:szCs w:val="22"/>
              </w:rPr>
              <w:t>70</w:t>
            </w:r>
            <w:r w:rsidRPr="00960230">
              <w:rPr>
                <w:sz w:val="22"/>
                <w:szCs w:val="22"/>
              </w:rPr>
              <w:t xml:space="preserve"> years (World Bank </w:t>
            </w:r>
            <w:r>
              <w:rPr>
                <w:sz w:val="22"/>
                <w:szCs w:val="22"/>
              </w:rPr>
              <w:t>2021</w:t>
            </w:r>
            <w:r w:rsidRPr="00960230">
              <w:rPr>
                <w:sz w:val="22"/>
                <w:szCs w:val="22"/>
              </w:rPr>
              <w:t>)</w:t>
            </w:r>
            <w:r>
              <w:rPr>
                <w:sz w:val="22"/>
                <w:szCs w:val="22"/>
              </w:rPr>
              <w:t xml:space="preserve"> </w:t>
            </w:r>
            <w:r w:rsidRPr="00DF13CD">
              <w:rPr>
                <w:noProof/>
                <w:sz w:val="22"/>
                <w:szCs w:val="22"/>
              </w:rPr>
              <w:t>[</w:t>
            </w:r>
            <w:r>
              <w:rPr>
                <w:noProof/>
                <w:sz w:val="22"/>
                <w:szCs w:val="22"/>
              </w:rPr>
              <w:t>7</w:t>
            </w:r>
            <w:r w:rsidRPr="00DF13CD">
              <w:rPr>
                <w:noProof/>
                <w:sz w:val="22"/>
                <w:szCs w:val="22"/>
              </w:rPr>
              <w:t>]</w:t>
            </w:r>
          </w:p>
        </w:tc>
      </w:tr>
      <w:tr w:rsidR="00885D36" w:rsidRPr="0033516D" w14:paraId="0970BCB8" w14:textId="77777777" w:rsidTr="00C40AB6">
        <w:trPr>
          <w:trHeight w:val="288"/>
        </w:trPr>
        <w:tc>
          <w:tcPr>
            <w:tcW w:w="1610" w:type="dxa"/>
            <w:shd w:val="clear" w:color="auto" w:fill="auto"/>
            <w:noWrap/>
            <w:hideMark/>
          </w:tcPr>
          <w:p w14:paraId="45B7B262"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p.imm</w:t>
            </w:r>
          </w:p>
        </w:tc>
        <w:tc>
          <w:tcPr>
            <w:tcW w:w="2156" w:type="dxa"/>
            <w:shd w:val="clear" w:color="auto" w:fill="auto"/>
            <w:hideMark/>
          </w:tcPr>
          <w:p w14:paraId="3343365D"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Immune protection from reinfection</w:t>
            </w:r>
          </w:p>
        </w:tc>
        <w:tc>
          <w:tcPr>
            <w:tcW w:w="2608" w:type="dxa"/>
            <w:shd w:val="clear" w:color="auto" w:fill="auto"/>
            <w:noWrap/>
            <w:vAlign w:val="bottom"/>
            <w:hideMark/>
          </w:tcPr>
          <w:p w14:paraId="348962AE"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[0.8      0       0.8]</w:t>
            </w:r>
          </w:p>
        </w:tc>
        <w:tc>
          <w:tcPr>
            <w:tcW w:w="2218" w:type="dxa"/>
          </w:tcPr>
          <w:p w14:paraId="159B7F56"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Assumption, </w:t>
            </w:r>
            <w:r w:rsidRPr="009B26D5">
              <w:rPr>
                <w:sz w:val="22"/>
                <w:szCs w:val="22"/>
              </w:rPr>
              <w:t xml:space="preserve">with </w:t>
            </w:r>
            <w:r>
              <w:rPr>
                <w:sz w:val="22"/>
                <w:szCs w:val="22"/>
              </w:rPr>
              <w:t xml:space="preserve">uniform prior using </w:t>
            </w:r>
            <w:r w:rsidRPr="009B26D5">
              <w:rPr>
                <w:sz w:val="22"/>
                <w:szCs w:val="22"/>
              </w:rPr>
              <w:t xml:space="preserve">intervals of </w:t>
            </w:r>
            <w:r w:rsidRPr="009B26D5">
              <w:rPr>
                <w:sz w:val="22"/>
                <w:szCs w:val="22"/>
              </w:rPr>
              <w:sym w:font="Symbol" w:char="F0B1"/>
            </w:r>
            <w:r w:rsidRPr="009B26D5">
              <w:rPr>
                <w:sz w:val="22"/>
                <w:szCs w:val="22"/>
              </w:rPr>
              <w:t xml:space="preserve"> </w:t>
            </w:r>
            <w:r>
              <w:rPr>
                <w:sz w:val="22"/>
                <w:szCs w:val="22"/>
              </w:rPr>
              <w:t>2</w:t>
            </w:r>
            <w:r w:rsidRPr="009B26D5">
              <w:rPr>
                <w:sz w:val="22"/>
                <w:szCs w:val="22"/>
              </w:rPr>
              <w:t>5%</w:t>
            </w:r>
          </w:p>
        </w:tc>
      </w:tr>
      <w:tr w:rsidR="00885D36" w:rsidRPr="0033516D" w14:paraId="2625789C" w14:textId="77777777" w:rsidTr="00C40AB6">
        <w:trPr>
          <w:trHeight w:val="288"/>
        </w:trPr>
        <w:tc>
          <w:tcPr>
            <w:tcW w:w="1610" w:type="dxa"/>
            <w:shd w:val="clear" w:color="auto" w:fill="auto"/>
            <w:noWrap/>
            <w:hideMark/>
          </w:tcPr>
          <w:p w14:paraId="45049458"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r.Dx</w:t>
            </w:r>
          </w:p>
        </w:tc>
        <w:tc>
          <w:tcPr>
            <w:tcW w:w="2156" w:type="dxa"/>
            <w:shd w:val="clear" w:color="auto" w:fill="auto"/>
            <w:hideMark/>
          </w:tcPr>
          <w:p w14:paraId="5BBBC1F8"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rate of offering diagnosis</w:t>
            </w:r>
          </w:p>
        </w:tc>
        <w:tc>
          <w:tcPr>
            <w:tcW w:w="2608" w:type="dxa"/>
            <w:shd w:val="clear" w:color="auto" w:fill="auto"/>
            <w:noWrap/>
            <w:vAlign w:val="bottom"/>
            <w:hideMark/>
          </w:tcPr>
          <w:p w14:paraId="4D0D244E"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52</w:t>
            </w:r>
          </w:p>
        </w:tc>
        <w:tc>
          <w:tcPr>
            <w:tcW w:w="2218" w:type="dxa"/>
          </w:tcPr>
          <w:p w14:paraId="0C369CAE" w14:textId="77777777" w:rsidR="00885D36" w:rsidRPr="0033516D" w:rsidRDefault="00885D36" w:rsidP="00C40AB6">
            <w:pPr>
              <w:jc w:val="right"/>
              <w:rPr>
                <w:rFonts w:ascii="Calibri" w:eastAsia="Times New Roman" w:hAnsi="Calibri" w:cs="Calibri"/>
                <w:color w:val="000000"/>
                <w:sz w:val="22"/>
                <w:szCs w:val="22"/>
                <w:lang w:val="en-US"/>
              </w:rPr>
            </w:pPr>
            <w:r w:rsidRPr="00A91919">
              <w:rPr>
                <w:sz w:val="22"/>
                <w:szCs w:val="22"/>
              </w:rPr>
              <w:t>Assumption: corresponds to an average of 1 week to arrive at a diagnosis</w:t>
            </w:r>
          </w:p>
        </w:tc>
      </w:tr>
      <w:tr w:rsidR="00885D36" w:rsidRPr="0033516D" w14:paraId="2971E76C" w14:textId="77777777" w:rsidTr="00C40AB6">
        <w:trPr>
          <w:trHeight w:val="288"/>
        </w:trPr>
        <w:tc>
          <w:tcPr>
            <w:tcW w:w="1610" w:type="dxa"/>
            <w:shd w:val="clear" w:color="auto" w:fill="auto"/>
            <w:noWrap/>
            <w:hideMark/>
          </w:tcPr>
          <w:p w14:paraId="0690B165"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p_MDRrec2015</w:t>
            </w:r>
          </w:p>
        </w:tc>
        <w:tc>
          <w:tcPr>
            <w:tcW w:w="2156" w:type="dxa"/>
            <w:shd w:val="clear" w:color="auto" w:fill="auto"/>
            <w:hideMark/>
          </w:tcPr>
          <w:p w14:paraId="77F2366C"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Of diagnosed TB with rifampcin resistance, proportion that is recognized as such in 2015 (thro</w:t>
            </w:r>
            <w:r>
              <w:rPr>
                <w:rFonts w:ascii="Calibri" w:eastAsia="Times New Roman" w:hAnsi="Calibri" w:cs="Calibri"/>
                <w:color w:val="000000"/>
                <w:sz w:val="22"/>
                <w:szCs w:val="22"/>
                <w:lang w:val="en-US"/>
              </w:rPr>
              <w:t>u</w:t>
            </w:r>
            <w:r w:rsidRPr="0033516D">
              <w:rPr>
                <w:rFonts w:ascii="Calibri" w:eastAsia="Times New Roman" w:hAnsi="Calibri" w:cs="Calibri"/>
                <w:color w:val="000000"/>
                <w:sz w:val="22"/>
                <w:szCs w:val="22"/>
                <w:lang w:val="en-US"/>
              </w:rPr>
              <w:t>gh DST)</w:t>
            </w:r>
          </w:p>
        </w:tc>
        <w:tc>
          <w:tcPr>
            <w:tcW w:w="2608" w:type="dxa"/>
            <w:shd w:val="clear" w:color="auto" w:fill="auto"/>
            <w:noWrap/>
            <w:vAlign w:val="bottom"/>
            <w:hideMark/>
          </w:tcPr>
          <w:p w14:paraId="221EB90F"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[0.001     0]</w:t>
            </w:r>
          </w:p>
        </w:tc>
        <w:tc>
          <w:tcPr>
            <w:tcW w:w="2218" w:type="dxa"/>
          </w:tcPr>
          <w:p w14:paraId="0FAE369D"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It is assumed to be a very low value if data is not available for a country</w:t>
            </w:r>
          </w:p>
        </w:tc>
      </w:tr>
      <w:tr w:rsidR="00885D36" w:rsidRPr="0033516D" w14:paraId="0A499CAB" w14:textId="77777777" w:rsidTr="00C40AB6">
        <w:trPr>
          <w:trHeight w:val="288"/>
        </w:trPr>
        <w:tc>
          <w:tcPr>
            <w:tcW w:w="1610" w:type="dxa"/>
            <w:shd w:val="clear" w:color="auto" w:fill="auto"/>
            <w:noWrap/>
            <w:hideMark/>
          </w:tcPr>
          <w:p w14:paraId="11C7F187"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 Tx_init2</w:t>
            </w:r>
          </w:p>
        </w:tc>
        <w:tc>
          <w:tcPr>
            <w:tcW w:w="2156" w:type="dxa"/>
            <w:shd w:val="clear" w:color="auto" w:fill="auto"/>
            <w:hideMark/>
          </w:tcPr>
          <w:p w14:paraId="3E8992F9"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Proportion of second</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line treatment initiation after diagnosis as RR</w:t>
            </w:r>
          </w:p>
        </w:tc>
        <w:tc>
          <w:tcPr>
            <w:tcW w:w="2608" w:type="dxa"/>
            <w:shd w:val="clear" w:color="auto" w:fill="auto"/>
            <w:noWrap/>
            <w:vAlign w:val="bottom"/>
            <w:hideMark/>
          </w:tcPr>
          <w:p w14:paraId="3ED82682"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[0.88      0]</w:t>
            </w:r>
          </w:p>
        </w:tc>
        <w:tc>
          <w:tcPr>
            <w:tcW w:w="2218" w:type="dxa"/>
          </w:tcPr>
          <w:p w14:paraId="054A3115"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Assumption in absence of country specific data</w:t>
            </w:r>
          </w:p>
        </w:tc>
      </w:tr>
      <w:tr w:rsidR="00885D36" w:rsidRPr="0033516D" w14:paraId="18916189" w14:textId="77777777" w:rsidTr="00C40AB6">
        <w:trPr>
          <w:trHeight w:val="576"/>
        </w:trPr>
        <w:tc>
          <w:tcPr>
            <w:tcW w:w="1610" w:type="dxa"/>
            <w:shd w:val="clear" w:color="auto" w:fill="auto"/>
            <w:noWrap/>
            <w:hideMark/>
          </w:tcPr>
          <w:p w14:paraId="450BFBC7"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p.SL_trans</w:t>
            </w:r>
          </w:p>
        </w:tc>
        <w:tc>
          <w:tcPr>
            <w:tcW w:w="2156" w:type="dxa"/>
            <w:shd w:val="clear" w:color="auto" w:fill="auto"/>
            <w:hideMark/>
          </w:tcPr>
          <w:p w14:paraId="77C6C8D9"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Amongst RR-TB incorrectly initiated on FL treatment, proportion that is subsequently transferred to second</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line treatment</w:t>
            </w:r>
          </w:p>
        </w:tc>
        <w:tc>
          <w:tcPr>
            <w:tcW w:w="2608" w:type="dxa"/>
            <w:shd w:val="clear" w:color="auto" w:fill="auto"/>
            <w:noWrap/>
            <w:vAlign w:val="bottom"/>
            <w:hideMark/>
          </w:tcPr>
          <w:p w14:paraId="20141895"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[0.88      0]</w:t>
            </w:r>
          </w:p>
        </w:tc>
        <w:tc>
          <w:tcPr>
            <w:tcW w:w="2218" w:type="dxa"/>
          </w:tcPr>
          <w:p w14:paraId="3DFFC766"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Assumption in absence of country specific data</w:t>
            </w:r>
          </w:p>
        </w:tc>
      </w:tr>
      <w:tr w:rsidR="00885D36" w:rsidRPr="0033516D" w14:paraId="156FBE73" w14:textId="77777777" w:rsidTr="00C40AB6">
        <w:trPr>
          <w:trHeight w:val="288"/>
        </w:trPr>
        <w:tc>
          <w:tcPr>
            <w:tcW w:w="1610" w:type="dxa"/>
            <w:shd w:val="clear" w:color="auto" w:fill="auto"/>
            <w:noWrap/>
            <w:hideMark/>
          </w:tcPr>
          <w:p w14:paraId="1C577134"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p.Tx_init</w:t>
            </w:r>
          </w:p>
        </w:tc>
        <w:tc>
          <w:tcPr>
            <w:tcW w:w="2156" w:type="dxa"/>
            <w:shd w:val="clear" w:color="auto" w:fill="auto"/>
            <w:hideMark/>
          </w:tcPr>
          <w:p w14:paraId="619EA6B7"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Of diagnosed patients, proportion initiating first</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line treatment</w:t>
            </w:r>
          </w:p>
        </w:tc>
        <w:tc>
          <w:tcPr>
            <w:tcW w:w="2608" w:type="dxa"/>
            <w:shd w:val="clear" w:color="auto" w:fill="auto"/>
            <w:noWrap/>
            <w:vAlign w:val="bottom"/>
            <w:hideMark/>
          </w:tcPr>
          <w:p w14:paraId="1E6E979E"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           1]</w:t>
            </w:r>
          </w:p>
        </w:tc>
        <w:tc>
          <w:tcPr>
            <w:tcW w:w="2218" w:type="dxa"/>
          </w:tcPr>
          <w:p w14:paraId="13BB59C6" w14:textId="77777777" w:rsidR="00885D36" w:rsidRPr="0033516D" w:rsidRDefault="00885D36" w:rsidP="00C40AB6">
            <w:pPr>
              <w:jc w:val="right"/>
              <w:rPr>
                <w:rFonts w:ascii="Calibri" w:eastAsia="Times New Roman" w:hAnsi="Calibri" w:cs="Calibri"/>
                <w:color w:val="000000"/>
                <w:sz w:val="22"/>
                <w:szCs w:val="22"/>
                <w:lang w:val="en-US"/>
              </w:rPr>
            </w:pPr>
          </w:p>
        </w:tc>
      </w:tr>
      <w:tr w:rsidR="00885D36" w:rsidRPr="0033516D" w14:paraId="18C2A883" w14:textId="77777777" w:rsidTr="00C40AB6">
        <w:trPr>
          <w:trHeight w:val="288"/>
        </w:trPr>
        <w:tc>
          <w:tcPr>
            <w:tcW w:w="1610" w:type="dxa"/>
            <w:shd w:val="clear" w:color="auto" w:fill="auto"/>
            <w:noWrap/>
            <w:hideMark/>
          </w:tcPr>
          <w:p w14:paraId="7AE9FA1F"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r.Tx</w:t>
            </w:r>
          </w:p>
        </w:tc>
        <w:tc>
          <w:tcPr>
            <w:tcW w:w="2156" w:type="dxa"/>
            <w:shd w:val="clear" w:color="auto" w:fill="auto"/>
            <w:hideMark/>
          </w:tcPr>
          <w:p w14:paraId="7D2D67E0"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first</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line treatment completion</w:t>
            </w:r>
          </w:p>
        </w:tc>
        <w:tc>
          <w:tcPr>
            <w:tcW w:w="2608" w:type="dxa"/>
            <w:shd w:val="clear" w:color="auto" w:fill="auto"/>
            <w:noWrap/>
            <w:vAlign w:val="bottom"/>
            <w:hideMark/>
          </w:tcPr>
          <w:p w14:paraId="51F6FCE0"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2</w:t>
            </w:r>
          </w:p>
        </w:tc>
        <w:tc>
          <w:tcPr>
            <w:tcW w:w="2218" w:type="dxa"/>
          </w:tcPr>
          <w:p w14:paraId="0B500B00" w14:textId="77777777" w:rsidR="00885D36" w:rsidRPr="0033516D" w:rsidRDefault="00885D36" w:rsidP="00C40AB6">
            <w:pPr>
              <w:jc w:val="right"/>
              <w:rPr>
                <w:rFonts w:ascii="Calibri" w:eastAsia="Times New Roman" w:hAnsi="Calibri" w:cs="Calibri"/>
                <w:color w:val="000000"/>
                <w:sz w:val="22"/>
                <w:szCs w:val="22"/>
                <w:lang w:val="en-US"/>
              </w:rPr>
            </w:pPr>
            <w:r w:rsidRPr="00403700">
              <w:rPr>
                <w:sz w:val="22"/>
                <w:szCs w:val="22"/>
              </w:rPr>
              <w:t>Corresponds to average duration of 6 months</w:t>
            </w:r>
          </w:p>
        </w:tc>
      </w:tr>
      <w:tr w:rsidR="00885D36" w:rsidRPr="0033516D" w14:paraId="70780564" w14:textId="77777777" w:rsidTr="00C40AB6">
        <w:trPr>
          <w:trHeight w:val="288"/>
        </w:trPr>
        <w:tc>
          <w:tcPr>
            <w:tcW w:w="1610" w:type="dxa"/>
            <w:shd w:val="clear" w:color="auto" w:fill="auto"/>
            <w:noWrap/>
            <w:hideMark/>
          </w:tcPr>
          <w:p w14:paraId="7EC77530"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r.Tx2</w:t>
            </w:r>
          </w:p>
        </w:tc>
        <w:tc>
          <w:tcPr>
            <w:tcW w:w="2156" w:type="dxa"/>
            <w:shd w:val="clear" w:color="auto" w:fill="auto"/>
            <w:hideMark/>
          </w:tcPr>
          <w:p w14:paraId="44E7BD34"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second-line treatment completion</w:t>
            </w:r>
          </w:p>
        </w:tc>
        <w:tc>
          <w:tcPr>
            <w:tcW w:w="2608" w:type="dxa"/>
            <w:shd w:val="clear" w:color="auto" w:fill="auto"/>
            <w:noWrap/>
            <w:vAlign w:val="bottom"/>
            <w:hideMark/>
          </w:tcPr>
          <w:p w14:paraId="09525D05"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0.5</w:t>
            </w:r>
          </w:p>
        </w:tc>
        <w:tc>
          <w:tcPr>
            <w:tcW w:w="2218" w:type="dxa"/>
          </w:tcPr>
          <w:p w14:paraId="37C73639" w14:textId="77777777" w:rsidR="00885D36" w:rsidRPr="0033516D" w:rsidRDefault="00885D36" w:rsidP="00C40AB6">
            <w:pPr>
              <w:jc w:val="right"/>
              <w:rPr>
                <w:rFonts w:ascii="Calibri" w:eastAsia="Times New Roman" w:hAnsi="Calibri" w:cs="Calibri"/>
                <w:color w:val="000000"/>
                <w:sz w:val="22"/>
                <w:szCs w:val="22"/>
                <w:lang w:val="en-US"/>
              </w:rPr>
            </w:pPr>
            <w:r w:rsidRPr="00403700">
              <w:rPr>
                <w:sz w:val="22"/>
                <w:szCs w:val="22"/>
              </w:rPr>
              <w:t xml:space="preserve">Corresponds to average duration of </w:t>
            </w:r>
            <w:r>
              <w:rPr>
                <w:sz w:val="22"/>
                <w:szCs w:val="22"/>
              </w:rPr>
              <w:t>2</w:t>
            </w:r>
            <w:r w:rsidRPr="00403700">
              <w:rPr>
                <w:sz w:val="22"/>
                <w:szCs w:val="22"/>
              </w:rPr>
              <w:t xml:space="preserve"> </w:t>
            </w:r>
            <w:r>
              <w:rPr>
                <w:sz w:val="22"/>
                <w:szCs w:val="22"/>
              </w:rPr>
              <w:t>years</w:t>
            </w:r>
          </w:p>
        </w:tc>
      </w:tr>
      <w:tr w:rsidR="00885D36" w:rsidRPr="0033516D" w14:paraId="24AB0F23" w14:textId="77777777" w:rsidTr="00C40AB6">
        <w:trPr>
          <w:trHeight w:val="288"/>
        </w:trPr>
        <w:tc>
          <w:tcPr>
            <w:tcW w:w="1610" w:type="dxa"/>
            <w:shd w:val="clear" w:color="auto" w:fill="auto"/>
            <w:noWrap/>
            <w:hideMark/>
          </w:tcPr>
          <w:p w14:paraId="4773C19E"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p.cure</w:t>
            </w:r>
          </w:p>
        </w:tc>
        <w:tc>
          <w:tcPr>
            <w:tcW w:w="2156" w:type="dxa"/>
            <w:shd w:val="clear" w:color="auto" w:fill="auto"/>
            <w:hideMark/>
          </w:tcPr>
          <w:p w14:paraId="3ED7A0A4"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Proportion cure after successful completion of FL treatment </w:t>
            </w:r>
          </w:p>
        </w:tc>
        <w:tc>
          <w:tcPr>
            <w:tcW w:w="2608" w:type="dxa"/>
            <w:shd w:val="clear" w:color="auto" w:fill="auto"/>
            <w:noWrap/>
            <w:vAlign w:val="bottom"/>
            <w:hideMark/>
          </w:tcPr>
          <w:p w14:paraId="713A9009"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           1]</w:t>
            </w:r>
          </w:p>
        </w:tc>
        <w:tc>
          <w:tcPr>
            <w:tcW w:w="2218" w:type="dxa"/>
          </w:tcPr>
          <w:p w14:paraId="6EB4AF04" w14:textId="77777777" w:rsidR="00885D36" w:rsidRPr="0033516D" w:rsidRDefault="00885D36" w:rsidP="00C40AB6">
            <w:pPr>
              <w:jc w:val="right"/>
              <w:rPr>
                <w:rFonts w:ascii="Calibri" w:eastAsia="Times New Roman" w:hAnsi="Calibri" w:cs="Calibri"/>
                <w:color w:val="000000"/>
                <w:sz w:val="22"/>
                <w:szCs w:val="22"/>
                <w:lang w:val="en-US"/>
              </w:rPr>
            </w:pPr>
          </w:p>
        </w:tc>
      </w:tr>
      <w:tr w:rsidR="00885D36" w:rsidRPr="0033516D" w14:paraId="200D8AC5" w14:textId="77777777" w:rsidTr="00C40AB6">
        <w:trPr>
          <w:trHeight w:val="288"/>
        </w:trPr>
        <w:tc>
          <w:tcPr>
            <w:tcW w:w="1610" w:type="dxa"/>
            <w:shd w:val="clear" w:color="auto" w:fill="auto"/>
            <w:noWrap/>
            <w:hideMark/>
          </w:tcPr>
          <w:p w14:paraId="51706DBB"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p.tsrsl</w:t>
            </w:r>
          </w:p>
        </w:tc>
        <w:tc>
          <w:tcPr>
            <w:tcW w:w="2156" w:type="dxa"/>
            <w:shd w:val="clear" w:color="auto" w:fill="auto"/>
            <w:hideMark/>
          </w:tcPr>
          <w:p w14:paraId="612E8BBA"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Proportion treatment completion of SL treatment</w:t>
            </w:r>
          </w:p>
        </w:tc>
        <w:tc>
          <w:tcPr>
            <w:tcW w:w="2608" w:type="dxa"/>
            <w:shd w:val="clear" w:color="auto" w:fill="auto"/>
            <w:noWrap/>
            <w:vAlign w:val="bottom"/>
            <w:hideMark/>
          </w:tcPr>
          <w:p w14:paraId="51B354E2"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[0.48     1e-6]</w:t>
            </w:r>
          </w:p>
        </w:tc>
        <w:tc>
          <w:tcPr>
            <w:tcW w:w="2218" w:type="dxa"/>
          </w:tcPr>
          <w:p w14:paraId="67CC34AC"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Country specific</w:t>
            </w:r>
          </w:p>
        </w:tc>
      </w:tr>
      <w:tr w:rsidR="00885D36" w:rsidRPr="0033516D" w14:paraId="4CD0E3CC" w14:textId="77777777" w:rsidTr="00C40AB6">
        <w:trPr>
          <w:trHeight w:val="288"/>
        </w:trPr>
        <w:tc>
          <w:tcPr>
            <w:tcW w:w="1610" w:type="dxa"/>
            <w:shd w:val="clear" w:color="auto" w:fill="auto"/>
            <w:noWrap/>
            <w:hideMark/>
          </w:tcPr>
          <w:p w14:paraId="42916AB4"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r.default2</w:t>
            </w:r>
          </w:p>
        </w:tc>
        <w:tc>
          <w:tcPr>
            <w:tcW w:w="2156" w:type="dxa"/>
            <w:shd w:val="clear" w:color="auto" w:fill="auto"/>
            <w:hideMark/>
          </w:tcPr>
          <w:p w14:paraId="5FB74BA3"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treatment interruption during SL treatment (r.default2) in public and private sector</w:t>
            </w:r>
          </w:p>
        </w:tc>
        <w:tc>
          <w:tcPr>
            <w:tcW w:w="2608" w:type="dxa"/>
            <w:shd w:val="clear" w:color="auto" w:fill="auto"/>
            <w:noWrap/>
            <w:vAlign w:val="bottom"/>
            <w:hideMark/>
          </w:tcPr>
          <w:p w14:paraId="15DD9AA9" w14:textId="77777777" w:rsidR="00885D36" w:rsidRPr="0033516D" w:rsidRDefault="00885D36" w:rsidP="00C40AB6">
            <w:pPr>
              <w:rPr>
                <w:rFonts w:ascii="Calibri" w:eastAsia="Times New Roman" w:hAnsi="Calibri" w:cs="Calibri"/>
                <w:color w:val="000000"/>
                <w:sz w:val="22"/>
                <w:szCs w:val="22"/>
                <w:lang w:val="en-US"/>
              </w:rPr>
            </w:pPr>
          </w:p>
        </w:tc>
        <w:tc>
          <w:tcPr>
            <w:tcW w:w="2218" w:type="dxa"/>
          </w:tcPr>
          <w:p w14:paraId="71831531" w14:textId="77777777" w:rsidR="00885D36" w:rsidRPr="0033516D" w:rsidRDefault="00885D36" w:rsidP="00C40AB6">
            <w:pPr>
              <w:rPr>
                <w:rFonts w:ascii="Calibri" w:eastAsia="Times New Roman" w:hAnsi="Calibri" w:cs="Calibri"/>
                <w:color w:val="000000"/>
                <w:sz w:val="22"/>
                <w:szCs w:val="22"/>
                <w:lang w:val="en-US"/>
              </w:rPr>
            </w:pPr>
            <w:r w:rsidRPr="005F5605">
              <w:rPr>
                <w:rFonts w:ascii="Arial" w:hAnsi="Arial" w:cs="Arial"/>
                <w:sz w:val="20"/>
                <w:szCs w:val="20"/>
              </w:rPr>
              <w:t xml:space="preserve">Calculated using </w:t>
            </w:r>
            <m:oMath>
              <m:r>
                <m:rPr>
                  <m:sty m:val="p"/>
                </m:rPr>
                <w:rPr>
                  <w:rFonts w:ascii="Cambria Math" w:eastAsia="Times New Roman" w:hAnsi="Cambria Math" w:cs="Calibri"/>
                  <w:color w:val="000000"/>
                  <w:sz w:val="22"/>
                  <w:szCs w:val="22"/>
                  <w:lang w:val="en-US"/>
                </w:rPr>
                <m:t>r.default2</m:t>
              </m:r>
              <m:r>
                <w:rPr>
                  <w:rFonts w:ascii="Cambria Math" w:hAnsi="Cambria Math" w:cs="Arial"/>
                  <w:sz w:val="20"/>
                  <w:szCs w:val="20"/>
                </w:rPr>
                <m:t>=</m:t>
              </m:r>
              <m:r>
                <m:rPr>
                  <m:sty m:val="p"/>
                </m:rPr>
                <w:rPr>
                  <w:rFonts w:ascii="Cambria Math" w:eastAsia="Times New Roman" w:hAnsi="Cambria Math" w:cs="Calibri"/>
                  <w:color w:val="000000"/>
                  <w:sz w:val="22"/>
                  <w:szCs w:val="22"/>
                  <w:lang w:val="en-US"/>
                </w:rPr>
                <m:t>r.Tx2*p.tsrsl</m:t>
              </m:r>
              <m:r>
                <w:rPr>
                  <w:rFonts w:ascii="Cambria Math" w:hAnsi="Cambria Math" w:cs="Arial"/>
                  <w:sz w:val="20"/>
                  <w:szCs w:val="20"/>
                </w:rPr>
                <m:t>/(1-</m:t>
              </m:r>
              <m:r>
                <m:rPr>
                  <m:sty m:val="p"/>
                </m:rPr>
                <w:rPr>
                  <w:rFonts w:ascii="Cambria Math" w:eastAsia="Times New Roman" w:hAnsi="Cambria Math" w:cs="Calibri"/>
                  <w:color w:val="000000"/>
                  <w:sz w:val="22"/>
                  <w:szCs w:val="22"/>
                  <w:lang w:val="en-US"/>
                </w:rPr>
                <m:t>p.tsrsl</m:t>
              </m:r>
              <m:r>
                <w:rPr>
                  <w:rFonts w:ascii="Cambria Math" w:hAnsi="Cambria Math" w:cs="Arial"/>
                  <w:sz w:val="20"/>
                  <w:szCs w:val="20"/>
                </w:rPr>
                <m:t xml:space="preserve">), </m:t>
              </m:r>
            </m:oMath>
            <w:r w:rsidRPr="005F5605">
              <w:rPr>
                <w:rFonts w:ascii="Arial" w:hAnsi="Arial" w:cs="Arial"/>
                <w:sz w:val="20"/>
                <w:szCs w:val="20"/>
              </w:rPr>
              <w:t xml:space="preserve">for values of  </w:t>
            </w:r>
            <m:oMath>
              <m:r>
                <m:rPr>
                  <m:sty m:val="p"/>
                </m:rPr>
                <w:rPr>
                  <w:rFonts w:ascii="Cambria Math" w:eastAsia="Times New Roman" w:hAnsi="Cambria Math" w:cs="Calibri"/>
                  <w:color w:val="000000"/>
                  <w:sz w:val="22"/>
                  <w:szCs w:val="22"/>
                  <w:lang w:val="en-US"/>
                </w:rPr>
                <m:t>r.Tx2</m:t>
              </m:r>
              <m:r>
                <w:rPr>
                  <w:rFonts w:ascii="Cambria Math" w:hAnsi="Cambria Math" w:cs="Arial"/>
                  <w:sz w:val="20"/>
                  <w:szCs w:val="20"/>
                </w:rPr>
                <m:t xml:space="preserve">,  </m:t>
              </m:r>
              <m:r>
                <m:rPr>
                  <m:sty m:val="p"/>
                </m:rPr>
                <w:rPr>
                  <w:rFonts w:ascii="Cambria Math" w:eastAsia="Times New Roman" w:hAnsi="Cambria Math" w:cs="Calibri"/>
                  <w:color w:val="000000"/>
                  <w:sz w:val="22"/>
                  <w:szCs w:val="22"/>
                  <w:lang w:val="en-US"/>
                </w:rPr>
                <m:t xml:space="preserve">p.tsrsl </m:t>
              </m:r>
            </m:oMath>
            <w:r w:rsidRPr="005F5605">
              <w:rPr>
                <w:rFonts w:ascii="Arial" w:hAnsi="Arial" w:cs="Arial"/>
                <w:sz w:val="20"/>
                <w:szCs w:val="20"/>
              </w:rPr>
              <w:t xml:space="preserve">given </w:t>
            </w:r>
            <w:r>
              <w:rPr>
                <w:rFonts w:ascii="Arial" w:hAnsi="Arial" w:cs="Arial"/>
                <w:sz w:val="20"/>
                <w:szCs w:val="20"/>
              </w:rPr>
              <w:t>above</w:t>
            </w:r>
          </w:p>
        </w:tc>
      </w:tr>
      <w:tr w:rsidR="00885D36" w:rsidRPr="0033516D" w14:paraId="68514068" w14:textId="77777777" w:rsidTr="00C40AB6">
        <w:trPr>
          <w:trHeight w:val="288"/>
        </w:trPr>
        <w:tc>
          <w:tcPr>
            <w:tcW w:w="1610" w:type="dxa"/>
            <w:shd w:val="clear" w:color="auto" w:fill="auto"/>
            <w:noWrap/>
            <w:hideMark/>
          </w:tcPr>
          <w:p w14:paraId="04BFF1A3"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p.cure2</w:t>
            </w:r>
          </w:p>
        </w:tc>
        <w:tc>
          <w:tcPr>
            <w:tcW w:w="2156" w:type="dxa"/>
            <w:shd w:val="clear" w:color="auto" w:fill="auto"/>
            <w:hideMark/>
          </w:tcPr>
          <w:p w14:paraId="52A5BC9A"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Proportion cure after successful completion of SL treatment </w:t>
            </w:r>
          </w:p>
        </w:tc>
        <w:tc>
          <w:tcPr>
            <w:tcW w:w="2608" w:type="dxa"/>
            <w:shd w:val="clear" w:color="auto" w:fill="auto"/>
            <w:noWrap/>
            <w:vAlign w:val="bottom"/>
            <w:hideMark/>
          </w:tcPr>
          <w:p w14:paraId="3B41373D"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[0.5          0]</w:t>
            </w:r>
          </w:p>
        </w:tc>
        <w:tc>
          <w:tcPr>
            <w:tcW w:w="2218" w:type="dxa"/>
          </w:tcPr>
          <w:p w14:paraId="4FF0EA16" w14:textId="77777777" w:rsidR="00885D36" w:rsidRPr="0033516D" w:rsidRDefault="00885D36" w:rsidP="00C40AB6">
            <w:pPr>
              <w:jc w:val="right"/>
              <w:rPr>
                <w:rFonts w:ascii="Calibri" w:eastAsia="Times New Roman" w:hAnsi="Calibri" w:cs="Calibri"/>
                <w:color w:val="000000"/>
                <w:sz w:val="22"/>
                <w:szCs w:val="22"/>
                <w:lang w:val="en-US"/>
              </w:rPr>
            </w:pPr>
            <w:r w:rsidRPr="00193DB4">
              <w:rPr>
                <w:rFonts w:ascii="Calibri" w:eastAsia="Times New Roman" w:hAnsi="Calibri" w:cs="Calibri"/>
                <w:color w:val="000000"/>
                <w:sz w:val="22"/>
                <w:szCs w:val="22"/>
                <w:lang w:val="en-US"/>
              </w:rPr>
              <w:t>Taken from country reports where available</w:t>
            </w:r>
          </w:p>
        </w:tc>
      </w:tr>
      <w:tr w:rsidR="00885D36" w:rsidRPr="0033516D" w14:paraId="7489FA81" w14:textId="77777777" w:rsidTr="00C40AB6">
        <w:trPr>
          <w:trHeight w:val="288"/>
        </w:trPr>
        <w:tc>
          <w:tcPr>
            <w:tcW w:w="1610" w:type="dxa"/>
            <w:shd w:val="clear" w:color="auto" w:fill="auto"/>
            <w:noWrap/>
            <w:hideMark/>
          </w:tcPr>
          <w:p w14:paraId="1020BDA3"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prm.ART_start</w:t>
            </w:r>
          </w:p>
        </w:tc>
        <w:tc>
          <w:tcPr>
            <w:tcW w:w="2156" w:type="dxa"/>
            <w:shd w:val="clear" w:color="auto" w:fill="auto"/>
            <w:hideMark/>
          </w:tcPr>
          <w:p w14:paraId="5317C040"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Year of ART initiation </w:t>
            </w:r>
          </w:p>
        </w:tc>
        <w:tc>
          <w:tcPr>
            <w:tcW w:w="2608" w:type="dxa"/>
            <w:shd w:val="clear" w:color="auto" w:fill="auto"/>
            <w:noWrap/>
            <w:vAlign w:val="bottom"/>
            <w:hideMark/>
          </w:tcPr>
          <w:p w14:paraId="51372D44" w14:textId="77777777" w:rsidR="00885D36" w:rsidRPr="0033516D" w:rsidRDefault="00885D36" w:rsidP="00C40AB6">
            <w:pPr>
              <w:jc w:val="right"/>
              <w:rPr>
                <w:rFonts w:ascii="Calibri" w:eastAsia="Times New Roman" w:hAnsi="Calibri" w:cs="Calibri"/>
                <w:color w:val="000000"/>
                <w:sz w:val="22"/>
                <w:szCs w:val="22"/>
                <w:lang w:val="en-US"/>
              </w:rPr>
            </w:pPr>
          </w:p>
        </w:tc>
        <w:tc>
          <w:tcPr>
            <w:tcW w:w="2218" w:type="dxa"/>
          </w:tcPr>
          <w:p w14:paraId="4CD0779F"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Country specific</w:t>
            </w:r>
          </w:p>
        </w:tc>
      </w:tr>
      <w:tr w:rsidR="00885D36" w:rsidRPr="0033516D" w14:paraId="4390944F" w14:textId="77777777" w:rsidTr="00C40AB6">
        <w:trPr>
          <w:trHeight w:val="576"/>
        </w:trPr>
        <w:tc>
          <w:tcPr>
            <w:tcW w:w="1610" w:type="dxa"/>
            <w:shd w:val="clear" w:color="auto" w:fill="auto"/>
            <w:noWrap/>
            <w:hideMark/>
          </w:tcPr>
          <w:p w14:paraId="6C5C2EB5"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HIV_incd</w:t>
            </w:r>
          </w:p>
        </w:tc>
        <w:tc>
          <w:tcPr>
            <w:tcW w:w="2156" w:type="dxa"/>
            <w:shd w:val="clear" w:color="auto" w:fill="auto"/>
            <w:hideMark/>
          </w:tcPr>
          <w:p w14:paraId="2778BBBC"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Data for annual HIV incidence: assume HIV burden scaled up linearly from 1980 to first data point in 1990 and then using HIV incidence data till 2019 </w:t>
            </w:r>
          </w:p>
        </w:tc>
        <w:tc>
          <w:tcPr>
            <w:tcW w:w="2608" w:type="dxa"/>
            <w:shd w:val="clear" w:color="auto" w:fill="auto"/>
            <w:noWrap/>
            <w:vAlign w:val="bottom"/>
            <w:hideMark/>
          </w:tcPr>
          <w:p w14:paraId="5DC6D703" w14:textId="77777777" w:rsidR="00885D36" w:rsidRPr="0033516D" w:rsidRDefault="00885D36" w:rsidP="00C40AB6">
            <w:pPr>
              <w:rPr>
                <w:rFonts w:ascii="Calibri" w:eastAsia="Times New Roman" w:hAnsi="Calibri" w:cs="Calibri"/>
                <w:color w:val="000000"/>
                <w:sz w:val="22"/>
                <w:szCs w:val="22"/>
                <w:lang w:val="en-US"/>
              </w:rPr>
            </w:pPr>
          </w:p>
        </w:tc>
        <w:tc>
          <w:tcPr>
            <w:tcW w:w="2218" w:type="dxa"/>
          </w:tcPr>
          <w:p w14:paraId="30338561"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Country specific</w:t>
            </w:r>
          </w:p>
        </w:tc>
      </w:tr>
      <w:tr w:rsidR="00885D36" w:rsidRPr="0033516D" w14:paraId="3ECA8B31" w14:textId="77777777" w:rsidTr="00C40AB6">
        <w:trPr>
          <w:trHeight w:val="288"/>
        </w:trPr>
        <w:tc>
          <w:tcPr>
            <w:tcW w:w="1610" w:type="dxa"/>
            <w:shd w:val="clear" w:color="auto" w:fill="auto"/>
            <w:noWrap/>
            <w:hideMark/>
          </w:tcPr>
          <w:p w14:paraId="1C966BC6"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prm.rHIV</w:t>
            </w:r>
          </w:p>
        </w:tc>
        <w:tc>
          <w:tcPr>
            <w:tcW w:w="2156" w:type="dxa"/>
            <w:shd w:val="clear" w:color="auto" w:fill="auto"/>
            <w:hideMark/>
          </w:tcPr>
          <w:p w14:paraId="51B152EF"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rate of HIV acquisition, adjusted i</w:t>
            </w:r>
            <w:r>
              <w:rPr>
                <w:rFonts w:ascii="Calibri" w:eastAsia="Times New Roman" w:hAnsi="Calibri" w:cs="Calibri"/>
                <w:color w:val="000000"/>
                <w:sz w:val="22"/>
                <w:szCs w:val="22"/>
                <w:lang w:val="en-US"/>
              </w:rPr>
              <w:t>n</w:t>
            </w:r>
            <w:r w:rsidRPr="0033516D">
              <w:rPr>
                <w:rFonts w:ascii="Calibri" w:eastAsia="Times New Roman" w:hAnsi="Calibri" w:cs="Calibri"/>
                <w:color w:val="000000"/>
                <w:sz w:val="22"/>
                <w:szCs w:val="22"/>
                <w:lang w:val="en-US"/>
              </w:rPr>
              <w:t xml:space="preserve"> to give model agreement with HIV_incd</w:t>
            </w:r>
          </w:p>
        </w:tc>
        <w:tc>
          <w:tcPr>
            <w:tcW w:w="2608" w:type="dxa"/>
            <w:shd w:val="clear" w:color="auto" w:fill="auto"/>
            <w:noWrap/>
            <w:vAlign w:val="bottom"/>
            <w:hideMark/>
          </w:tcPr>
          <w:p w14:paraId="1AC78A05" w14:textId="77777777" w:rsidR="00885D36" w:rsidRPr="0033516D" w:rsidRDefault="00885D36" w:rsidP="00C40AB6">
            <w:pPr>
              <w:rPr>
                <w:rFonts w:ascii="Calibri" w:eastAsia="Times New Roman" w:hAnsi="Calibri" w:cs="Calibri"/>
                <w:color w:val="000000"/>
                <w:sz w:val="22"/>
                <w:szCs w:val="22"/>
                <w:lang w:val="en-US"/>
              </w:rPr>
            </w:pPr>
          </w:p>
        </w:tc>
        <w:tc>
          <w:tcPr>
            <w:tcW w:w="2218" w:type="dxa"/>
          </w:tcPr>
          <w:p w14:paraId="7406AA92" w14:textId="77777777" w:rsidR="00885D36" w:rsidRPr="0033516D" w:rsidRDefault="00885D36" w:rsidP="00C40AB6">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Calibration: Estimated</w:t>
            </w:r>
          </w:p>
        </w:tc>
      </w:tr>
      <w:tr w:rsidR="00885D36" w:rsidRPr="0033516D" w14:paraId="22921AD4" w14:textId="77777777" w:rsidTr="00C40AB6">
        <w:trPr>
          <w:trHeight w:val="288"/>
        </w:trPr>
        <w:tc>
          <w:tcPr>
            <w:tcW w:w="1610" w:type="dxa"/>
            <w:shd w:val="clear" w:color="auto" w:fill="auto"/>
            <w:noWrap/>
          </w:tcPr>
          <w:p w14:paraId="7B4A9CDB" w14:textId="77777777" w:rsidR="00885D36" w:rsidRPr="0033516D" w:rsidRDefault="00885D36" w:rsidP="00C40AB6">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r.self_cure</w:t>
            </w:r>
          </w:p>
        </w:tc>
        <w:tc>
          <w:tcPr>
            <w:tcW w:w="2156" w:type="dxa"/>
            <w:shd w:val="clear" w:color="auto" w:fill="auto"/>
          </w:tcPr>
          <w:p w14:paraId="78707764" w14:textId="77777777" w:rsidR="00885D36" w:rsidRPr="0033516D" w:rsidRDefault="00885D36" w:rsidP="00C40AB6">
            <w:pPr>
              <w:rPr>
                <w:rFonts w:ascii="Calibri" w:eastAsia="Times New Roman" w:hAnsi="Calibri" w:cs="Calibri"/>
                <w:color w:val="000000"/>
                <w:sz w:val="22"/>
                <w:szCs w:val="22"/>
                <w:lang w:val="en-US"/>
              </w:rPr>
            </w:pPr>
            <w:r>
              <w:rPr>
                <w:sz w:val="22"/>
                <w:szCs w:val="22"/>
              </w:rPr>
              <w:t xml:space="preserve">Per-capita annual rate of </w:t>
            </w:r>
            <w:r w:rsidRPr="0074454B">
              <w:rPr>
                <w:sz w:val="22"/>
                <w:szCs w:val="22"/>
              </w:rPr>
              <w:t>TB self-cure</w:t>
            </w:r>
          </w:p>
        </w:tc>
        <w:tc>
          <w:tcPr>
            <w:tcW w:w="2608" w:type="dxa"/>
            <w:shd w:val="clear" w:color="auto" w:fill="auto"/>
            <w:noWrap/>
            <w:vAlign w:val="bottom"/>
          </w:tcPr>
          <w:p w14:paraId="0DA11EA8" w14:textId="77777777" w:rsidR="00885D36" w:rsidRPr="0033516D" w:rsidRDefault="00885D36" w:rsidP="00C40AB6">
            <w:pPr>
              <w:rPr>
                <w:rFonts w:ascii="Calibri" w:eastAsia="Times New Roman" w:hAnsi="Calibri" w:cs="Calibri"/>
                <w:color w:val="000000"/>
                <w:sz w:val="22"/>
                <w:szCs w:val="22"/>
                <w:lang w:val="en-US"/>
              </w:rPr>
            </w:pPr>
            <w:r>
              <w:rPr>
                <w:sz w:val="22"/>
                <w:szCs w:val="22"/>
              </w:rPr>
              <w:t>0.17 (0.13 – 0.21)</w:t>
            </w:r>
          </w:p>
        </w:tc>
        <w:tc>
          <w:tcPr>
            <w:tcW w:w="2218" w:type="dxa"/>
          </w:tcPr>
          <w:p w14:paraId="7921D916" w14:textId="77777777" w:rsidR="00885D36" w:rsidRDefault="00885D36" w:rsidP="00C40AB6">
            <w:pPr>
              <w:rPr>
                <w:sz w:val="22"/>
                <w:szCs w:val="22"/>
              </w:rPr>
            </w:pPr>
            <w:r w:rsidRPr="00632AC3">
              <w:rPr>
                <w:rFonts w:cstheme="minorHAnsi"/>
                <w:sz w:val="22"/>
                <w:szCs w:val="22"/>
              </w:rPr>
              <w:t>Tiemersma et al., (2011</w:t>
            </w:r>
            <w:r>
              <w:rPr>
                <w:rFonts w:cstheme="minorHAnsi"/>
                <w:sz w:val="22"/>
                <w:szCs w:val="22"/>
              </w:rPr>
              <w:t>) [8]</w:t>
            </w:r>
            <w:r w:rsidRPr="00632AC3">
              <w:rPr>
                <w:rFonts w:cstheme="minorHAnsi"/>
                <w:sz w:val="22"/>
                <w:szCs w:val="22"/>
              </w:rPr>
              <w:t xml:space="preserve"> for central value, </w:t>
            </w:r>
            <w:r w:rsidRPr="009B26D5">
              <w:rPr>
                <w:sz w:val="22"/>
                <w:szCs w:val="22"/>
              </w:rPr>
              <w:t xml:space="preserve">with </w:t>
            </w:r>
            <w:r>
              <w:rPr>
                <w:sz w:val="22"/>
                <w:szCs w:val="22"/>
              </w:rPr>
              <w:t xml:space="preserve">uniform prior using </w:t>
            </w:r>
            <w:r w:rsidRPr="009B26D5">
              <w:rPr>
                <w:sz w:val="22"/>
                <w:szCs w:val="22"/>
              </w:rPr>
              <w:t xml:space="preserve">intervals of </w:t>
            </w:r>
            <w:r w:rsidRPr="009B26D5">
              <w:rPr>
                <w:sz w:val="22"/>
                <w:szCs w:val="22"/>
              </w:rPr>
              <w:sym w:font="Symbol" w:char="F0B1"/>
            </w:r>
            <w:r w:rsidRPr="009B26D5">
              <w:rPr>
                <w:sz w:val="22"/>
                <w:szCs w:val="22"/>
              </w:rPr>
              <w:t xml:space="preserve"> </w:t>
            </w:r>
            <w:r>
              <w:rPr>
                <w:sz w:val="22"/>
                <w:szCs w:val="22"/>
              </w:rPr>
              <w:t>1</w:t>
            </w:r>
            <w:r w:rsidRPr="009B26D5">
              <w:rPr>
                <w:sz w:val="22"/>
                <w:szCs w:val="22"/>
              </w:rPr>
              <w:t>5%</w:t>
            </w:r>
          </w:p>
        </w:tc>
      </w:tr>
    </w:tbl>
    <w:p w14:paraId="6F62CA60" w14:textId="77777777" w:rsidR="00885D36" w:rsidRDefault="00885D36" w:rsidP="00885D36"/>
    <w:p w14:paraId="26F3934A" w14:textId="77777777" w:rsidR="0033516D" w:rsidRDefault="0033516D"/>
    <w:p w14:paraId="54A575EA" w14:textId="64FB6390" w:rsidR="0033516D" w:rsidRDefault="0033516D" w:rsidP="0033516D">
      <w:pPr>
        <w:pStyle w:val="Heading2"/>
      </w:pPr>
      <w:bookmarkStart w:id="20" w:name="_Toc193332286"/>
      <w:r>
        <w:t xml:space="preserve">Parameters </w:t>
      </w:r>
      <w:r w:rsidR="00BB741D">
        <w:t>that are</w:t>
      </w:r>
      <w:r>
        <w:t xml:space="preserve"> estimated</w:t>
      </w:r>
      <w:r w:rsidR="00BB741D">
        <w:t xml:space="preserve"> during fitting</w:t>
      </w:r>
      <w:bookmarkEnd w:id="20"/>
      <w:r w:rsidR="00BB741D">
        <w:t xml:space="preserve"> </w:t>
      </w:r>
    </w:p>
    <w:p w14:paraId="23F2CE10" w14:textId="78184ED2" w:rsidR="0033516D" w:rsidRPr="00884037" w:rsidRDefault="0033516D" w:rsidP="0033516D">
      <w:pPr>
        <w:pStyle w:val="Caption"/>
        <w:keepNext/>
        <w:rPr>
          <w:sz w:val="24"/>
          <w:szCs w:val="24"/>
        </w:rPr>
      </w:pPr>
      <w:r w:rsidRPr="00884037">
        <w:rPr>
          <w:sz w:val="24"/>
          <w:szCs w:val="24"/>
        </w:rPr>
        <w:t xml:space="preserve">Table </w:t>
      </w:r>
      <w:r w:rsidRPr="00884037">
        <w:rPr>
          <w:sz w:val="24"/>
          <w:szCs w:val="24"/>
        </w:rPr>
        <w:fldChar w:fldCharType="begin"/>
      </w:r>
      <w:r w:rsidRPr="00884037">
        <w:rPr>
          <w:sz w:val="24"/>
          <w:szCs w:val="24"/>
        </w:rPr>
        <w:instrText xml:space="preserve"> SEQ Table \* ARABIC </w:instrText>
      </w:r>
      <w:r w:rsidRPr="00884037">
        <w:rPr>
          <w:sz w:val="24"/>
          <w:szCs w:val="24"/>
        </w:rPr>
        <w:fldChar w:fldCharType="separate"/>
      </w:r>
      <w:r w:rsidR="00885D36">
        <w:rPr>
          <w:noProof/>
          <w:sz w:val="24"/>
          <w:szCs w:val="24"/>
        </w:rPr>
        <w:t>6</w:t>
      </w:r>
      <w:r w:rsidRPr="00884037">
        <w:rPr>
          <w:sz w:val="24"/>
          <w:szCs w:val="24"/>
        </w:rPr>
        <w:fldChar w:fldCharType="end"/>
      </w:r>
      <w:r w:rsidRPr="00884037">
        <w:rPr>
          <w:sz w:val="24"/>
          <w:szCs w:val="24"/>
        </w:rPr>
        <w:t>: Parameters that are estimated within assigned ranges as part of the fitting process</w:t>
      </w:r>
    </w:p>
    <w:tbl>
      <w:tblPr>
        <w:tblW w:w="0" w:type="auto"/>
        <w:tblLook w:val="04A0" w:firstRow="1" w:lastRow="0" w:firstColumn="1" w:lastColumn="0" w:noHBand="0" w:noVBand="1"/>
      </w:tblPr>
      <w:tblGrid>
        <w:gridCol w:w="1616"/>
        <w:gridCol w:w="5279"/>
        <w:gridCol w:w="2131"/>
      </w:tblGrid>
      <w:tr w:rsidR="0033516D" w:rsidRPr="0033516D" w14:paraId="56084F1B" w14:textId="77777777" w:rsidTr="0033516D">
        <w:trPr>
          <w:trHeight w:val="288"/>
        </w:trPr>
        <w:tc>
          <w:tcPr>
            <w:tcW w:w="0" w:type="auto"/>
            <w:tcBorders>
              <w:top w:val="nil"/>
              <w:left w:val="nil"/>
              <w:bottom w:val="nil"/>
              <w:right w:val="nil"/>
            </w:tcBorders>
            <w:shd w:val="clear" w:color="000000" w:fill="D0CECE"/>
            <w:noWrap/>
            <w:vAlign w:val="bottom"/>
            <w:hideMark/>
          </w:tcPr>
          <w:p w14:paraId="437E92EC" w14:textId="77777777" w:rsidR="0033516D" w:rsidRPr="0033516D" w:rsidRDefault="0033516D" w:rsidP="0033516D">
            <w:pPr>
              <w:rPr>
                <w:rFonts w:ascii="Calibri" w:eastAsia="Times New Roman" w:hAnsi="Calibri" w:cs="Calibri"/>
                <w:b/>
                <w:bCs/>
                <w:color w:val="000000"/>
                <w:sz w:val="22"/>
                <w:szCs w:val="22"/>
                <w:lang w:val="en-US"/>
              </w:rPr>
            </w:pPr>
            <w:r w:rsidRPr="0033516D">
              <w:rPr>
                <w:rFonts w:ascii="Calibri" w:eastAsia="Times New Roman" w:hAnsi="Calibri" w:cs="Calibri"/>
                <w:b/>
                <w:bCs/>
                <w:color w:val="000000"/>
                <w:sz w:val="22"/>
                <w:szCs w:val="22"/>
                <w:lang w:val="en-US"/>
              </w:rPr>
              <w:t>Symbol</w:t>
            </w:r>
          </w:p>
        </w:tc>
        <w:tc>
          <w:tcPr>
            <w:tcW w:w="0" w:type="auto"/>
            <w:tcBorders>
              <w:top w:val="nil"/>
              <w:left w:val="nil"/>
              <w:bottom w:val="nil"/>
              <w:right w:val="nil"/>
            </w:tcBorders>
            <w:shd w:val="clear" w:color="000000" w:fill="D0CECE"/>
            <w:noWrap/>
            <w:vAlign w:val="bottom"/>
            <w:hideMark/>
          </w:tcPr>
          <w:p w14:paraId="69D747DD" w14:textId="4FAD64B8" w:rsidR="0033516D" w:rsidRPr="0033516D" w:rsidRDefault="0033516D" w:rsidP="0033516D">
            <w:pPr>
              <w:rPr>
                <w:rFonts w:ascii="Calibri" w:eastAsia="Times New Roman" w:hAnsi="Calibri" w:cs="Calibri"/>
                <w:b/>
                <w:bCs/>
                <w:color w:val="000000"/>
                <w:sz w:val="22"/>
                <w:szCs w:val="22"/>
                <w:lang w:val="en-US"/>
              </w:rPr>
            </w:pPr>
            <w:r w:rsidRPr="0033516D">
              <w:rPr>
                <w:rFonts w:ascii="Calibri" w:eastAsia="Times New Roman" w:hAnsi="Calibri" w:cs="Calibri"/>
                <w:b/>
                <w:bCs/>
                <w:color w:val="000000"/>
                <w:sz w:val="22"/>
                <w:szCs w:val="22"/>
                <w:lang w:val="en-US"/>
              </w:rPr>
              <w:t>Defin</w:t>
            </w:r>
            <w:r>
              <w:rPr>
                <w:rFonts w:ascii="Calibri" w:eastAsia="Times New Roman" w:hAnsi="Calibri" w:cs="Calibri"/>
                <w:b/>
                <w:bCs/>
                <w:color w:val="000000"/>
                <w:sz w:val="22"/>
                <w:szCs w:val="22"/>
                <w:lang w:val="en-US"/>
              </w:rPr>
              <w:t>i</w:t>
            </w:r>
            <w:r w:rsidRPr="0033516D">
              <w:rPr>
                <w:rFonts w:ascii="Calibri" w:eastAsia="Times New Roman" w:hAnsi="Calibri" w:cs="Calibri"/>
                <w:b/>
                <w:bCs/>
                <w:color w:val="000000"/>
                <w:sz w:val="22"/>
                <w:szCs w:val="22"/>
                <w:lang w:val="en-US"/>
              </w:rPr>
              <w:t>tion</w:t>
            </w:r>
          </w:p>
        </w:tc>
        <w:tc>
          <w:tcPr>
            <w:tcW w:w="0" w:type="auto"/>
            <w:tcBorders>
              <w:top w:val="nil"/>
              <w:left w:val="nil"/>
              <w:bottom w:val="nil"/>
              <w:right w:val="nil"/>
            </w:tcBorders>
            <w:shd w:val="clear" w:color="000000" w:fill="D0CECE"/>
            <w:noWrap/>
            <w:vAlign w:val="bottom"/>
            <w:hideMark/>
          </w:tcPr>
          <w:p w14:paraId="02ECEB37" w14:textId="77777777" w:rsidR="0033516D" w:rsidRPr="0033516D" w:rsidRDefault="0033516D" w:rsidP="0033516D">
            <w:pPr>
              <w:rPr>
                <w:rFonts w:ascii="Calibri" w:eastAsia="Times New Roman" w:hAnsi="Calibri" w:cs="Calibri"/>
                <w:b/>
                <w:bCs/>
                <w:color w:val="000000"/>
                <w:sz w:val="22"/>
                <w:szCs w:val="22"/>
                <w:lang w:val="en-US"/>
              </w:rPr>
            </w:pPr>
            <w:r w:rsidRPr="0033516D">
              <w:rPr>
                <w:rFonts w:ascii="Calibri" w:eastAsia="Times New Roman" w:hAnsi="Calibri" w:cs="Calibri"/>
                <w:b/>
                <w:bCs/>
                <w:color w:val="000000"/>
                <w:sz w:val="22"/>
                <w:szCs w:val="22"/>
                <w:lang w:val="en-US"/>
              </w:rPr>
              <w:t>Assigned ranges</w:t>
            </w:r>
          </w:p>
        </w:tc>
      </w:tr>
      <w:tr w:rsidR="0033516D" w:rsidRPr="0033516D" w14:paraId="3DBEE902" w14:textId="77777777" w:rsidTr="0033516D">
        <w:trPr>
          <w:trHeight w:val="288"/>
        </w:trPr>
        <w:tc>
          <w:tcPr>
            <w:tcW w:w="0" w:type="auto"/>
            <w:tcBorders>
              <w:top w:val="nil"/>
              <w:left w:val="nil"/>
              <w:bottom w:val="nil"/>
              <w:right w:val="nil"/>
            </w:tcBorders>
            <w:shd w:val="clear" w:color="auto" w:fill="auto"/>
            <w:noWrap/>
            <w:hideMark/>
          </w:tcPr>
          <w:p w14:paraId="17CFAC82"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r_beta</w:t>
            </w:r>
          </w:p>
        </w:tc>
        <w:tc>
          <w:tcPr>
            <w:tcW w:w="0" w:type="auto"/>
            <w:tcBorders>
              <w:top w:val="nil"/>
              <w:left w:val="nil"/>
              <w:bottom w:val="nil"/>
              <w:right w:val="nil"/>
            </w:tcBorders>
            <w:shd w:val="clear" w:color="auto" w:fill="auto"/>
            <w:hideMark/>
          </w:tcPr>
          <w:p w14:paraId="1519BEB6"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Infection rate (number of annual infections per case) of DS TB </w:t>
            </w:r>
          </w:p>
        </w:tc>
        <w:tc>
          <w:tcPr>
            <w:tcW w:w="0" w:type="auto"/>
            <w:tcBorders>
              <w:top w:val="nil"/>
              <w:left w:val="nil"/>
              <w:bottom w:val="nil"/>
              <w:right w:val="nil"/>
            </w:tcBorders>
            <w:shd w:val="clear" w:color="auto" w:fill="auto"/>
            <w:noWrap/>
            <w:hideMark/>
          </w:tcPr>
          <w:p w14:paraId="17B60A89"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[0 - 40]</w:t>
            </w:r>
          </w:p>
        </w:tc>
      </w:tr>
      <w:tr w:rsidR="0033516D" w:rsidRPr="0033516D" w14:paraId="142F5D11" w14:textId="77777777" w:rsidTr="0033516D">
        <w:trPr>
          <w:trHeight w:val="288"/>
        </w:trPr>
        <w:tc>
          <w:tcPr>
            <w:tcW w:w="0" w:type="auto"/>
            <w:tcBorders>
              <w:top w:val="nil"/>
              <w:left w:val="nil"/>
              <w:bottom w:val="nil"/>
              <w:right w:val="nil"/>
            </w:tcBorders>
            <w:shd w:val="clear" w:color="auto" w:fill="auto"/>
            <w:noWrap/>
            <w:hideMark/>
          </w:tcPr>
          <w:p w14:paraId="5FFDD741"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rfbeta_mdr</w:t>
            </w:r>
          </w:p>
        </w:tc>
        <w:tc>
          <w:tcPr>
            <w:tcW w:w="0" w:type="auto"/>
            <w:tcBorders>
              <w:top w:val="nil"/>
              <w:left w:val="nil"/>
              <w:bottom w:val="nil"/>
              <w:right w:val="nil"/>
            </w:tcBorders>
            <w:shd w:val="clear" w:color="auto" w:fill="auto"/>
            <w:hideMark/>
          </w:tcPr>
          <w:p w14:paraId="2837B72D"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Infection rate of RR-TB relative to DS TB</w:t>
            </w:r>
          </w:p>
        </w:tc>
        <w:tc>
          <w:tcPr>
            <w:tcW w:w="0" w:type="auto"/>
            <w:tcBorders>
              <w:top w:val="nil"/>
              <w:left w:val="nil"/>
              <w:bottom w:val="nil"/>
              <w:right w:val="nil"/>
            </w:tcBorders>
            <w:shd w:val="clear" w:color="auto" w:fill="auto"/>
            <w:noWrap/>
            <w:hideMark/>
          </w:tcPr>
          <w:p w14:paraId="7C7AF5A9"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[0 - 1]</w:t>
            </w:r>
          </w:p>
        </w:tc>
      </w:tr>
      <w:tr w:rsidR="0033516D" w:rsidRPr="0033516D" w14:paraId="4AA6BF0C" w14:textId="77777777" w:rsidTr="0033516D">
        <w:trPr>
          <w:trHeight w:val="288"/>
        </w:trPr>
        <w:tc>
          <w:tcPr>
            <w:tcW w:w="0" w:type="auto"/>
            <w:tcBorders>
              <w:top w:val="nil"/>
              <w:left w:val="nil"/>
              <w:bottom w:val="nil"/>
              <w:right w:val="nil"/>
            </w:tcBorders>
            <w:shd w:val="clear" w:color="auto" w:fill="auto"/>
            <w:noWrap/>
            <w:hideMark/>
          </w:tcPr>
          <w:p w14:paraId="781214A3"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rfbeta_hiv</w:t>
            </w:r>
          </w:p>
        </w:tc>
        <w:tc>
          <w:tcPr>
            <w:tcW w:w="0" w:type="auto"/>
            <w:tcBorders>
              <w:top w:val="nil"/>
              <w:left w:val="nil"/>
              <w:bottom w:val="nil"/>
              <w:right w:val="nil"/>
            </w:tcBorders>
            <w:shd w:val="clear" w:color="auto" w:fill="auto"/>
            <w:hideMark/>
          </w:tcPr>
          <w:p w14:paraId="68AEABA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Relative transmission rate for HIV +ve TB patients, relative to HIV -ve TB</w:t>
            </w:r>
          </w:p>
        </w:tc>
        <w:tc>
          <w:tcPr>
            <w:tcW w:w="0" w:type="auto"/>
            <w:tcBorders>
              <w:top w:val="nil"/>
              <w:left w:val="nil"/>
              <w:bottom w:val="nil"/>
              <w:right w:val="nil"/>
            </w:tcBorders>
            <w:shd w:val="clear" w:color="auto" w:fill="auto"/>
            <w:noWrap/>
            <w:hideMark/>
          </w:tcPr>
          <w:p w14:paraId="0FFBD1A7"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[0 - 1]</w:t>
            </w:r>
          </w:p>
        </w:tc>
      </w:tr>
      <w:tr w:rsidR="0033516D" w:rsidRPr="0033516D" w14:paraId="512F059D" w14:textId="77777777" w:rsidTr="0033516D">
        <w:trPr>
          <w:trHeight w:val="288"/>
        </w:trPr>
        <w:tc>
          <w:tcPr>
            <w:tcW w:w="0" w:type="auto"/>
            <w:tcBorders>
              <w:top w:val="nil"/>
              <w:left w:val="nil"/>
              <w:bottom w:val="nil"/>
              <w:right w:val="nil"/>
            </w:tcBorders>
            <w:shd w:val="clear" w:color="auto" w:fill="auto"/>
            <w:noWrap/>
            <w:hideMark/>
          </w:tcPr>
          <w:p w14:paraId="79FBFEDB"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r_sym</w:t>
            </w:r>
          </w:p>
        </w:tc>
        <w:tc>
          <w:tcPr>
            <w:tcW w:w="0" w:type="auto"/>
            <w:tcBorders>
              <w:top w:val="nil"/>
              <w:left w:val="nil"/>
              <w:bottom w:val="nil"/>
              <w:right w:val="nil"/>
            </w:tcBorders>
            <w:shd w:val="clear" w:color="auto" w:fill="auto"/>
            <w:hideMark/>
          </w:tcPr>
          <w:p w14:paraId="536D0D0C"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developing symptoms, amongst subclinical TB</w:t>
            </w:r>
          </w:p>
        </w:tc>
        <w:tc>
          <w:tcPr>
            <w:tcW w:w="0" w:type="auto"/>
            <w:tcBorders>
              <w:top w:val="nil"/>
              <w:left w:val="nil"/>
              <w:bottom w:val="nil"/>
              <w:right w:val="nil"/>
            </w:tcBorders>
            <w:shd w:val="clear" w:color="auto" w:fill="auto"/>
            <w:noWrap/>
            <w:hideMark/>
          </w:tcPr>
          <w:p w14:paraId="199A5802"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[0.1 - 100]</w:t>
            </w:r>
          </w:p>
        </w:tc>
      </w:tr>
      <w:tr w:rsidR="0033516D" w:rsidRPr="0033516D" w14:paraId="70807433" w14:textId="77777777" w:rsidTr="0033516D">
        <w:trPr>
          <w:trHeight w:val="288"/>
        </w:trPr>
        <w:tc>
          <w:tcPr>
            <w:tcW w:w="0" w:type="auto"/>
            <w:tcBorders>
              <w:top w:val="nil"/>
              <w:left w:val="nil"/>
              <w:bottom w:val="nil"/>
              <w:right w:val="nil"/>
            </w:tcBorders>
            <w:shd w:val="clear" w:color="auto" w:fill="auto"/>
            <w:noWrap/>
            <w:hideMark/>
          </w:tcPr>
          <w:p w14:paraId="13F73D6B"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p_pu</w:t>
            </w:r>
          </w:p>
        </w:tc>
        <w:tc>
          <w:tcPr>
            <w:tcW w:w="0" w:type="auto"/>
            <w:tcBorders>
              <w:top w:val="nil"/>
              <w:left w:val="nil"/>
              <w:bottom w:val="nil"/>
              <w:right w:val="nil"/>
            </w:tcBorders>
            <w:shd w:val="clear" w:color="auto" w:fill="auto"/>
            <w:hideMark/>
          </w:tcPr>
          <w:p w14:paraId="0EFBDC22" w14:textId="59C38546"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Proportion of care</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seeking visits that are to the public sector</w:t>
            </w:r>
          </w:p>
        </w:tc>
        <w:tc>
          <w:tcPr>
            <w:tcW w:w="0" w:type="auto"/>
            <w:tcBorders>
              <w:top w:val="nil"/>
              <w:left w:val="nil"/>
              <w:bottom w:val="nil"/>
              <w:right w:val="nil"/>
            </w:tcBorders>
            <w:shd w:val="clear" w:color="auto" w:fill="auto"/>
            <w:noWrap/>
            <w:hideMark/>
          </w:tcPr>
          <w:p w14:paraId="6F38C8E9"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[0 - 1]</w:t>
            </w:r>
          </w:p>
        </w:tc>
      </w:tr>
      <w:tr w:rsidR="0033516D" w:rsidRPr="0033516D" w14:paraId="31E8753C" w14:textId="77777777" w:rsidTr="0033516D">
        <w:trPr>
          <w:trHeight w:val="288"/>
        </w:trPr>
        <w:tc>
          <w:tcPr>
            <w:tcW w:w="0" w:type="auto"/>
            <w:tcBorders>
              <w:top w:val="nil"/>
              <w:left w:val="nil"/>
              <w:bottom w:val="nil"/>
              <w:right w:val="nil"/>
            </w:tcBorders>
            <w:shd w:val="clear" w:color="auto" w:fill="auto"/>
            <w:noWrap/>
            <w:hideMark/>
          </w:tcPr>
          <w:p w14:paraId="0AF6B58D" w14:textId="56C8C9AE"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r_cs</w:t>
            </w:r>
            <w:r w:rsidR="002D4AE4">
              <w:rPr>
                <w:rFonts w:ascii="Calibri" w:eastAsia="Times New Roman" w:hAnsi="Calibri" w:cs="Calibri"/>
                <w:color w:val="000000"/>
                <w:sz w:val="22"/>
                <w:szCs w:val="22"/>
                <w:lang w:val="en-US"/>
              </w:rPr>
              <w:t xml:space="preserve"> (1997)</w:t>
            </w:r>
          </w:p>
        </w:tc>
        <w:tc>
          <w:tcPr>
            <w:tcW w:w="0" w:type="auto"/>
            <w:tcBorders>
              <w:top w:val="nil"/>
              <w:left w:val="nil"/>
              <w:bottom w:val="nil"/>
              <w:right w:val="nil"/>
            </w:tcBorders>
            <w:shd w:val="clear" w:color="auto" w:fill="auto"/>
            <w:hideMark/>
          </w:tcPr>
          <w:p w14:paraId="359FA0CA" w14:textId="62104554"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Rate-of-presentation to care, first care</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seeking visit for symptomatic TB</w:t>
            </w:r>
            <w:r w:rsidR="002D4AE4">
              <w:rPr>
                <w:rFonts w:ascii="Calibri" w:eastAsia="Times New Roman" w:hAnsi="Calibri" w:cs="Calibri"/>
                <w:color w:val="000000"/>
                <w:sz w:val="22"/>
                <w:szCs w:val="22"/>
                <w:lang w:val="en-US"/>
              </w:rPr>
              <w:t xml:space="preserve"> in 1997</w:t>
            </w:r>
          </w:p>
        </w:tc>
        <w:tc>
          <w:tcPr>
            <w:tcW w:w="0" w:type="auto"/>
            <w:tcBorders>
              <w:top w:val="nil"/>
              <w:left w:val="nil"/>
              <w:bottom w:val="nil"/>
              <w:right w:val="nil"/>
            </w:tcBorders>
            <w:shd w:val="clear" w:color="auto" w:fill="auto"/>
            <w:noWrap/>
            <w:hideMark/>
          </w:tcPr>
          <w:p w14:paraId="47E8328F"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[0.1 - 100]</w:t>
            </w:r>
          </w:p>
        </w:tc>
      </w:tr>
      <w:tr w:rsidR="002D4AE4" w:rsidRPr="0033516D" w14:paraId="0DCBAB76" w14:textId="77777777" w:rsidTr="0033516D">
        <w:trPr>
          <w:trHeight w:val="288"/>
        </w:trPr>
        <w:tc>
          <w:tcPr>
            <w:tcW w:w="0" w:type="auto"/>
            <w:tcBorders>
              <w:top w:val="nil"/>
              <w:left w:val="nil"/>
              <w:bottom w:val="nil"/>
              <w:right w:val="nil"/>
            </w:tcBorders>
            <w:shd w:val="clear" w:color="auto" w:fill="auto"/>
            <w:noWrap/>
          </w:tcPr>
          <w:p w14:paraId="3993A3E9" w14:textId="0438AE9F" w:rsidR="002D4AE4" w:rsidRPr="0033516D" w:rsidRDefault="002D4AE4" w:rsidP="002D4AE4">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w:t>
            </w:r>
            <w:r>
              <w:rPr>
                <w:rFonts w:ascii="Calibri" w:eastAsia="Times New Roman" w:hAnsi="Calibri" w:cs="Calibri"/>
                <w:color w:val="000000"/>
                <w:sz w:val="22"/>
                <w:szCs w:val="22"/>
                <w:lang w:val="en-US"/>
              </w:rPr>
              <w:t>f</w:t>
            </w:r>
            <w:r w:rsidRPr="0033516D">
              <w:rPr>
                <w:rFonts w:ascii="Calibri" w:eastAsia="Times New Roman" w:hAnsi="Calibri" w:cs="Calibri"/>
                <w:color w:val="000000"/>
                <w:sz w:val="22"/>
                <w:szCs w:val="22"/>
                <w:lang w:val="en-US"/>
              </w:rPr>
              <w:t>_cs</w:t>
            </w:r>
            <w:r>
              <w:rPr>
                <w:rFonts w:ascii="Calibri" w:eastAsia="Times New Roman" w:hAnsi="Calibri" w:cs="Calibri"/>
                <w:color w:val="000000"/>
                <w:sz w:val="22"/>
                <w:szCs w:val="22"/>
                <w:lang w:val="en-US"/>
              </w:rPr>
              <w:t xml:space="preserve"> 2022</w:t>
            </w:r>
          </w:p>
        </w:tc>
        <w:tc>
          <w:tcPr>
            <w:tcW w:w="0" w:type="auto"/>
            <w:tcBorders>
              <w:top w:val="nil"/>
              <w:left w:val="nil"/>
              <w:bottom w:val="nil"/>
              <w:right w:val="nil"/>
            </w:tcBorders>
            <w:shd w:val="clear" w:color="auto" w:fill="auto"/>
          </w:tcPr>
          <w:p w14:paraId="700404EC" w14:textId="33BD0FB6" w:rsidR="002D4AE4" w:rsidRPr="0033516D" w:rsidRDefault="00CF342C" w:rsidP="002D4AE4">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w:t>
            </w:r>
            <w:r w:rsidR="002D4AE4" w:rsidRPr="0033516D">
              <w:rPr>
                <w:rFonts w:ascii="Calibri" w:eastAsia="Times New Roman" w:hAnsi="Calibri" w:cs="Calibri"/>
                <w:color w:val="000000"/>
                <w:sz w:val="22"/>
                <w:szCs w:val="22"/>
                <w:lang w:val="en-US"/>
              </w:rPr>
              <w:t>ate-of-presentation to care</w:t>
            </w:r>
            <w:r>
              <w:rPr>
                <w:rFonts w:ascii="Calibri" w:eastAsia="Times New Roman" w:hAnsi="Calibri" w:cs="Calibri"/>
                <w:color w:val="000000"/>
                <w:sz w:val="22"/>
                <w:szCs w:val="22"/>
                <w:lang w:val="en-US"/>
              </w:rPr>
              <w:t xml:space="preserve"> in 2022 relative to 1997</w:t>
            </w:r>
          </w:p>
        </w:tc>
        <w:tc>
          <w:tcPr>
            <w:tcW w:w="0" w:type="auto"/>
            <w:tcBorders>
              <w:top w:val="nil"/>
              <w:left w:val="nil"/>
              <w:bottom w:val="nil"/>
              <w:right w:val="nil"/>
            </w:tcBorders>
            <w:shd w:val="clear" w:color="auto" w:fill="auto"/>
            <w:noWrap/>
          </w:tcPr>
          <w:p w14:paraId="653DC56C" w14:textId="0E76F7E2" w:rsidR="002D4AE4" w:rsidRPr="0033516D" w:rsidRDefault="002D4AE4" w:rsidP="002D4AE4">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[1 - 10]</w:t>
            </w:r>
          </w:p>
        </w:tc>
      </w:tr>
      <w:tr w:rsidR="0033516D" w:rsidRPr="0033516D" w14:paraId="24082D96" w14:textId="77777777" w:rsidTr="0033516D">
        <w:trPr>
          <w:trHeight w:val="288"/>
        </w:trPr>
        <w:tc>
          <w:tcPr>
            <w:tcW w:w="0" w:type="auto"/>
            <w:tcBorders>
              <w:top w:val="nil"/>
              <w:left w:val="nil"/>
              <w:bottom w:val="nil"/>
              <w:right w:val="nil"/>
            </w:tcBorders>
            <w:shd w:val="clear" w:color="auto" w:fill="auto"/>
            <w:noWrap/>
            <w:hideMark/>
          </w:tcPr>
          <w:p w14:paraId="3DE65E1B" w14:textId="74F5B4C8"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r_cs2</w:t>
            </w:r>
          </w:p>
        </w:tc>
        <w:tc>
          <w:tcPr>
            <w:tcW w:w="0" w:type="auto"/>
            <w:tcBorders>
              <w:top w:val="nil"/>
              <w:left w:val="nil"/>
              <w:bottom w:val="nil"/>
              <w:right w:val="nil"/>
            </w:tcBorders>
            <w:shd w:val="clear" w:color="auto" w:fill="auto"/>
            <w:hideMark/>
          </w:tcPr>
          <w:p w14:paraId="49B50D72" w14:textId="78A32B90"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Rate-of-presentation to care, second and subsequent care</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seeking visits for symptomatic TB</w:t>
            </w:r>
          </w:p>
        </w:tc>
        <w:tc>
          <w:tcPr>
            <w:tcW w:w="0" w:type="auto"/>
            <w:tcBorders>
              <w:top w:val="nil"/>
              <w:left w:val="nil"/>
              <w:bottom w:val="nil"/>
              <w:right w:val="nil"/>
            </w:tcBorders>
            <w:shd w:val="clear" w:color="auto" w:fill="auto"/>
            <w:noWrap/>
            <w:hideMark/>
          </w:tcPr>
          <w:p w14:paraId="41D1ADDF"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[1 - 24]</w:t>
            </w:r>
          </w:p>
        </w:tc>
      </w:tr>
      <w:tr w:rsidR="0033516D" w:rsidRPr="0033516D" w14:paraId="57280F2A" w14:textId="77777777" w:rsidTr="0033516D">
        <w:trPr>
          <w:trHeight w:val="288"/>
        </w:trPr>
        <w:tc>
          <w:tcPr>
            <w:tcW w:w="0" w:type="auto"/>
            <w:tcBorders>
              <w:top w:val="nil"/>
              <w:left w:val="nil"/>
              <w:bottom w:val="nil"/>
              <w:right w:val="nil"/>
            </w:tcBorders>
            <w:shd w:val="clear" w:color="auto" w:fill="auto"/>
            <w:noWrap/>
            <w:hideMark/>
          </w:tcPr>
          <w:p w14:paraId="68C9AAB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r_mort_TB</w:t>
            </w:r>
          </w:p>
        </w:tc>
        <w:tc>
          <w:tcPr>
            <w:tcW w:w="0" w:type="auto"/>
            <w:tcBorders>
              <w:top w:val="nil"/>
              <w:left w:val="nil"/>
              <w:bottom w:val="nil"/>
              <w:right w:val="nil"/>
            </w:tcBorders>
            <w:shd w:val="clear" w:color="auto" w:fill="auto"/>
            <w:hideMark/>
          </w:tcPr>
          <w:p w14:paraId="1BA6CC14"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TB mortality while untreated differentiated by HIV-status (hiv-ve and hiv+ve)</w:t>
            </w:r>
          </w:p>
        </w:tc>
        <w:tc>
          <w:tcPr>
            <w:tcW w:w="0" w:type="auto"/>
            <w:tcBorders>
              <w:top w:val="nil"/>
              <w:left w:val="nil"/>
              <w:bottom w:val="nil"/>
              <w:right w:val="nil"/>
            </w:tcBorders>
            <w:shd w:val="clear" w:color="auto" w:fill="auto"/>
            <w:noWrap/>
            <w:hideMark/>
          </w:tcPr>
          <w:p w14:paraId="68EFEB70"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1/6*[0 - 2;  0 - 100]</w:t>
            </w:r>
          </w:p>
        </w:tc>
      </w:tr>
      <w:tr w:rsidR="0033516D" w:rsidRPr="0033516D" w14:paraId="3353FC39" w14:textId="77777777" w:rsidTr="0033516D">
        <w:trPr>
          <w:trHeight w:val="576"/>
        </w:trPr>
        <w:tc>
          <w:tcPr>
            <w:tcW w:w="0" w:type="auto"/>
            <w:tcBorders>
              <w:top w:val="nil"/>
              <w:left w:val="nil"/>
              <w:bottom w:val="nil"/>
              <w:right w:val="nil"/>
            </w:tcBorders>
            <w:shd w:val="clear" w:color="auto" w:fill="auto"/>
            <w:noWrap/>
            <w:hideMark/>
          </w:tcPr>
          <w:p w14:paraId="36DA922E"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p_Dx</w:t>
            </w:r>
          </w:p>
        </w:tc>
        <w:tc>
          <w:tcPr>
            <w:tcW w:w="0" w:type="auto"/>
            <w:tcBorders>
              <w:top w:val="nil"/>
              <w:left w:val="nil"/>
              <w:bottom w:val="nil"/>
              <w:right w:val="nil"/>
            </w:tcBorders>
            <w:shd w:val="clear" w:color="auto" w:fill="auto"/>
            <w:hideMark/>
          </w:tcPr>
          <w:p w14:paraId="7A26B2F8" w14:textId="26CB27AE"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Probability of successful TB diagnosis and treatment initiation per care</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seeking visit (in public and private sector)</w:t>
            </w:r>
          </w:p>
        </w:tc>
        <w:tc>
          <w:tcPr>
            <w:tcW w:w="0" w:type="auto"/>
            <w:tcBorders>
              <w:top w:val="nil"/>
              <w:left w:val="nil"/>
              <w:bottom w:val="nil"/>
              <w:right w:val="nil"/>
            </w:tcBorders>
            <w:shd w:val="clear" w:color="auto" w:fill="auto"/>
            <w:noWrap/>
            <w:hideMark/>
          </w:tcPr>
          <w:p w14:paraId="39ACC024"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[0.75- 0.9;  0.1- 0.3]</w:t>
            </w:r>
          </w:p>
        </w:tc>
      </w:tr>
      <w:tr w:rsidR="0033516D" w:rsidRPr="0033516D" w14:paraId="3FB9B045" w14:textId="77777777" w:rsidTr="0033516D">
        <w:trPr>
          <w:trHeight w:val="576"/>
        </w:trPr>
        <w:tc>
          <w:tcPr>
            <w:tcW w:w="0" w:type="auto"/>
            <w:tcBorders>
              <w:top w:val="nil"/>
              <w:left w:val="nil"/>
              <w:bottom w:val="nil"/>
              <w:right w:val="nil"/>
            </w:tcBorders>
            <w:shd w:val="clear" w:color="auto" w:fill="auto"/>
            <w:noWrap/>
            <w:hideMark/>
          </w:tcPr>
          <w:p w14:paraId="37FFD3B3"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p_TX_complete</w:t>
            </w:r>
          </w:p>
        </w:tc>
        <w:tc>
          <w:tcPr>
            <w:tcW w:w="0" w:type="auto"/>
            <w:tcBorders>
              <w:top w:val="nil"/>
              <w:left w:val="nil"/>
              <w:bottom w:val="nil"/>
              <w:right w:val="nil"/>
            </w:tcBorders>
            <w:shd w:val="clear" w:color="auto" w:fill="auto"/>
            <w:hideMark/>
          </w:tcPr>
          <w:p w14:paraId="6C694E52"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Proportion treatment completion (used to estimate per-capita annual rate of treatment interruption (r.default) in public and private sector)</w:t>
            </w:r>
          </w:p>
        </w:tc>
        <w:tc>
          <w:tcPr>
            <w:tcW w:w="0" w:type="auto"/>
            <w:tcBorders>
              <w:top w:val="nil"/>
              <w:left w:val="nil"/>
              <w:bottom w:val="nil"/>
              <w:right w:val="nil"/>
            </w:tcBorders>
            <w:shd w:val="clear" w:color="auto" w:fill="auto"/>
            <w:noWrap/>
            <w:hideMark/>
          </w:tcPr>
          <w:p w14:paraId="1EEE86E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[0.75 - 0.95; 0.4 - 0.8]</w:t>
            </w:r>
          </w:p>
        </w:tc>
      </w:tr>
      <w:tr w:rsidR="0033516D" w:rsidRPr="0033516D" w14:paraId="3C970D7F" w14:textId="77777777" w:rsidTr="0033516D">
        <w:trPr>
          <w:trHeight w:val="288"/>
        </w:trPr>
        <w:tc>
          <w:tcPr>
            <w:tcW w:w="0" w:type="auto"/>
            <w:tcBorders>
              <w:top w:val="nil"/>
              <w:left w:val="nil"/>
              <w:bottom w:val="nil"/>
              <w:right w:val="nil"/>
            </w:tcBorders>
            <w:shd w:val="clear" w:color="auto" w:fill="auto"/>
            <w:noWrap/>
            <w:hideMark/>
          </w:tcPr>
          <w:p w14:paraId="51AC1FEE" w14:textId="378DF2B8"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p_MDRrec20</w:t>
            </w:r>
            <w:r w:rsidR="00CA750A">
              <w:rPr>
                <w:rFonts w:ascii="Calibri" w:eastAsia="Times New Roman" w:hAnsi="Calibri" w:cs="Calibri"/>
                <w:color w:val="000000"/>
                <w:sz w:val="22"/>
                <w:szCs w:val="22"/>
                <w:lang w:val="en-US"/>
              </w:rPr>
              <w:t>22</w:t>
            </w:r>
          </w:p>
        </w:tc>
        <w:tc>
          <w:tcPr>
            <w:tcW w:w="0" w:type="auto"/>
            <w:tcBorders>
              <w:top w:val="nil"/>
              <w:left w:val="nil"/>
              <w:bottom w:val="nil"/>
              <w:right w:val="nil"/>
            </w:tcBorders>
            <w:shd w:val="clear" w:color="auto" w:fill="auto"/>
            <w:hideMark/>
          </w:tcPr>
          <w:p w14:paraId="5351D7A2" w14:textId="04E7167F"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Of diagnosed TB with rifampcin resistance, proportion that is recogni</w:t>
            </w:r>
            <w:r>
              <w:rPr>
                <w:rFonts w:ascii="Calibri" w:eastAsia="Times New Roman" w:hAnsi="Calibri" w:cs="Calibri"/>
                <w:color w:val="000000"/>
                <w:sz w:val="22"/>
                <w:szCs w:val="22"/>
                <w:lang w:val="en-US"/>
              </w:rPr>
              <w:t>z</w:t>
            </w:r>
            <w:r w:rsidRPr="0033516D">
              <w:rPr>
                <w:rFonts w:ascii="Calibri" w:eastAsia="Times New Roman" w:hAnsi="Calibri" w:cs="Calibri"/>
                <w:color w:val="000000"/>
                <w:sz w:val="22"/>
                <w:szCs w:val="22"/>
                <w:lang w:val="en-US"/>
              </w:rPr>
              <w:t>ed as such in 20</w:t>
            </w:r>
            <w:r w:rsidR="00CA750A">
              <w:rPr>
                <w:rFonts w:ascii="Calibri" w:eastAsia="Times New Roman" w:hAnsi="Calibri" w:cs="Calibri"/>
                <w:color w:val="000000"/>
                <w:sz w:val="22"/>
                <w:szCs w:val="22"/>
                <w:lang w:val="en-US"/>
              </w:rPr>
              <w:t>22</w:t>
            </w:r>
            <w:r w:rsidRPr="0033516D">
              <w:rPr>
                <w:rFonts w:ascii="Calibri" w:eastAsia="Times New Roman" w:hAnsi="Calibri" w:cs="Calibri"/>
                <w:color w:val="000000"/>
                <w:sz w:val="22"/>
                <w:szCs w:val="22"/>
                <w:lang w:val="en-US"/>
              </w:rPr>
              <w:t xml:space="preserve"> (thro</w:t>
            </w:r>
            <w:r>
              <w:rPr>
                <w:rFonts w:ascii="Calibri" w:eastAsia="Times New Roman" w:hAnsi="Calibri" w:cs="Calibri"/>
                <w:color w:val="000000"/>
                <w:sz w:val="22"/>
                <w:szCs w:val="22"/>
                <w:lang w:val="en-US"/>
              </w:rPr>
              <w:t>u</w:t>
            </w:r>
            <w:r w:rsidRPr="0033516D">
              <w:rPr>
                <w:rFonts w:ascii="Calibri" w:eastAsia="Times New Roman" w:hAnsi="Calibri" w:cs="Calibri"/>
                <w:color w:val="000000"/>
                <w:sz w:val="22"/>
                <w:szCs w:val="22"/>
                <w:lang w:val="en-US"/>
              </w:rPr>
              <w:t>gh DST)</w:t>
            </w:r>
          </w:p>
        </w:tc>
        <w:tc>
          <w:tcPr>
            <w:tcW w:w="0" w:type="auto"/>
            <w:tcBorders>
              <w:top w:val="nil"/>
              <w:left w:val="nil"/>
              <w:bottom w:val="nil"/>
              <w:right w:val="nil"/>
            </w:tcBorders>
            <w:shd w:val="clear" w:color="auto" w:fill="auto"/>
            <w:noWrap/>
            <w:hideMark/>
          </w:tcPr>
          <w:p w14:paraId="05CA4A7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[0 - 1]</w:t>
            </w:r>
          </w:p>
        </w:tc>
      </w:tr>
      <w:tr w:rsidR="0033516D" w:rsidRPr="0033516D" w14:paraId="776AB06F" w14:textId="77777777" w:rsidTr="0033516D">
        <w:trPr>
          <w:trHeight w:val="288"/>
        </w:trPr>
        <w:tc>
          <w:tcPr>
            <w:tcW w:w="0" w:type="auto"/>
            <w:tcBorders>
              <w:top w:val="nil"/>
              <w:left w:val="nil"/>
              <w:bottom w:val="nil"/>
              <w:right w:val="nil"/>
            </w:tcBorders>
            <w:shd w:val="clear" w:color="auto" w:fill="auto"/>
            <w:noWrap/>
            <w:hideMark/>
          </w:tcPr>
          <w:p w14:paraId="09ED9450"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r_MDR_acqu</w:t>
            </w:r>
          </w:p>
        </w:tc>
        <w:tc>
          <w:tcPr>
            <w:tcW w:w="0" w:type="auto"/>
            <w:tcBorders>
              <w:top w:val="nil"/>
              <w:left w:val="nil"/>
              <w:bottom w:val="nil"/>
              <w:right w:val="nil"/>
            </w:tcBorders>
            <w:shd w:val="clear" w:color="auto" w:fill="auto"/>
            <w:hideMark/>
          </w:tcPr>
          <w:p w14:paraId="7A5F6600"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 capita rate of acquired RR/MDR during treatment</w:t>
            </w:r>
          </w:p>
        </w:tc>
        <w:tc>
          <w:tcPr>
            <w:tcW w:w="0" w:type="auto"/>
            <w:tcBorders>
              <w:top w:val="nil"/>
              <w:left w:val="nil"/>
              <w:bottom w:val="nil"/>
              <w:right w:val="nil"/>
            </w:tcBorders>
            <w:shd w:val="clear" w:color="auto" w:fill="auto"/>
            <w:noWrap/>
            <w:hideMark/>
          </w:tcPr>
          <w:p w14:paraId="38D8FCE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[0 - 0.06]</w:t>
            </w:r>
          </w:p>
        </w:tc>
      </w:tr>
      <w:tr w:rsidR="0033516D" w:rsidRPr="0033516D" w14:paraId="485ABF8A" w14:textId="77777777" w:rsidTr="0033516D">
        <w:trPr>
          <w:trHeight w:val="288"/>
        </w:trPr>
        <w:tc>
          <w:tcPr>
            <w:tcW w:w="0" w:type="auto"/>
            <w:tcBorders>
              <w:top w:val="nil"/>
              <w:left w:val="nil"/>
              <w:bottom w:val="nil"/>
              <w:right w:val="nil"/>
            </w:tcBorders>
            <w:shd w:val="clear" w:color="auto" w:fill="auto"/>
            <w:noWrap/>
            <w:hideMark/>
          </w:tcPr>
          <w:p w14:paraId="52FF8AF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r_ART_init</w:t>
            </w:r>
          </w:p>
        </w:tc>
        <w:tc>
          <w:tcPr>
            <w:tcW w:w="0" w:type="auto"/>
            <w:tcBorders>
              <w:top w:val="nil"/>
              <w:left w:val="nil"/>
              <w:bottom w:val="nil"/>
              <w:right w:val="nil"/>
            </w:tcBorders>
            <w:shd w:val="clear" w:color="auto" w:fill="auto"/>
            <w:hideMark/>
          </w:tcPr>
          <w:p w14:paraId="3082C3EE"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rate of ART initiation</w:t>
            </w:r>
          </w:p>
        </w:tc>
        <w:tc>
          <w:tcPr>
            <w:tcW w:w="0" w:type="auto"/>
            <w:tcBorders>
              <w:top w:val="nil"/>
              <w:left w:val="nil"/>
              <w:bottom w:val="nil"/>
              <w:right w:val="nil"/>
            </w:tcBorders>
            <w:shd w:val="clear" w:color="auto" w:fill="auto"/>
            <w:noWrap/>
            <w:hideMark/>
          </w:tcPr>
          <w:p w14:paraId="23A33CA8"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[0 - 10]</w:t>
            </w:r>
          </w:p>
        </w:tc>
      </w:tr>
      <w:tr w:rsidR="0033516D" w:rsidRPr="0033516D" w14:paraId="4299228E" w14:textId="77777777" w:rsidTr="0033516D">
        <w:trPr>
          <w:trHeight w:val="288"/>
        </w:trPr>
        <w:tc>
          <w:tcPr>
            <w:tcW w:w="0" w:type="auto"/>
            <w:tcBorders>
              <w:top w:val="nil"/>
              <w:left w:val="nil"/>
              <w:bottom w:val="nil"/>
              <w:right w:val="nil"/>
            </w:tcBorders>
            <w:shd w:val="clear" w:color="auto" w:fill="auto"/>
            <w:noWrap/>
            <w:hideMark/>
          </w:tcPr>
          <w:p w14:paraId="5C72E80C"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r_HIV_mort</w:t>
            </w:r>
          </w:p>
        </w:tc>
        <w:tc>
          <w:tcPr>
            <w:tcW w:w="0" w:type="auto"/>
            <w:tcBorders>
              <w:top w:val="nil"/>
              <w:left w:val="nil"/>
              <w:bottom w:val="nil"/>
              <w:right w:val="nil"/>
            </w:tcBorders>
            <w:shd w:val="clear" w:color="auto" w:fill="auto"/>
            <w:hideMark/>
          </w:tcPr>
          <w:p w14:paraId="3F3D092C"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HIV mortality while untreated</w:t>
            </w:r>
          </w:p>
        </w:tc>
        <w:tc>
          <w:tcPr>
            <w:tcW w:w="0" w:type="auto"/>
            <w:tcBorders>
              <w:top w:val="nil"/>
              <w:left w:val="nil"/>
              <w:bottom w:val="nil"/>
              <w:right w:val="nil"/>
            </w:tcBorders>
            <w:shd w:val="clear" w:color="auto" w:fill="auto"/>
            <w:noWrap/>
            <w:hideMark/>
          </w:tcPr>
          <w:p w14:paraId="2395BDA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[0 - 10]</w:t>
            </w:r>
          </w:p>
        </w:tc>
      </w:tr>
      <w:tr w:rsidR="0033516D" w:rsidRPr="0033516D" w14:paraId="53FCF2D4" w14:textId="77777777" w:rsidTr="0033516D">
        <w:trPr>
          <w:trHeight w:val="288"/>
        </w:trPr>
        <w:tc>
          <w:tcPr>
            <w:tcW w:w="0" w:type="auto"/>
            <w:tcBorders>
              <w:top w:val="nil"/>
              <w:left w:val="nil"/>
              <w:bottom w:val="nil"/>
              <w:right w:val="nil"/>
            </w:tcBorders>
            <w:shd w:val="clear" w:color="auto" w:fill="auto"/>
            <w:noWrap/>
            <w:hideMark/>
          </w:tcPr>
          <w:p w14:paraId="07CF8399"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r_self_cure</w:t>
            </w:r>
          </w:p>
        </w:tc>
        <w:tc>
          <w:tcPr>
            <w:tcW w:w="0" w:type="auto"/>
            <w:tcBorders>
              <w:top w:val="nil"/>
              <w:left w:val="nil"/>
              <w:bottom w:val="nil"/>
              <w:right w:val="nil"/>
            </w:tcBorders>
            <w:shd w:val="clear" w:color="auto" w:fill="auto"/>
            <w:hideMark/>
          </w:tcPr>
          <w:p w14:paraId="3EF8282C" w14:textId="608B225C"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 capita annual rate of self</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cure</w:t>
            </w:r>
          </w:p>
        </w:tc>
        <w:tc>
          <w:tcPr>
            <w:tcW w:w="0" w:type="auto"/>
            <w:tcBorders>
              <w:top w:val="nil"/>
              <w:left w:val="nil"/>
              <w:bottom w:val="nil"/>
              <w:right w:val="nil"/>
            </w:tcBorders>
            <w:shd w:val="clear" w:color="auto" w:fill="auto"/>
            <w:noWrap/>
            <w:hideMark/>
          </w:tcPr>
          <w:p w14:paraId="512A048A"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1/6*[0.85 - 1.15]</w:t>
            </w:r>
          </w:p>
        </w:tc>
      </w:tr>
      <w:tr w:rsidR="0033516D" w:rsidRPr="0033516D" w14:paraId="263890F8" w14:textId="77777777" w:rsidTr="0033516D">
        <w:trPr>
          <w:trHeight w:val="288"/>
        </w:trPr>
        <w:tc>
          <w:tcPr>
            <w:tcW w:w="0" w:type="auto"/>
            <w:tcBorders>
              <w:top w:val="nil"/>
              <w:left w:val="nil"/>
              <w:bottom w:val="nil"/>
              <w:right w:val="nil"/>
            </w:tcBorders>
            <w:shd w:val="clear" w:color="auto" w:fill="auto"/>
            <w:noWrap/>
            <w:hideMark/>
          </w:tcPr>
          <w:p w14:paraId="29FCA0E9"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p_HIV_relrate</w:t>
            </w:r>
          </w:p>
        </w:tc>
        <w:tc>
          <w:tcPr>
            <w:tcW w:w="0" w:type="auto"/>
            <w:tcBorders>
              <w:top w:val="nil"/>
              <w:left w:val="nil"/>
              <w:bottom w:val="nil"/>
              <w:right w:val="nil"/>
            </w:tcBorders>
            <w:shd w:val="clear" w:color="auto" w:fill="auto"/>
            <w:hideMark/>
          </w:tcPr>
          <w:p w14:paraId="5BB5C1B7"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Progression and activation rate among HIV positive, relative to HIV-negative people</w:t>
            </w:r>
          </w:p>
        </w:tc>
        <w:tc>
          <w:tcPr>
            <w:tcW w:w="0" w:type="auto"/>
            <w:tcBorders>
              <w:top w:val="nil"/>
              <w:left w:val="nil"/>
              <w:bottom w:val="nil"/>
              <w:right w:val="nil"/>
            </w:tcBorders>
            <w:shd w:val="clear" w:color="auto" w:fill="auto"/>
            <w:noWrap/>
            <w:hideMark/>
          </w:tcPr>
          <w:p w14:paraId="66D576B9"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[1 - 100]</w:t>
            </w:r>
          </w:p>
        </w:tc>
      </w:tr>
    </w:tbl>
    <w:p w14:paraId="3CB25A41" w14:textId="77777777" w:rsidR="0033516D" w:rsidRDefault="0033516D"/>
    <w:p w14:paraId="0B77C75A" w14:textId="642991F1" w:rsidR="00884037" w:rsidRDefault="00884037" w:rsidP="00884037">
      <w:pPr>
        <w:pStyle w:val="Heading2"/>
      </w:pPr>
      <w:bookmarkStart w:id="21" w:name="_Toc193332287"/>
      <w:r>
        <w:t>Intervention parameters</w:t>
      </w:r>
      <w:bookmarkEnd w:id="21"/>
    </w:p>
    <w:p w14:paraId="796E182A" w14:textId="07CC4192" w:rsidR="0033516D" w:rsidRDefault="0033516D" w:rsidP="0033516D">
      <w:pPr>
        <w:pStyle w:val="Caption"/>
        <w:keepNext/>
        <w:rPr>
          <w:sz w:val="24"/>
          <w:szCs w:val="24"/>
        </w:rPr>
      </w:pPr>
      <w:r w:rsidRPr="00CF7EEE">
        <w:rPr>
          <w:sz w:val="24"/>
          <w:szCs w:val="24"/>
        </w:rPr>
        <w:t xml:space="preserve">Table </w:t>
      </w:r>
      <w:r w:rsidRPr="00CF7EEE">
        <w:rPr>
          <w:sz w:val="24"/>
          <w:szCs w:val="24"/>
        </w:rPr>
        <w:fldChar w:fldCharType="begin"/>
      </w:r>
      <w:r w:rsidRPr="00CF7EEE">
        <w:rPr>
          <w:sz w:val="24"/>
          <w:szCs w:val="24"/>
        </w:rPr>
        <w:instrText xml:space="preserve"> SEQ Table \* ARABIC </w:instrText>
      </w:r>
      <w:r w:rsidRPr="00CF7EEE">
        <w:rPr>
          <w:sz w:val="24"/>
          <w:szCs w:val="24"/>
        </w:rPr>
        <w:fldChar w:fldCharType="separate"/>
      </w:r>
      <w:r w:rsidR="00885D36">
        <w:rPr>
          <w:noProof/>
          <w:sz w:val="24"/>
          <w:szCs w:val="24"/>
        </w:rPr>
        <w:t>7</w:t>
      </w:r>
      <w:r w:rsidRPr="00CF7EEE">
        <w:rPr>
          <w:sz w:val="24"/>
          <w:szCs w:val="24"/>
        </w:rPr>
        <w:fldChar w:fldCharType="end"/>
      </w:r>
      <w:r w:rsidRPr="00CF7EEE">
        <w:rPr>
          <w:sz w:val="24"/>
          <w:szCs w:val="24"/>
        </w:rPr>
        <w:t>: Interventions</w:t>
      </w:r>
    </w:p>
    <w:p w14:paraId="0293B6F2" w14:textId="77777777" w:rsidR="006D2C5D" w:rsidRDefault="006D2C5D" w:rsidP="006D2C5D"/>
    <w:tbl>
      <w:tblPr>
        <w:tblW w:w="0" w:type="auto"/>
        <w:tblLook w:val="04A0" w:firstRow="1" w:lastRow="0" w:firstColumn="1" w:lastColumn="0" w:noHBand="0" w:noVBand="1"/>
      </w:tblPr>
      <w:tblGrid>
        <w:gridCol w:w="2295"/>
        <w:gridCol w:w="6731"/>
      </w:tblGrid>
      <w:tr w:rsidR="006D2C5D" w:rsidRPr="0033516D" w14:paraId="2A6E688A" w14:textId="77777777" w:rsidTr="0015746B">
        <w:trPr>
          <w:trHeight w:val="288"/>
        </w:trPr>
        <w:tc>
          <w:tcPr>
            <w:tcW w:w="0" w:type="auto"/>
            <w:shd w:val="clear" w:color="auto" w:fill="auto"/>
            <w:noWrap/>
          </w:tcPr>
          <w:p w14:paraId="5F61A885"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p.pu</w:t>
            </w:r>
          </w:p>
        </w:tc>
        <w:tc>
          <w:tcPr>
            <w:tcW w:w="0" w:type="auto"/>
            <w:shd w:val="clear" w:color="auto" w:fill="auto"/>
            <w:noWrap/>
          </w:tcPr>
          <w:p w14:paraId="408ADDDE"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This value increases with the private sector engagement intervention</w:t>
            </w:r>
          </w:p>
        </w:tc>
      </w:tr>
      <w:tr w:rsidR="006D2C5D" w:rsidRPr="0033516D" w14:paraId="7305DDE9" w14:textId="77777777" w:rsidTr="0015746B">
        <w:trPr>
          <w:trHeight w:val="288"/>
        </w:trPr>
        <w:tc>
          <w:tcPr>
            <w:tcW w:w="0" w:type="auto"/>
            <w:shd w:val="clear" w:color="auto" w:fill="auto"/>
            <w:noWrap/>
          </w:tcPr>
          <w:p w14:paraId="68AD3645" w14:textId="77777777" w:rsidR="006D2C5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r.cs/ r.cs2 </w:t>
            </w:r>
          </w:p>
          <w:p w14:paraId="5807E17D"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(in the model </w:t>
            </w:r>
            <m:oMath>
              <m:r>
                <w:rPr>
                  <w:rFonts w:ascii="Cambria Math" w:eastAsiaTheme="minorEastAsia" w:hAnsi="Cambria Math"/>
                </w:rPr>
                <m:t xml:space="preserve">γ/ </m:t>
              </m:r>
              <m:acc>
                <m:accPr>
                  <m:chr m:val="̃"/>
                  <m:ctrlPr>
                    <w:rPr>
                      <w:rFonts w:ascii="Cambria Math" w:eastAsiaTheme="minorEastAsia" w:hAnsi="Cambria Math"/>
                      <w:i/>
                    </w:rPr>
                  </m:ctrlPr>
                </m:accPr>
                <m:e>
                  <m:r>
                    <w:rPr>
                      <w:rFonts w:ascii="Cambria Math" w:eastAsiaTheme="minorEastAsia" w:hAnsi="Cambria Math"/>
                    </w:rPr>
                    <m:t>γ</m:t>
                  </m:r>
                </m:e>
              </m:acc>
            </m:oMath>
            <w:r>
              <w:rPr>
                <w:rFonts w:ascii="Calibri" w:eastAsia="Times New Roman" w:hAnsi="Calibri" w:cs="Calibri"/>
                <w:color w:val="000000"/>
                <w:sz w:val="22"/>
                <w:szCs w:val="22"/>
                <w:lang w:val="en-US"/>
              </w:rPr>
              <w:t>)</w:t>
            </w:r>
          </w:p>
        </w:tc>
        <w:tc>
          <w:tcPr>
            <w:tcW w:w="0" w:type="auto"/>
            <w:shd w:val="clear" w:color="auto" w:fill="auto"/>
            <w:noWrap/>
          </w:tcPr>
          <w:p w14:paraId="41624BE1"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Parameter related to case-finding activity</w:t>
            </w:r>
          </w:p>
        </w:tc>
      </w:tr>
      <w:tr w:rsidR="006D2C5D" w:rsidRPr="0033516D" w14:paraId="4549B295" w14:textId="77777777" w:rsidTr="0015746B">
        <w:trPr>
          <w:trHeight w:val="288"/>
        </w:trPr>
        <w:tc>
          <w:tcPr>
            <w:tcW w:w="0" w:type="auto"/>
            <w:shd w:val="clear" w:color="auto" w:fill="auto"/>
            <w:noWrap/>
          </w:tcPr>
          <w:p w14:paraId="431F386B"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p.DX(1), p.DX(2)</w:t>
            </w:r>
          </w:p>
        </w:tc>
        <w:tc>
          <w:tcPr>
            <w:tcW w:w="0" w:type="auto"/>
            <w:shd w:val="clear" w:color="auto" w:fill="auto"/>
            <w:noWrap/>
          </w:tcPr>
          <w:p w14:paraId="1FC4359E"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 improve diagnosis in public sector and private sector respectively</w:t>
            </w:r>
          </w:p>
        </w:tc>
      </w:tr>
      <w:tr w:rsidR="006D2C5D" w:rsidRPr="0033516D" w14:paraId="022E4232" w14:textId="77777777" w:rsidTr="0015746B">
        <w:trPr>
          <w:trHeight w:val="288"/>
        </w:trPr>
        <w:tc>
          <w:tcPr>
            <w:tcW w:w="0" w:type="auto"/>
            <w:shd w:val="clear" w:color="auto" w:fill="auto"/>
            <w:noWrap/>
          </w:tcPr>
          <w:p w14:paraId="3754E335"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r.progression</w:t>
            </w:r>
            <w:r>
              <w:rPr>
                <w:rFonts w:ascii="Calibri" w:eastAsia="Times New Roman" w:hAnsi="Calibri" w:cs="Calibri"/>
                <w:color w:val="000000"/>
                <w:sz w:val="22"/>
                <w:szCs w:val="22"/>
                <w:lang w:val="en-US"/>
              </w:rPr>
              <w:t xml:space="preserve"> and </w:t>
            </w:r>
            <w:r w:rsidRPr="0033516D">
              <w:rPr>
                <w:rFonts w:ascii="Calibri" w:eastAsia="Times New Roman" w:hAnsi="Calibri" w:cs="Calibri"/>
                <w:color w:val="000000"/>
                <w:sz w:val="22"/>
                <w:szCs w:val="22"/>
                <w:lang w:val="en-US"/>
              </w:rPr>
              <w:t>r.</w:t>
            </w:r>
            <w:r>
              <w:rPr>
                <w:rFonts w:ascii="Calibri" w:eastAsia="Times New Roman" w:hAnsi="Calibri" w:cs="Calibri"/>
                <w:color w:val="000000"/>
                <w:sz w:val="22"/>
                <w:szCs w:val="22"/>
                <w:lang w:val="en-US"/>
              </w:rPr>
              <w:t>reactivation</w:t>
            </w:r>
          </w:p>
        </w:tc>
        <w:tc>
          <w:tcPr>
            <w:tcW w:w="0" w:type="auto"/>
            <w:shd w:val="clear" w:color="auto" w:fill="auto"/>
            <w:noWrap/>
          </w:tcPr>
          <w:p w14:paraId="4E9D435E"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These parameters reduce with preventive measures</w:t>
            </w:r>
          </w:p>
        </w:tc>
      </w:tr>
      <w:tr w:rsidR="006D2C5D" w:rsidRPr="0033516D" w14:paraId="13FD5092" w14:textId="77777777" w:rsidTr="0015746B">
        <w:trPr>
          <w:trHeight w:val="288"/>
        </w:trPr>
        <w:tc>
          <w:tcPr>
            <w:tcW w:w="0" w:type="auto"/>
            <w:shd w:val="clear" w:color="auto" w:fill="auto"/>
            <w:noWrap/>
          </w:tcPr>
          <w:p w14:paraId="43AE31DC"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p.MDR_rec</w:t>
            </w:r>
          </w:p>
        </w:tc>
        <w:tc>
          <w:tcPr>
            <w:tcW w:w="0" w:type="auto"/>
            <w:shd w:val="clear" w:color="auto" w:fill="auto"/>
            <w:noWrap/>
          </w:tcPr>
          <w:p w14:paraId="0CBB9986"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Increases to increase drug susceptibility testing</w:t>
            </w:r>
          </w:p>
        </w:tc>
      </w:tr>
      <w:tr w:rsidR="006D2C5D" w:rsidRPr="0033516D" w14:paraId="28CAAB65" w14:textId="77777777" w:rsidTr="0015746B">
        <w:trPr>
          <w:trHeight w:val="288"/>
        </w:trPr>
        <w:tc>
          <w:tcPr>
            <w:tcW w:w="0" w:type="auto"/>
            <w:shd w:val="clear" w:color="auto" w:fill="auto"/>
            <w:noWrap/>
          </w:tcPr>
          <w:p w14:paraId="7808AEED"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r.Tx2</w:t>
            </w:r>
          </w:p>
        </w:tc>
        <w:tc>
          <w:tcPr>
            <w:tcW w:w="0" w:type="auto"/>
            <w:shd w:val="clear" w:color="auto" w:fill="auto"/>
            <w:noWrap/>
          </w:tcPr>
          <w:p w14:paraId="002BBBA7"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Intervention parameter to reduce the duration of second line treatment</w:t>
            </w:r>
          </w:p>
        </w:tc>
      </w:tr>
      <w:tr w:rsidR="006D2C5D" w14:paraId="00DFBE95" w14:textId="77777777" w:rsidTr="0015746B">
        <w:trPr>
          <w:trHeight w:val="288"/>
        </w:trPr>
        <w:tc>
          <w:tcPr>
            <w:tcW w:w="0" w:type="auto"/>
            <w:shd w:val="clear" w:color="auto" w:fill="auto"/>
            <w:noWrap/>
          </w:tcPr>
          <w:p w14:paraId="021DFE3D" w14:textId="77777777" w:rsidR="006D2C5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p.cure2</w:t>
            </w:r>
          </w:p>
        </w:tc>
        <w:tc>
          <w:tcPr>
            <w:tcW w:w="0" w:type="auto"/>
            <w:shd w:val="clear" w:color="auto" w:fill="auto"/>
            <w:noWrap/>
          </w:tcPr>
          <w:p w14:paraId="53AF2308" w14:textId="77777777" w:rsidR="006D2C5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Intervention on second-line treatment success rate</w:t>
            </w:r>
          </w:p>
        </w:tc>
      </w:tr>
      <w:tr w:rsidR="006D2C5D" w14:paraId="50C5B046" w14:textId="77777777" w:rsidTr="0015746B">
        <w:trPr>
          <w:trHeight w:val="288"/>
        </w:trPr>
        <w:tc>
          <w:tcPr>
            <w:tcW w:w="0" w:type="auto"/>
            <w:shd w:val="clear" w:color="auto" w:fill="auto"/>
            <w:noWrap/>
          </w:tcPr>
          <w:p w14:paraId="229F07FD" w14:textId="77777777" w:rsidR="006D2C5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r.default(1)</w:t>
            </w:r>
          </w:p>
        </w:tc>
        <w:tc>
          <w:tcPr>
            <w:tcW w:w="0" w:type="auto"/>
            <w:shd w:val="clear" w:color="auto" w:fill="auto"/>
            <w:noWrap/>
          </w:tcPr>
          <w:p w14:paraId="4A022EAE" w14:textId="77777777" w:rsidR="006D2C5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Increase of treatment completion and reduction of ILTFU can be modelled by reducing r.default(1). </w:t>
            </w:r>
          </w:p>
        </w:tc>
      </w:tr>
      <w:tr w:rsidR="006D2C5D" w:rsidRPr="0033516D" w14:paraId="201CA9B3" w14:textId="77777777" w:rsidTr="0015746B">
        <w:trPr>
          <w:trHeight w:val="288"/>
        </w:trPr>
        <w:tc>
          <w:tcPr>
            <w:tcW w:w="0" w:type="auto"/>
            <w:shd w:val="clear" w:color="auto" w:fill="auto"/>
            <w:noWrap/>
            <w:hideMark/>
          </w:tcPr>
          <w:p w14:paraId="4B085488"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p.PT_PLHIV</w:t>
            </w:r>
          </w:p>
        </w:tc>
        <w:tc>
          <w:tcPr>
            <w:tcW w:w="0" w:type="auto"/>
            <w:shd w:val="clear" w:color="auto" w:fill="auto"/>
            <w:noWrap/>
            <w:hideMark/>
          </w:tcPr>
          <w:p w14:paraId="199FBCDA"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Proportion reduction of progression rate resulting from TPT among PLHIV</w:t>
            </w:r>
          </w:p>
        </w:tc>
      </w:tr>
      <w:tr w:rsidR="006D2C5D" w:rsidRPr="0033516D" w14:paraId="6CF6DE52" w14:textId="77777777" w:rsidTr="0015746B">
        <w:trPr>
          <w:trHeight w:val="288"/>
        </w:trPr>
        <w:tc>
          <w:tcPr>
            <w:tcW w:w="0" w:type="auto"/>
            <w:shd w:val="clear" w:color="auto" w:fill="auto"/>
            <w:noWrap/>
            <w:hideMark/>
          </w:tcPr>
          <w:p w14:paraId="06A6FBD7"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r.cs3</w:t>
            </w:r>
          </w:p>
        </w:tc>
        <w:tc>
          <w:tcPr>
            <w:tcW w:w="0" w:type="auto"/>
            <w:shd w:val="clear" w:color="auto" w:fill="auto"/>
            <w:noWrap/>
            <w:hideMark/>
          </w:tcPr>
          <w:p w14:paraId="4F182957"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rate of case</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finding amongst sub-clinical TB</w:t>
            </w:r>
          </w:p>
        </w:tc>
      </w:tr>
      <w:tr w:rsidR="006D2C5D" w:rsidRPr="0033516D" w14:paraId="149F70C7" w14:textId="77777777" w:rsidTr="0015746B">
        <w:trPr>
          <w:trHeight w:val="288"/>
        </w:trPr>
        <w:tc>
          <w:tcPr>
            <w:tcW w:w="0" w:type="auto"/>
            <w:shd w:val="clear" w:color="auto" w:fill="auto"/>
            <w:noWrap/>
            <w:hideMark/>
          </w:tcPr>
          <w:p w14:paraId="55BBE952"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p.VE(1)</w:t>
            </w:r>
          </w:p>
        </w:tc>
        <w:tc>
          <w:tcPr>
            <w:tcW w:w="0" w:type="auto"/>
            <w:shd w:val="clear" w:color="auto" w:fill="auto"/>
            <w:noWrap/>
            <w:hideMark/>
          </w:tcPr>
          <w:p w14:paraId="24F2E09B"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Vaccine efficacy on reduction of susceptibility (pre-exposure protection)</w:t>
            </w:r>
          </w:p>
        </w:tc>
      </w:tr>
      <w:tr w:rsidR="006D2C5D" w:rsidRPr="0033516D" w14:paraId="3EF01738" w14:textId="77777777" w:rsidTr="0015746B">
        <w:trPr>
          <w:trHeight w:val="288"/>
        </w:trPr>
        <w:tc>
          <w:tcPr>
            <w:tcW w:w="0" w:type="auto"/>
            <w:shd w:val="clear" w:color="auto" w:fill="auto"/>
            <w:noWrap/>
            <w:hideMark/>
          </w:tcPr>
          <w:p w14:paraId="43B64D4C"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p.VE(2)</w:t>
            </w:r>
          </w:p>
        </w:tc>
        <w:tc>
          <w:tcPr>
            <w:tcW w:w="0" w:type="auto"/>
            <w:shd w:val="clear" w:color="auto" w:fill="auto"/>
            <w:noWrap/>
            <w:hideMark/>
          </w:tcPr>
          <w:p w14:paraId="43C02FA1"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Vaccine efficacy on reduction of progression to active disease (post-exposure protection)</w:t>
            </w:r>
          </w:p>
        </w:tc>
      </w:tr>
      <w:tr w:rsidR="006D2C5D" w:rsidRPr="0033516D" w14:paraId="3ADC7902" w14:textId="77777777" w:rsidTr="0015746B">
        <w:trPr>
          <w:trHeight w:val="288"/>
        </w:trPr>
        <w:tc>
          <w:tcPr>
            <w:tcW w:w="0" w:type="auto"/>
            <w:shd w:val="clear" w:color="auto" w:fill="auto"/>
            <w:noWrap/>
            <w:hideMark/>
          </w:tcPr>
          <w:p w14:paraId="1BB7901E"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r.vacc</w:t>
            </w:r>
          </w:p>
        </w:tc>
        <w:tc>
          <w:tcPr>
            <w:tcW w:w="0" w:type="auto"/>
            <w:shd w:val="clear" w:color="auto" w:fill="auto"/>
            <w:noWrap/>
            <w:hideMark/>
          </w:tcPr>
          <w:p w14:paraId="6C20A164"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vaccination</w:t>
            </w:r>
          </w:p>
        </w:tc>
      </w:tr>
      <w:tr w:rsidR="006D2C5D" w:rsidRPr="0033516D" w14:paraId="2F6FA9D7" w14:textId="77777777" w:rsidTr="0015746B">
        <w:trPr>
          <w:trHeight w:val="288"/>
        </w:trPr>
        <w:tc>
          <w:tcPr>
            <w:tcW w:w="0" w:type="auto"/>
            <w:shd w:val="clear" w:color="auto" w:fill="auto"/>
            <w:noWrap/>
            <w:hideMark/>
          </w:tcPr>
          <w:p w14:paraId="371B08FC"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r.waning</w:t>
            </w:r>
          </w:p>
        </w:tc>
        <w:tc>
          <w:tcPr>
            <w:tcW w:w="0" w:type="auto"/>
            <w:shd w:val="clear" w:color="auto" w:fill="auto"/>
            <w:noWrap/>
            <w:hideMark/>
          </w:tcPr>
          <w:p w14:paraId="23347B6C"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waning vaccine immunity</w:t>
            </w:r>
          </w:p>
        </w:tc>
      </w:tr>
    </w:tbl>
    <w:p w14:paraId="1E23CC4A" w14:textId="77777777" w:rsidR="006D2C5D" w:rsidRDefault="006D2C5D" w:rsidP="006D2C5D"/>
    <w:p w14:paraId="485AD31C" w14:textId="77777777" w:rsidR="006D2C5D" w:rsidRPr="006D2C5D" w:rsidRDefault="006D2C5D" w:rsidP="006D2C5D"/>
    <w:tbl>
      <w:tblPr>
        <w:tblW w:w="0" w:type="auto"/>
        <w:tblLook w:val="04A0" w:firstRow="1" w:lastRow="0" w:firstColumn="1" w:lastColumn="0" w:noHBand="0" w:noVBand="1"/>
      </w:tblPr>
      <w:tblGrid>
        <w:gridCol w:w="222"/>
        <w:gridCol w:w="222"/>
      </w:tblGrid>
      <w:tr w:rsidR="006D2C5D" w:rsidRPr="0033516D" w14:paraId="0EE32E76" w14:textId="77777777" w:rsidTr="006D2C5D">
        <w:trPr>
          <w:trHeight w:val="288"/>
        </w:trPr>
        <w:tc>
          <w:tcPr>
            <w:tcW w:w="0" w:type="auto"/>
            <w:tcBorders>
              <w:top w:val="nil"/>
              <w:left w:val="nil"/>
              <w:bottom w:val="nil"/>
              <w:right w:val="nil"/>
            </w:tcBorders>
            <w:shd w:val="clear" w:color="auto" w:fill="auto"/>
            <w:noWrap/>
          </w:tcPr>
          <w:p w14:paraId="25651225" w14:textId="153ABBDD" w:rsidR="006D2C5D" w:rsidRPr="0033516D" w:rsidRDefault="006D2C5D" w:rsidP="006D2C5D">
            <w:pPr>
              <w:rPr>
                <w:rFonts w:ascii="Calibri" w:eastAsia="Times New Roman" w:hAnsi="Calibri" w:cs="Calibri"/>
                <w:color w:val="000000"/>
                <w:sz w:val="22"/>
                <w:szCs w:val="22"/>
                <w:lang w:val="en-US"/>
              </w:rPr>
            </w:pPr>
          </w:p>
        </w:tc>
        <w:tc>
          <w:tcPr>
            <w:tcW w:w="0" w:type="auto"/>
            <w:tcBorders>
              <w:top w:val="nil"/>
              <w:left w:val="nil"/>
              <w:bottom w:val="nil"/>
              <w:right w:val="nil"/>
            </w:tcBorders>
            <w:shd w:val="clear" w:color="auto" w:fill="auto"/>
            <w:noWrap/>
          </w:tcPr>
          <w:p w14:paraId="3175CA6B" w14:textId="27A58DB9" w:rsidR="006D2C5D" w:rsidRPr="0033516D" w:rsidRDefault="006D2C5D" w:rsidP="006D2C5D">
            <w:pPr>
              <w:rPr>
                <w:rFonts w:ascii="Calibri" w:eastAsia="Times New Roman" w:hAnsi="Calibri" w:cs="Calibri"/>
                <w:color w:val="000000"/>
                <w:sz w:val="22"/>
                <w:szCs w:val="22"/>
                <w:lang w:val="en-US"/>
              </w:rPr>
            </w:pPr>
          </w:p>
        </w:tc>
      </w:tr>
      <w:tr w:rsidR="006D2C5D" w:rsidRPr="0033516D" w14:paraId="04C4B6F0" w14:textId="77777777" w:rsidTr="006D2C5D">
        <w:trPr>
          <w:trHeight w:val="288"/>
        </w:trPr>
        <w:tc>
          <w:tcPr>
            <w:tcW w:w="0" w:type="auto"/>
            <w:tcBorders>
              <w:top w:val="nil"/>
              <w:left w:val="nil"/>
              <w:bottom w:val="nil"/>
              <w:right w:val="nil"/>
            </w:tcBorders>
            <w:shd w:val="clear" w:color="auto" w:fill="auto"/>
            <w:noWrap/>
          </w:tcPr>
          <w:p w14:paraId="3C7A1233" w14:textId="572E45E9" w:rsidR="006D2C5D" w:rsidRPr="0033516D" w:rsidRDefault="006D2C5D" w:rsidP="006D2C5D">
            <w:pPr>
              <w:rPr>
                <w:rFonts w:ascii="Calibri" w:eastAsia="Times New Roman" w:hAnsi="Calibri" w:cs="Calibri"/>
                <w:color w:val="000000"/>
                <w:sz w:val="22"/>
                <w:szCs w:val="22"/>
                <w:lang w:val="en-US"/>
              </w:rPr>
            </w:pPr>
          </w:p>
        </w:tc>
        <w:tc>
          <w:tcPr>
            <w:tcW w:w="0" w:type="auto"/>
            <w:tcBorders>
              <w:top w:val="nil"/>
              <w:left w:val="nil"/>
              <w:bottom w:val="nil"/>
              <w:right w:val="nil"/>
            </w:tcBorders>
            <w:shd w:val="clear" w:color="auto" w:fill="auto"/>
            <w:noWrap/>
          </w:tcPr>
          <w:p w14:paraId="3219043F" w14:textId="0945D5F8" w:rsidR="006D2C5D" w:rsidRPr="0033516D" w:rsidRDefault="006D2C5D" w:rsidP="006D2C5D">
            <w:pPr>
              <w:rPr>
                <w:rFonts w:ascii="Calibri" w:eastAsia="Times New Roman" w:hAnsi="Calibri" w:cs="Calibri"/>
                <w:color w:val="000000"/>
                <w:sz w:val="22"/>
                <w:szCs w:val="22"/>
                <w:lang w:val="en-US"/>
              </w:rPr>
            </w:pPr>
          </w:p>
        </w:tc>
      </w:tr>
      <w:tr w:rsidR="006D2C5D" w:rsidRPr="0033516D" w14:paraId="3753B025" w14:textId="77777777" w:rsidTr="006D2C5D">
        <w:trPr>
          <w:trHeight w:val="288"/>
        </w:trPr>
        <w:tc>
          <w:tcPr>
            <w:tcW w:w="0" w:type="auto"/>
            <w:tcBorders>
              <w:top w:val="nil"/>
              <w:left w:val="nil"/>
              <w:bottom w:val="nil"/>
              <w:right w:val="nil"/>
            </w:tcBorders>
            <w:shd w:val="clear" w:color="auto" w:fill="auto"/>
            <w:noWrap/>
          </w:tcPr>
          <w:p w14:paraId="09AAC4B2" w14:textId="2D3800CB" w:rsidR="006D2C5D" w:rsidRPr="0033516D" w:rsidRDefault="006D2C5D" w:rsidP="006D2C5D">
            <w:pPr>
              <w:rPr>
                <w:rFonts w:ascii="Calibri" w:eastAsia="Times New Roman" w:hAnsi="Calibri" w:cs="Calibri"/>
                <w:color w:val="000000"/>
                <w:sz w:val="22"/>
                <w:szCs w:val="22"/>
                <w:lang w:val="en-US"/>
              </w:rPr>
            </w:pPr>
          </w:p>
        </w:tc>
        <w:tc>
          <w:tcPr>
            <w:tcW w:w="0" w:type="auto"/>
            <w:tcBorders>
              <w:top w:val="nil"/>
              <w:left w:val="nil"/>
              <w:bottom w:val="nil"/>
              <w:right w:val="nil"/>
            </w:tcBorders>
            <w:shd w:val="clear" w:color="auto" w:fill="auto"/>
            <w:noWrap/>
          </w:tcPr>
          <w:p w14:paraId="77489A48" w14:textId="253CEC0A" w:rsidR="006D2C5D" w:rsidRPr="0033516D" w:rsidRDefault="006D2C5D" w:rsidP="006D2C5D">
            <w:pPr>
              <w:rPr>
                <w:rFonts w:ascii="Calibri" w:eastAsia="Times New Roman" w:hAnsi="Calibri" w:cs="Calibri"/>
                <w:color w:val="000000"/>
                <w:sz w:val="22"/>
                <w:szCs w:val="22"/>
                <w:lang w:val="en-US"/>
              </w:rPr>
            </w:pPr>
          </w:p>
        </w:tc>
      </w:tr>
      <w:tr w:rsidR="006D2C5D" w:rsidRPr="0033516D" w14:paraId="4C34B858" w14:textId="77777777" w:rsidTr="006D2C5D">
        <w:trPr>
          <w:trHeight w:val="288"/>
        </w:trPr>
        <w:tc>
          <w:tcPr>
            <w:tcW w:w="0" w:type="auto"/>
            <w:tcBorders>
              <w:top w:val="nil"/>
              <w:left w:val="nil"/>
              <w:bottom w:val="nil"/>
              <w:right w:val="nil"/>
            </w:tcBorders>
            <w:shd w:val="clear" w:color="auto" w:fill="auto"/>
            <w:noWrap/>
          </w:tcPr>
          <w:p w14:paraId="20995C2D" w14:textId="3D14940E" w:rsidR="006D2C5D" w:rsidRPr="0033516D" w:rsidRDefault="006D2C5D" w:rsidP="006D2C5D">
            <w:pPr>
              <w:rPr>
                <w:rFonts w:ascii="Calibri" w:eastAsia="Times New Roman" w:hAnsi="Calibri" w:cs="Calibri"/>
                <w:color w:val="000000"/>
                <w:sz w:val="22"/>
                <w:szCs w:val="22"/>
                <w:lang w:val="en-US"/>
              </w:rPr>
            </w:pPr>
          </w:p>
        </w:tc>
        <w:tc>
          <w:tcPr>
            <w:tcW w:w="0" w:type="auto"/>
            <w:tcBorders>
              <w:top w:val="nil"/>
              <w:left w:val="nil"/>
              <w:bottom w:val="nil"/>
              <w:right w:val="nil"/>
            </w:tcBorders>
            <w:shd w:val="clear" w:color="auto" w:fill="auto"/>
            <w:noWrap/>
          </w:tcPr>
          <w:p w14:paraId="3671F0EE" w14:textId="58833852" w:rsidR="006D2C5D" w:rsidRPr="0033516D" w:rsidRDefault="006D2C5D" w:rsidP="006D2C5D">
            <w:pPr>
              <w:rPr>
                <w:rFonts w:ascii="Calibri" w:eastAsia="Times New Roman" w:hAnsi="Calibri" w:cs="Calibri"/>
                <w:color w:val="000000"/>
                <w:sz w:val="22"/>
                <w:szCs w:val="22"/>
                <w:lang w:val="en-US"/>
              </w:rPr>
            </w:pPr>
          </w:p>
        </w:tc>
      </w:tr>
      <w:tr w:rsidR="006D2C5D" w:rsidRPr="0033516D" w14:paraId="69A0D40D" w14:textId="77777777" w:rsidTr="006D2C5D">
        <w:trPr>
          <w:trHeight w:val="288"/>
        </w:trPr>
        <w:tc>
          <w:tcPr>
            <w:tcW w:w="0" w:type="auto"/>
            <w:tcBorders>
              <w:top w:val="nil"/>
              <w:left w:val="nil"/>
              <w:bottom w:val="nil"/>
              <w:right w:val="nil"/>
            </w:tcBorders>
            <w:shd w:val="clear" w:color="auto" w:fill="auto"/>
            <w:noWrap/>
          </w:tcPr>
          <w:p w14:paraId="1D90F8AA" w14:textId="39F953A4" w:rsidR="006D2C5D" w:rsidRPr="0033516D" w:rsidRDefault="006D2C5D" w:rsidP="006D2C5D">
            <w:pPr>
              <w:rPr>
                <w:rFonts w:ascii="Calibri" w:eastAsia="Times New Roman" w:hAnsi="Calibri" w:cs="Calibri"/>
                <w:color w:val="000000"/>
                <w:sz w:val="22"/>
                <w:szCs w:val="22"/>
                <w:lang w:val="en-US"/>
              </w:rPr>
            </w:pPr>
          </w:p>
        </w:tc>
        <w:tc>
          <w:tcPr>
            <w:tcW w:w="0" w:type="auto"/>
            <w:tcBorders>
              <w:top w:val="nil"/>
              <w:left w:val="nil"/>
              <w:bottom w:val="nil"/>
              <w:right w:val="nil"/>
            </w:tcBorders>
            <w:shd w:val="clear" w:color="auto" w:fill="auto"/>
            <w:noWrap/>
          </w:tcPr>
          <w:p w14:paraId="5DA04C6D" w14:textId="5980B700" w:rsidR="006D2C5D" w:rsidRPr="0033516D" w:rsidRDefault="006D2C5D" w:rsidP="006D2C5D">
            <w:pPr>
              <w:rPr>
                <w:rFonts w:ascii="Calibri" w:eastAsia="Times New Roman" w:hAnsi="Calibri" w:cs="Calibri"/>
                <w:color w:val="000000"/>
                <w:sz w:val="22"/>
                <w:szCs w:val="22"/>
                <w:lang w:val="en-US"/>
              </w:rPr>
            </w:pPr>
          </w:p>
        </w:tc>
      </w:tr>
      <w:tr w:rsidR="006D2C5D" w:rsidRPr="0033516D" w14:paraId="6DD8BC1A" w14:textId="77777777" w:rsidTr="006D2C5D">
        <w:trPr>
          <w:trHeight w:val="288"/>
        </w:trPr>
        <w:tc>
          <w:tcPr>
            <w:tcW w:w="0" w:type="auto"/>
            <w:tcBorders>
              <w:top w:val="nil"/>
              <w:left w:val="nil"/>
              <w:bottom w:val="nil"/>
              <w:right w:val="nil"/>
            </w:tcBorders>
            <w:shd w:val="clear" w:color="auto" w:fill="auto"/>
            <w:noWrap/>
          </w:tcPr>
          <w:p w14:paraId="59F3EA7C" w14:textId="093D466F" w:rsidR="006D2C5D" w:rsidRPr="0033516D" w:rsidRDefault="006D2C5D" w:rsidP="006D2C5D">
            <w:pPr>
              <w:rPr>
                <w:rFonts w:ascii="Calibri" w:eastAsia="Times New Roman" w:hAnsi="Calibri" w:cs="Calibri"/>
                <w:color w:val="000000"/>
                <w:sz w:val="22"/>
                <w:szCs w:val="22"/>
                <w:lang w:val="en-US"/>
              </w:rPr>
            </w:pPr>
          </w:p>
        </w:tc>
        <w:tc>
          <w:tcPr>
            <w:tcW w:w="0" w:type="auto"/>
            <w:tcBorders>
              <w:top w:val="nil"/>
              <w:left w:val="nil"/>
              <w:bottom w:val="nil"/>
              <w:right w:val="nil"/>
            </w:tcBorders>
            <w:shd w:val="clear" w:color="auto" w:fill="auto"/>
            <w:noWrap/>
          </w:tcPr>
          <w:p w14:paraId="7D77893C" w14:textId="2D0A8FD9" w:rsidR="006D2C5D" w:rsidRPr="0033516D" w:rsidRDefault="006D2C5D" w:rsidP="006D2C5D">
            <w:pPr>
              <w:rPr>
                <w:rFonts w:ascii="Calibri" w:eastAsia="Times New Roman" w:hAnsi="Calibri" w:cs="Calibri"/>
                <w:color w:val="000000"/>
                <w:sz w:val="22"/>
                <w:szCs w:val="22"/>
                <w:lang w:val="en-US"/>
              </w:rPr>
            </w:pPr>
          </w:p>
        </w:tc>
      </w:tr>
    </w:tbl>
    <w:p w14:paraId="449FB6B0" w14:textId="77777777" w:rsidR="0033516D" w:rsidRDefault="0033516D"/>
    <w:p w14:paraId="160F545D" w14:textId="77777777" w:rsidR="00884037" w:rsidRDefault="00884037"/>
    <w:p w14:paraId="0A579D53" w14:textId="77777777" w:rsidR="006D2C5D" w:rsidRDefault="006D2C5D">
      <w:pPr>
        <w:spacing w:after="160" w:line="259" w:lineRule="auto"/>
        <w:rPr>
          <w:rFonts w:asciiTheme="majorHAnsi" w:eastAsiaTheme="majorEastAsia" w:hAnsiTheme="majorHAnsi" w:cstheme="majorBidi"/>
          <w:color w:val="2E74B5" w:themeColor="accent1" w:themeShade="BF"/>
          <w:sz w:val="26"/>
          <w:szCs w:val="26"/>
        </w:rPr>
      </w:pPr>
      <w:r>
        <w:br w:type="page"/>
      </w:r>
    </w:p>
    <w:p w14:paraId="37C0BE7A" w14:textId="0EC3D88F" w:rsidR="00884037" w:rsidRDefault="00884037" w:rsidP="00884037">
      <w:pPr>
        <w:pStyle w:val="Heading2"/>
      </w:pPr>
      <w:bookmarkStart w:id="22" w:name="_Toc193332288"/>
      <w:r>
        <w:t>Country-specific calibration targets</w:t>
      </w:r>
      <w:bookmarkEnd w:id="22"/>
    </w:p>
    <w:p w14:paraId="0A2F0629" w14:textId="0AA3B5BA" w:rsidR="00BB741D" w:rsidRPr="00BB741D" w:rsidRDefault="00BB741D" w:rsidP="00BB741D">
      <w:pPr>
        <w:pStyle w:val="Caption"/>
        <w:keepNext/>
        <w:rPr>
          <w:sz w:val="24"/>
          <w:szCs w:val="24"/>
        </w:rPr>
      </w:pPr>
      <w:r w:rsidRPr="00BB741D">
        <w:rPr>
          <w:sz w:val="24"/>
          <w:szCs w:val="24"/>
        </w:rPr>
        <w:t xml:space="preserve">Table </w:t>
      </w:r>
      <w:r w:rsidRPr="00BB741D">
        <w:rPr>
          <w:sz w:val="24"/>
          <w:szCs w:val="24"/>
        </w:rPr>
        <w:fldChar w:fldCharType="begin"/>
      </w:r>
      <w:r w:rsidRPr="00BB741D">
        <w:rPr>
          <w:sz w:val="24"/>
          <w:szCs w:val="24"/>
        </w:rPr>
        <w:instrText xml:space="preserve"> SEQ Table \* ARABIC </w:instrText>
      </w:r>
      <w:r w:rsidRPr="00BB741D">
        <w:rPr>
          <w:sz w:val="24"/>
          <w:szCs w:val="24"/>
        </w:rPr>
        <w:fldChar w:fldCharType="separate"/>
      </w:r>
      <w:r w:rsidR="00885D36">
        <w:rPr>
          <w:noProof/>
          <w:sz w:val="24"/>
          <w:szCs w:val="24"/>
        </w:rPr>
        <w:t>8</w:t>
      </w:r>
      <w:r w:rsidRPr="00BB741D">
        <w:rPr>
          <w:sz w:val="24"/>
          <w:szCs w:val="24"/>
        </w:rPr>
        <w:fldChar w:fldCharType="end"/>
      </w:r>
      <w:r w:rsidRPr="00BB741D">
        <w:rPr>
          <w:sz w:val="24"/>
          <w:szCs w:val="24"/>
        </w:rPr>
        <w:t>: WHO data used for calibration purposes</w:t>
      </w:r>
    </w:p>
    <w:tbl>
      <w:tblPr>
        <w:tblW w:w="13860" w:type="dxa"/>
        <w:tblLook w:val="04A0" w:firstRow="1" w:lastRow="0" w:firstColumn="1" w:lastColumn="0" w:noHBand="0" w:noVBand="1"/>
      </w:tblPr>
      <w:tblGrid>
        <w:gridCol w:w="4040"/>
        <w:gridCol w:w="9820"/>
      </w:tblGrid>
      <w:tr w:rsidR="00884037" w:rsidRPr="00884037" w14:paraId="021F3E77" w14:textId="77777777" w:rsidTr="00884037">
        <w:trPr>
          <w:trHeight w:val="288"/>
        </w:trPr>
        <w:tc>
          <w:tcPr>
            <w:tcW w:w="4040" w:type="dxa"/>
            <w:tcBorders>
              <w:top w:val="nil"/>
              <w:left w:val="nil"/>
              <w:bottom w:val="nil"/>
              <w:right w:val="nil"/>
            </w:tcBorders>
            <w:shd w:val="clear" w:color="auto" w:fill="auto"/>
            <w:noWrap/>
            <w:hideMark/>
          </w:tcPr>
          <w:p w14:paraId="205C286B"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popn</w:t>
            </w:r>
          </w:p>
        </w:tc>
        <w:tc>
          <w:tcPr>
            <w:tcW w:w="9820" w:type="dxa"/>
            <w:tcBorders>
              <w:top w:val="nil"/>
              <w:left w:val="nil"/>
              <w:bottom w:val="nil"/>
              <w:right w:val="nil"/>
            </w:tcBorders>
            <w:shd w:val="clear" w:color="auto" w:fill="auto"/>
            <w:noWrap/>
            <w:hideMark/>
          </w:tcPr>
          <w:p w14:paraId="0A8742ED" w14:textId="4BDE2ECF"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Population size in 20</w:t>
            </w:r>
            <w:r w:rsidR="002B74FB">
              <w:rPr>
                <w:rFonts w:ascii="Calibri" w:eastAsia="Times New Roman" w:hAnsi="Calibri" w:cs="Calibri"/>
                <w:color w:val="000000"/>
                <w:sz w:val="22"/>
                <w:szCs w:val="22"/>
                <w:lang w:val="en-US"/>
              </w:rPr>
              <w:t>22</w:t>
            </w:r>
          </w:p>
        </w:tc>
      </w:tr>
      <w:tr w:rsidR="00884037" w:rsidRPr="00884037" w14:paraId="36F30557" w14:textId="77777777" w:rsidTr="00884037">
        <w:trPr>
          <w:trHeight w:val="288"/>
        </w:trPr>
        <w:tc>
          <w:tcPr>
            <w:tcW w:w="4040" w:type="dxa"/>
            <w:tcBorders>
              <w:top w:val="nil"/>
              <w:left w:val="nil"/>
              <w:bottom w:val="nil"/>
              <w:right w:val="nil"/>
            </w:tcBorders>
            <w:shd w:val="clear" w:color="auto" w:fill="auto"/>
            <w:noWrap/>
            <w:hideMark/>
          </w:tcPr>
          <w:p w14:paraId="03AC0FD6"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data.inc_all</w:t>
            </w:r>
          </w:p>
        </w:tc>
        <w:tc>
          <w:tcPr>
            <w:tcW w:w="9820" w:type="dxa"/>
            <w:tcBorders>
              <w:top w:val="nil"/>
              <w:left w:val="nil"/>
              <w:bottom w:val="nil"/>
              <w:right w:val="nil"/>
            </w:tcBorders>
            <w:shd w:val="clear" w:color="auto" w:fill="auto"/>
            <w:noWrap/>
            <w:hideMark/>
          </w:tcPr>
          <w:p w14:paraId="7AE8257C" w14:textId="2775424A"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 xml:space="preserve">Total TB incidence rate </w:t>
            </w:r>
            <w:r w:rsidR="002B74FB">
              <w:rPr>
                <w:rFonts w:ascii="Calibri" w:eastAsia="Times New Roman" w:hAnsi="Calibri" w:cs="Calibri"/>
                <w:color w:val="000000"/>
                <w:sz w:val="22"/>
                <w:szCs w:val="22"/>
                <w:lang w:val="en-US"/>
              </w:rPr>
              <w:t>in 2000 and 2022</w:t>
            </w:r>
          </w:p>
        </w:tc>
      </w:tr>
      <w:tr w:rsidR="00884037" w:rsidRPr="00884037" w14:paraId="397D1093" w14:textId="77777777" w:rsidTr="00884037">
        <w:trPr>
          <w:trHeight w:val="288"/>
        </w:trPr>
        <w:tc>
          <w:tcPr>
            <w:tcW w:w="4040" w:type="dxa"/>
            <w:tcBorders>
              <w:top w:val="nil"/>
              <w:left w:val="nil"/>
              <w:bottom w:val="nil"/>
              <w:right w:val="nil"/>
            </w:tcBorders>
            <w:shd w:val="clear" w:color="auto" w:fill="auto"/>
            <w:noWrap/>
            <w:hideMark/>
          </w:tcPr>
          <w:p w14:paraId="2420BC8A"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data.inc_h1</w:t>
            </w:r>
          </w:p>
        </w:tc>
        <w:tc>
          <w:tcPr>
            <w:tcW w:w="9820" w:type="dxa"/>
            <w:tcBorders>
              <w:top w:val="nil"/>
              <w:left w:val="nil"/>
              <w:bottom w:val="nil"/>
              <w:right w:val="nil"/>
            </w:tcBorders>
            <w:shd w:val="clear" w:color="auto" w:fill="auto"/>
            <w:noWrap/>
            <w:hideMark/>
          </w:tcPr>
          <w:p w14:paraId="16EDBD1F" w14:textId="0E26B57F"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HIV-positive TB incidence</w:t>
            </w:r>
            <w:r w:rsidR="002B74FB">
              <w:rPr>
                <w:rFonts w:ascii="Calibri" w:eastAsia="Times New Roman" w:hAnsi="Calibri" w:cs="Calibri"/>
                <w:color w:val="000000"/>
                <w:sz w:val="22"/>
                <w:szCs w:val="22"/>
                <w:lang w:val="en-US"/>
              </w:rPr>
              <w:t xml:space="preserve"> in 2022</w:t>
            </w:r>
          </w:p>
        </w:tc>
      </w:tr>
      <w:tr w:rsidR="00884037" w:rsidRPr="00884037" w14:paraId="76C6F470" w14:textId="77777777" w:rsidTr="00884037">
        <w:trPr>
          <w:trHeight w:val="288"/>
        </w:trPr>
        <w:tc>
          <w:tcPr>
            <w:tcW w:w="4040" w:type="dxa"/>
            <w:tcBorders>
              <w:top w:val="nil"/>
              <w:left w:val="nil"/>
              <w:bottom w:val="nil"/>
              <w:right w:val="nil"/>
            </w:tcBorders>
            <w:shd w:val="clear" w:color="auto" w:fill="auto"/>
            <w:noWrap/>
            <w:hideMark/>
          </w:tcPr>
          <w:p w14:paraId="0DF1A7BB"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data.noti</w:t>
            </w:r>
          </w:p>
        </w:tc>
        <w:tc>
          <w:tcPr>
            <w:tcW w:w="9820" w:type="dxa"/>
            <w:tcBorders>
              <w:top w:val="nil"/>
              <w:left w:val="nil"/>
              <w:bottom w:val="nil"/>
              <w:right w:val="nil"/>
            </w:tcBorders>
            <w:shd w:val="clear" w:color="auto" w:fill="auto"/>
            <w:noWrap/>
            <w:hideMark/>
          </w:tcPr>
          <w:p w14:paraId="0ABC59A0" w14:textId="420A2BBB"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TB notification rate</w:t>
            </w:r>
            <w:r w:rsidR="002B74FB">
              <w:rPr>
                <w:rFonts w:ascii="Calibri" w:eastAsia="Times New Roman" w:hAnsi="Calibri" w:cs="Calibri"/>
                <w:color w:val="000000"/>
                <w:sz w:val="22"/>
                <w:szCs w:val="22"/>
                <w:lang w:val="en-US"/>
              </w:rPr>
              <w:t xml:space="preserve"> in 2022</w:t>
            </w:r>
          </w:p>
        </w:tc>
      </w:tr>
      <w:tr w:rsidR="00884037" w:rsidRPr="00884037" w14:paraId="0FB24229" w14:textId="77777777" w:rsidTr="00884037">
        <w:trPr>
          <w:trHeight w:val="288"/>
        </w:trPr>
        <w:tc>
          <w:tcPr>
            <w:tcW w:w="4040" w:type="dxa"/>
            <w:tcBorders>
              <w:top w:val="nil"/>
              <w:left w:val="nil"/>
              <w:bottom w:val="nil"/>
              <w:right w:val="nil"/>
            </w:tcBorders>
            <w:shd w:val="clear" w:color="auto" w:fill="auto"/>
            <w:noWrap/>
            <w:hideMark/>
          </w:tcPr>
          <w:p w14:paraId="499C580F"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 xml:space="preserve">data.mort_H0 </w:t>
            </w:r>
          </w:p>
        </w:tc>
        <w:tc>
          <w:tcPr>
            <w:tcW w:w="9820" w:type="dxa"/>
            <w:tcBorders>
              <w:top w:val="nil"/>
              <w:left w:val="nil"/>
              <w:bottom w:val="nil"/>
              <w:right w:val="nil"/>
            </w:tcBorders>
            <w:shd w:val="clear" w:color="auto" w:fill="auto"/>
            <w:noWrap/>
            <w:hideMark/>
          </w:tcPr>
          <w:p w14:paraId="0DEB1C88" w14:textId="6EBD6664"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HIV-negative TB mortality</w:t>
            </w:r>
            <w:r w:rsidR="002B74FB">
              <w:rPr>
                <w:rFonts w:ascii="Calibri" w:eastAsia="Times New Roman" w:hAnsi="Calibri" w:cs="Calibri"/>
                <w:color w:val="000000"/>
                <w:sz w:val="22"/>
                <w:szCs w:val="22"/>
                <w:lang w:val="en-US"/>
              </w:rPr>
              <w:t xml:space="preserve"> in 2000 and 2022</w:t>
            </w:r>
          </w:p>
        </w:tc>
      </w:tr>
      <w:tr w:rsidR="00884037" w:rsidRPr="00884037" w14:paraId="31B06376" w14:textId="77777777" w:rsidTr="00884037">
        <w:trPr>
          <w:trHeight w:val="288"/>
        </w:trPr>
        <w:tc>
          <w:tcPr>
            <w:tcW w:w="4040" w:type="dxa"/>
            <w:tcBorders>
              <w:top w:val="nil"/>
              <w:left w:val="nil"/>
              <w:bottom w:val="nil"/>
              <w:right w:val="nil"/>
            </w:tcBorders>
            <w:shd w:val="clear" w:color="auto" w:fill="auto"/>
            <w:noWrap/>
            <w:hideMark/>
          </w:tcPr>
          <w:p w14:paraId="44A0CD93"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 xml:space="preserve">data.mort_H1 </w:t>
            </w:r>
          </w:p>
        </w:tc>
        <w:tc>
          <w:tcPr>
            <w:tcW w:w="9820" w:type="dxa"/>
            <w:tcBorders>
              <w:top w:val="nil"/>
              <w:left w:val="nil"/>
              <w:bottom w:val="nil"/>
              <w:right w:val="nil"/>
            </w:tcBorders>
            <w:shd w:val="clear" w:color="auto" w:fill="auto"/>
            <w:noWrap/>
            <w:hideMark/>
          </w:tcPr>
          <w:p w14:paraId="67FB6075" w14:textId="62374600"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HIV-positive TB mortality</w:t>
            </w:r>
            <w:r w:rsidR="002B74FB">
              <w:rPr>
                <w:rFonts w:ascii="Calibri" w:eastAsia="Times New Roman" w:hAnsi="Calibri" w:cs="Calibri"/>
                <w:color w:val="000000"/>
                <w:sz w:val="22"/>
                <w:szCs w:val="22"/>
                <w:lang w:val="en-US"/>
              </w:rPr>
              <w:t xml:space="preserve"> in 2022</w:t>
            </w:r>
          </w:p>
        </w:tc>
      </w:tr>
      <w:tr w:rsidR="00884037" w:rsidRPr="00884037" w14:paraId="02BDC0F2" w14:textId="77777777" w:rsidTr="00884037">
        <w:trPr>
          <w:trHeight w:val="288"/>
        </w:trPr>
        <w:tc>
          <w:tcPr>
            <w:tcW w:w="4040" w:type="dxa"/>
            <w:tcBorders>
              <w:top w:val="nil"/>
              <w:left w:val="nil"/>
              <w:bottom w:val="nil"/>
              <w:right w:val="nil"/>
            </w:tcBorders>
            <w:shd w:val="clear" w:color="auto" w:fill="auto"/>
            <w:noWrap/>
            <w:hideMark/>
          </w:tcPr>
          <w:p w14:paraId="56E4827A"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data.sym</w:t>
            </w:r>
          </w:p>
        </w:tc>
        <w:tc>
          <w:tcPr>
            <w:tcW w:w="9820" w:type="dxa"/>
            <w:tcBorders>
              <w:top w:val="nil"/>
              <w:left w:val="nil"/>
              <w:bottom w:val="nil"/>
              <w:right w:val="nil"/>
            </w:tcBorders>
            <w:shd w:val="clear" w:color="auto" w:fill="auto"/>
            <w:noWrap/>
            <w:hideMark/>
          </w:tcPr>
          <w:p w14:paraId="176E6FA5"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Proportion of prevalent TB that has symptoms</w:t>
            </w:r>
          </w:p>
        </w:tc>
      </w:tr>
      <w:tr w:rsidR="00884037" w:rsidRPr="00884037" w14:paraId="557CDE1D" w14:textId="77777777" w:rsidTr="00884037">
        <w:trPr>
          <w:trHeight w:val="288"/>
        </w:trPr>
        <w:tc>
          <w:tcPr>
            <w:tcW w:w="4040" w:type="dxa"/>
            <w:tcBorders>
              <w:top w:val="nil"/>
              <w:left w:val="nil"/>
              <w:bottom w:val="nil"/>
              <w:right w:val="nil"/>
            </w:tcBorders>
            <w:shd w:val="clear" w:color="auto" w:fill="auto"/>
            <w:noWrap/>
            <w:hideMark/>
          </w:tcPr>
          <w:p w14:paraId="449FB9A3"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data.mdr2015</w:t>
            </w:r>
          </w:p>
        </w:tc>
        <w:tc>
          <w:tcPr>
            <w:tcW w:w="9820" w:type="dxa"/>
            <w:tcBorders>
              <w:top w:val="nil"/>
              <w:left w:val="nil"/>
              <w:bottom w:val="nil"/>
              <w:right w:val="nil"/>
            </w:tcBorders>
            <w:shd w:val="clear" w:color="auto" w:fill="auto"/>
            <w:noWrap/>
            <w:hideMark/>
          </w:tcPr>
          <w:p w14:paraId="3EA1851F"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MDR/RR-TB incidence in 2015</w:t>
            </w:r>
          </w:p>
        </w:tc>
      </w:tr>
      <w:tr w:rsidR="00884037" w:rsidRPr="00884037" w14:paraId="2A5E3207" w14:textId="77777777" w:rsidTr="00884037">
        <w:trPr>
          <w:trHeight w:val="288"/>
        </w:trPr>
        <w:tc>
          <w:tcPr>
            <w:tcW w:w="4040" w:type="dxa"/>
            <w:tcBorders>
              <w:top w:val="nil"/>
              <w:left w:val="nil"/>
              <w:bottom w:val="nil"/>
              <w:right w:val="nil"/>
            </w:tcBorders>
            <w:shd w:val="clear" w:color="auto" w:fill="auto"/>
            <w:noWrap/>
            <w:hideMark/>
          </w:tcPr>
          <w:p w14:paraId="3261CEEF"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data.mdr2019</w:t>
            </w:r>
          </w:p>
        </w:tc>
        <w:tc>
          <w:tcPr>
            <w:tcW w:w="9820" w:type="dxa"/>
            <w:tcBorders>
              <w:top w:val="nil"/>
              <w:left w:val="nil"/>
              <w:bottom w:val="nil"/>
              <w:right w:val="nil"/>
            </w:tcBorders>
            <w:shd w:val="clear" w:color="auto" w:fill="auto"/>
            <w:noWrap/>
            <w:hideMark/>
          </w:tcPr>
          <w:p w14:paraId="6D4C7CD7" w14:textId="43A38294"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MDR/RR-TB incidence in 20</w:t>
            </w:r>
            <w:r w:rsidR="002B74FB">
              <w:rPr>
                <w:rFonts w:ascii="Calibri" w:eastAsia="Times New Roman" w:hAnsi="Calibri" w:cs="Calibri"/>
                <w:color w:val="000000"/>
                <w:sz w:val="22"/>
                <w:szCs w:val="22"/>
                <w:lang w:val="en-US"/>
              </w:rPr>
              <w:t>22</w:t>
            </w:r>
          </w:p>
        </w:tc>
      </w:tr>
      <w:tr w:rsidR="00884037" w:rsidRPr="00884037" w14:paraId="1A0941B6" w14:textId="77777777" w:rsidTr="00884037">
        <w:trPr>
          <w:trHeight w:val="288"/>
        </w:trPr>
        <w:tc>
          <w:tcPr>
            <w:tcW w:w="4040" w:type="dxa"/>
            <w:tcBorders>
              <w:top w:val="nil"/>
              <w:left w:val="nil"/>
              <w:bottom w:val="nil"/>
              <w:right w:val="nil"/>
            </w:tcBorders>
            <w:shd w:val="clear" w:color="auto" w:fill="auto"/>
            <w:noWrap/>
            <w:hideMark/>
          </w:tcPr>
          <w:p w14:paraId="7AB1FC00"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data.mdriniTX</w:t>
            </w:r>
          </w:p>
        </w:tc>
        <w:tc>
          <w:tcPr>
            <w:tcW w:w="9820" w:type="dxa"/>
            <w:tcBorders>
              <w:top w:val="nil"/>
              <w:left w:val="nil"/>
              <w:bottom w:val="nil"/>
              <w:right w:val="nil"/>
            </w:tcBorders>
            <w:shd w:val="clear" w:color="auto" w:fill="auto"/>
            <w:noWrap/>
            <w:hideMark/>
          </w:tcPr>
          <w:p w14:paraId="191D7474" w14:textId="418813E1"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MDR/RR-TB cases started on second-line treatment</w:t>
            </w:r>
            <w:r w:rsidR="002B74FB">
              <w:rPr>
                <w:rFonts w:ascii="Calibri" w:eastAsia="Times New Roman" w:hAnsi="Calibri" w:cs="Calibri"/>
                <w:color w:val="000000"/>
                <w:sz w:val="22"/>
                <w:szCs w:val="22"/>
                <w:lang w:val="en-US"/>
              </w:rPr>
              <w:t xml:space="preserve"> in 2022</w:t>
            </w:r>
          </w:p>
        </w:tc>
      </w:tr>
      <w:tr w:rsidR="00884037" w:rsidRPr="00884037" w14:paraId="56CAA1A9" w14:textId="77777777" w:rsidTr="00884037">
        <w:trPr>
          <w:trHeight w:val="288"/>
        </w:trPr>
        <w:tc>
          <w:tcPr>
            <w:tcW w:w="4040" w:type="dxa"/>
            <w:tcBorders>
              <w:top w:val="nil"/>
              <w:left w:val="nil"/>
              <w:bottom w:val="nil"/>
              <w:right w:val="nil"/>
            </w:tcBorders>
            <w:shd w:val="clear" w:color="auto" w:fill="auto"/>
            <w:noWrap/>
            <w:hideMark/>
          </w:tcPr>
          <w:p w14:paraId="702AA61A"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data.ART_covg</w:t>
            </w:r>
          </w:p>
        </w:tc>
        <w:tc>
          <w:tcPr>
            <w:tcW w:w="9820" w:type="dxa"/>
            <w:tcBorders>
              <w:top w:val="nil"/>
              <w:left w:val="nil"/>
              <w:bottom w:val="nil"/>
              <w:right w:val="nil"/>
            </w:tcBorders>
            <w:shd w:val="clear" w:color="auto" w:fill="auto"/>
            <w:noWrap/>
            <w:hideMark/>
          </w:tcPr>
          <w:p w14:paraId="2F331C1F" w14:textId="773F1076"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ART coverage in 20</w:t>
            </w:r>
            <w:r w:rsidR="002B74FB">
              <w:rPr>
                <w:rFonts w:ascii="Calibri" w:eastAsia="Times New Roman" w:hAnsi="Calibri" w:cs="Calibri"/>
                <w:color w:val="000000"/>
                <w:sz w:val="22"/>
                <w:szCs w:val="22"/>
                <w:lang w:val="en-US"/>
              </w:rPr>
              <w:t>22</w:t>
            </w:r>
          </w:p>
        </w:tc>
      </w:tr>
      <w:tr w:rsidR="00884037" w:rsidRPr="00884037" w14:paraId="7CAD698E" w14:textId="77777777" w:rsidTr="00884037">
        <w:trPr>
          <w:trHeight w:val="288"/>
        </w:trPr>
        <w:tc>
          <w:tcPr>
            <w:tcW w:w="4040" w:type="dxa"/>
            <w:tcBorders>
              <w:top w:val="nil"/>
              <w:left w:val="nil"/>
              <w:bottom w:val="nil"/>
              <w:right w:val="nil"/>
            </w:tcBorders>
            <w:shd w:val="clear" w:color="auto" w:fill="auto"/>
            <w:noWrap/>
            <w:hideMark/>
          </w:tcPr>
          <w:p w14:paraId="36A8A66A"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data.HIV_prev</w:t>
            </w:r>
          </w:p>
        </w:tc>
        <w:tc>
          <w:tcPr>
            <w:tcW w:w="9820" w:type="dxa"/>
            <w:tcBorders>
              <w:top w:val="nil"/>
              <w:left w:val="nil"/>
              <w:bottom w:val="nil"/>
              <w:right w:val="nil"/>
            </w:tcBorders>
            <w:shd w:val="clear" w:color="auto" w:fill="auto"/>
            <w:noWrap/>
            <w:hideMark/>
          </w:tcPr>
          <w:p w14:paraId="7F04F810" w14:textId="368A4AB9"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Prevalence of HIV in 20</w:t>
            </w:r>
            <w:r w:rsidR="002B74FB">
              <w:rPr>
                <w:rFonts w:ascii="Calibri" w:eastAsia="Times New Roman" w:hAnsi="Calibri" w:cs="Calibri"/>
                <w:color w:val="000000"/>
                <w:sz w:val="22"/>
                <w:szCs w:val="22"/>
                <w:lang w:val="en-US"/>
              </w:rPr>
              <w:t>22</w:t>
            </w:r>
          </w:p>
        </w:tc>
      </w:tr>
    </w:tbl>
    <w:p w14:paraId="69968199" w14:textId="1654CB7E" w:rsidR="00FA643E" w:rsidRDefault="00FA643E"/>
    <w:p w14:paraId="25217032" w14:textId="59D1B6C5" w:rsidR="00D36EB7" w:rsidRDefault="00E2625E" w:rsidP="00D36EB7">
      <w:pPr>
        <w:pStyle w:val="Heading1"/>
      </w:pPr>
      <w:bookmarkStart w:id="23" w:name="_Toc193332289"/>
      <w:r>
        <w:t>Model calibration and data fitting</w:t>
      </w:r>
      <w:bookmarkEnd w:id="23"/>
      <w:r w:rsidR="00D36EB7">
        <w:t xml:space="preserve"> </w:t>
      </w:r>
    </w:p>
    <w:p w14:paraId="44EB318E" w14:textId="77777777" w:rsidR="00EF4858" w:rsidRDefault="00EF4858" w:rsidP="00D36EB7">
      <w:pPr>
        <w:pStyle w:val="Heading2"/>
      </w:pPr>
    </w:p>
    <w:p w14:paraId="63E5E2BB" w14:textId="676DE195" w:rsidR="00646C13" w:rsidRDefault="007700C6" w:rsidP="007700C6">
      <w:pPr>
        <w:pStyle w:val="Heading2"/>
      </w:pPr>
      <w:bookmarkStart w:id="24" w:name="_Toc193332290"/>
      <w:r>
        <w:t>Calibration</w:t>
      </w:r>
      <w:r w:rsidR="00646C13">
        <w:t xml:space="preserve"> process</w:t>
      </w:r>
      <w:bookmarkEnd w:id="24"/>
    </w:p>
    <w:p w14:paraId="7BFACAE6" w14:textId="77777777" w:rsidR="00547017" w:rsidRDefault="00547017" w:rsidP="00646C13">
      <w:pPr>
        <w:rPr>
          <w:lang w:val="en-US"/>
        </w:rPr>
      </w:pPr>
    </w:p>
    <w:p w14:paraId="78857ED7" w14:textId="3647CFC7" w:rsidR="005F7021" w:rsidRPr="005F7021" w:rsidRDefault="005F7021" w:rsidP="00646C13">
      <w:pPr>
        <w:rPr>
          <w:lang w:val="en-US"/>
        </w:rPr>
      </w:pPr>
      <w:r w:rsidRPr="005F7021">
        <w:rPr>
          <w:lang w:val="en-US"/>
        </w:rPr>
        <w:t xml:space="preserve">The model was calibrated to the </w:t>
      </w:r>
      <w:r w:rsidR="00646C13">
        <w:rPr>
          <w:lang w:val="en-US"/>
        </w:rPr>
        <w:t>29</w:t>
      </w:r>
      <w:r w:rsidRPr="005F7021">
        <w:rPr>
          <w:lang w:val="en-US"/>
        </w:rPr>
        <w:t xml:space="preserve"> highest burden countries in TGF’s TB portfolio (in order of calibration completion):</w:t>
      </w:r>
    </w:p>
    <w:p w14:paraId="345FF9E3" w14:textId="77777777" w:rsidR="00646C13" w:rsidRDefault="00646C13" w:rsidP="00646C13">
      <w:pPr>
        <w:rPr>
          <w:lang w:val="en-US"/>
        </w:rPr>
      </w:pPr>
    </w:p>
    <w:p w14:paraId="61025600" w14:textId="77777777" w:rsidR="00646C13" w:rsidRDefault="005F7021" w:rsidP="00646C13">
      <w:pPr>
        <w:rPr>
          <w:lang w:val="en-US"/>
        </w:rPr>
      </w:pPr>
      <w:r w:rsidRPr="005F7021">
        <w:rPr>
          <w:lang w:val="en-US"/>
        </w:rPr>
        <w:t>India, Indonesia, Philippines, Pakistan, Nigeria, Bangladesh, DRC, South Africa, Myanmar, Vietnam, Ethiopia, Tanzania, Kenya, Mozambique, Angola, Thailand, Uganda, Afghanistan, Nepal Uzbekistan, Ukraine, Madagascar, Zambia, Cambodia, Peru, Papa New Guinea, Ghana, Cameroon, Zimbabwe</w:t>
      </w:r>
    </w:p>
    <w:p w14:paraId="31AA245A" w14:textId="77777777" w:rsidR="00646C13" w:rsidRDefault="00646C13" w:rsidP="00646C13">
      <w:pPr>
        <w:rPr>
          <w:lang w:val="en-US"/>
        </w:rPr>
      </w:pPr>
    </w:p>
    <w:p w14:paraId="67416F2E" w14:textId="5C3DCFEA" w:rsidR="00646C13" w:rsidRPr="005F7021" w:rsidRDefault="00646C13" w:rsidP="00646C13">
      <w:pPr>
        <w:pStyle w:val="ListParagraph"/>
        <w:numPr>
          <w:ilvl w:val="0"/>
          <w:numId w:val="35"/>
        </w:numPr>
        <w:rPr>
          <w:lang w:val="en-US"/>
        </w:rPr>
      </w:pPr>
      <w:r w:rsidRPr="005F7021">
        <w:rPr>
          <w:lang w:val="en-US"/>
        </w:rPr>
        <w:t xml:space="preserve">A calibration of the model for the </w:t>
      </w:r>
      <w:r w:rsidRPr="005F7021">
        <w:t>Democratic People's Republic of Korea (DPRK)</w:t>
      </w:r>
      <w:r>
        <w:t xml:space="preserve"> could not be completed due to a lack of publicly available data</w:t>
      </w:r>
      <w:r w:rsidR="00547017">
        <w:t xml:space="preserve"> for DPRK</w:t>
      </w:r>
      <w:r>
        <w:t>.</w:t>
      </w:r>
    </w:p>
    <w:p w14:paraId="5453136C" w14:textId="77777777" w:rsidR="00646C13" w:rsidRDefault="00646C13" w:rsidP="00646C13">
      <w:pPr>
        <w:rPr>
          <w:lang w:val="en-US"/>
        </w:rPr>
      </w:pPr>
    </w:p>
    <w:p w14:paraId="121CFCAA" w14:textId="353D0CAE" w:rsidR="005F7021" w:rsidRPr="005F7021" w:rsidRDefault="005F7021" w:rsidP="00646C13">
      <w:pPr>
        <w:rPr>
          <w:lang w:val="en-US"/>
        </w:rPr>
      </w:pPr>
      <w:r w:rsidRPr="005F7021">
        <w:rPr>
          <w:lang w:val="en-US"/>
        </w:rPr>
        <w:t>For all countries we used a general model fitting framework. For example, NTP programs (DOTS) started around 1997, that may vary from country to country. We didn't attempt to capture the actual reason</w:t>
      </w:r>
      <w:r w:rsidR="00646C13">
        <w:rPr>
          <w:lang w:val="en-US"/>
        </w:rPr>
        <w:t xml:space="preserve"> behind the</w:t>
      </w:r>
      <w:r w:rsidRPr="005F7021">
        <w:rPr>
          <w:lang w:val="en-US"/>
        </w:rPr>
        <w:t xml:space="preserve"> change of some parameters (for example, care seeking rate) which vary by country. For some countries, like Ukraine and Uzbekistan we dropped the 2000 WHO data point, as these are much uncertainty associated with these data points for these countries</w:t>
      </w:r>
      <w:r w:rsidR="00442C35">
        <w:rPr>
          <w:lang w:val="en-US"/>
        </w:rPr>
        <w:t xml:space="preserve"> and </w:t>
      </w:r>
      <w:r w:rsidRPr="005F7021">
        <w:rPr>
          <w:lang w:val="en-US"/>
        </w:rPr>
        <w:t>lead</w:t>
      </w:r>
      <w:r w:rsidR="00442C35">
        <w:rPr>
          <w:lang w:val="en-US"/>
        </w:rPr>
        <w:t>s</w:t>
      </w:r>
      <w:r w:rsidRPr="005F7021">
        <w:rPr>
          <w:lang w:val="en-US"/>
        </w:rPr>
        <w:t xml:space="preserve"> to</w:t>
      </w:r>
      <w:r w:rsidR="00442C35">
        <w:rPr>
          <w:lang w:val="en-US"/>
        </w:rPr>
        <w:t xml:space="preserve"> </w:t>
      </w:r>
      <w:r w:rsidRPr="005F7021">
        <w:rPr>
          <w:lang w:val="en-US"/>
        </w:rPr>
        <w:t xml:space="preserve">non-convergent </w:t>
      </w:r>
      <w:r w:rsidR="00646C13">
        <w:rPr>
          <w:lang w:val="en-US"/>
        </w:rPr>
        <w:t>model fit</w:t>
      </w:r>
      <w:r w:rsidR="00442C35">
        <w:rPr>
          <w:lang w:val="en-US"/>
        </w:rPr>
        <w:t>s for these countries when included.</w:t>
      </w:r>
      <w:r w:rsidRPr="005F7021">
        <w:rPr>
          <w:lang w:val="en-US"/>
        </w:rPr>
        <w:t xml:space="preserve"> </w:t>
      </w:r>
    </w:p>
    <w:p w14:paraId="7D15C4D8" w14:textId="77777777" w:rsidR="00646C13" w:rsidRDefault="00646C13" w:rsidP="00646C13">
      <w:pPr>
        <w:rPr>
          <w:lang w:val="en-US"/>
        </w:rPr>
      </w:pPr>
    </w:p>
    <w:p w14:paraId="357F3E6E" w14:textId="45481450" w:rsidR="008741EB" w:rsidRDefault="008741EB">
      <w:pPr>
        <w:spacing w:after="160" w:line="259" w:lineRule="auto"/>
      </w:pPr>
      <w:r>
        <w:br w:type="page"/>
      </w:r>
    </w:p>
    <w:p w14:paraId="79401F3F" w14:textId="77777777" w:rsidR="00A94503" w:rsidRDefault="00A94503" w:rsidP="00A94503"/>
    <w:p w14:paraId="003C5A63" w14:textId="479A3925" w:rsidR="00A94503" w:rsidRDefault="00A94503" w:rsidP="00A94503">
      <w:r>
        <w:t xml:space="preserve">- Estimated incidence and mortality rates of HIV -ve TB in </w:t>
      </w:r>
      <w:r w:rsidR="00CF342C">
        <w:t xml:space="preserve">2000 and </w:t>
      </w:r>
      <w:r>
        <w:t>20</w:t>
      </w:r>
      <w:r w:rsidR="00CF342C">
        <w:t>22</w:t>
      </w:r>
      <w:r>
        <w:t>, with uncertainty intervals</w:t>
      </w:r>
    </w:p>
    <w:p w14:paraId="26642C02" w14:textId="0A46CB0F" w:rsidR="00A94503" w:rsidRDefault="00A94503" w:rsidP="00A94503">
      <w:r>
        <w:t>- Estimated incidence and mortality rates of HIV +ve TB in 20</w:t>
      </w:r>
      <w:r w:rsidR="00CF342C">
        <w:t>22</w:t>
      </w:r>
      <w:r>
        <w:t>, with uncertainty intervals</w:t>
      </w:r>
    </w:p>
    <w:p w14:paraId="6BF90A5D" w14:textId="37F27F4C" w:rsidR="00A94503" w:rsidRPr="00C4650A" w:rsidRDefault="00A94503" w:rsidP="00A94503">
      <w:r w:rsidRPr="00C4650A">
        <w:t>- Notification rate (all TB) in 20</w:t>
      </w:r>
      <w:r w:rsidR="00CF342C" w:rsidRPr="00C4650A">
        <w:t>22</w:t>
      </w:r>
    </w:p>
    <w:p w14:paraId="553F5E69" w14:textId="77777777" w:rsidR="00C4650A" w:rsidRPr="00C4650A" w:rsidRDefault="00C4650A" w:rsidP="00C4650A">
      <w:r w:rsidRPr="00C4650A">
        <w:t>- Cumulative notification rate (all TB) from 2000-2022</w:t>
      </w:r>
    </w:p>
    <w:p w14:paraId="7B15D4DB" w14:textId="77777777" w:rsidR="00C4650A" w:rsidRPr="00C4650A" w:rsidRDefault="00C4650A" w:rsidP="00C4650A">
      <w:r w:rsidRPr="00C4650A">
        <w:t>- Proportion of PLHIV on ART, in 2022</w:t>
      </w:r>
    </w:p>
    <w:p w14:paraId="0F93D949" w14:textId="77777777" w:rsidR="00C4650A" w:rsidRPr="00C4650A" w:rsidRDefault="00C4650A" w:rsidP="00C4650A">
      <w:r w:rsidRPr="00C4650A">
        <w:t>- Prevalence of HIV, in 2022</w:t>
      </w:r>
    </w:p>
    <w:p w14:paraId="36038596" w14:textId="77777777" w:rsidR="00C4650A" w:rsidRPr="00C4650A" w:rsidRDefault="00C4650A" w:rsidP="00C4650A">
      <w:r w:rsidRPr="00C4650A">
        <w:t>- Incidence of RR TB in 2022</w:t>
      </w:r>
    </w:p>
    <w:p w14:paraId="4C7B5823" w14:textId="00BB99C1" w:rsidR="00B827ED" w:rsidRPr="00C4650A" w:rsidRDefault="00B827ED" w:rsidP="00A94503">
      <w:r w:rsidRPr="00C4650A">
        <w:t>- Second-line treatment initiation in 20</w:t>
      </w:r>
      <w:r w:rsidR="00CF342C" w:rsidRPr="00C4650A">
        <w:t>22</w:t>
      </w:r>
    </w:p>
    <w:p w14:paraId="293D4308" w14:textId="24297220" w:rsidR="00CF342C" w:rsidRDefault="00CF342C" w:rsidP="00CF342C">
      <w:r w:rsidRPr="00C4650A">
        <w:t xml:space="preserve">- Proportion of symptomatic TB among </w:t>
      </w:r>
      <w:r w:rsidR="00847492" w:rsidRPr="00C4650A">
        <w:t>prevalent cases 2022</w:t>
      </w:r>
    </w:p>
    <w:p w14:paraId="70805178" w14:textId="0ABA5436" w:rsidR="00CF342C" w:rsidRDefault="00CF342C" w:rsidP="00A94503"/>
    <w:p w14:paraId="670912C1" w14:textId="77777777" w:rsidR="00B827ED" w:rsidRDefault="00B827ED" w:rsidP="00A94503"/>
    <w:p w14:paraId="21B36F2A" w14:textId="300E5207" w:rsidR="00B827ED" w:rsidRDefault="009E7386" w:rsidP="00A94503">
      <w:r>
        <w:t>For</w:t>
      </w:r>
      <w:r w:rsidR="00B827ED">
        <w:t xml:space="preserve"> countries where HIV prevalence is low and sufficient data are unavailable, </w:t>
      </w:r>
      <w:r>
        <w:t xml:space="preserve">the </w:t>
      </w:r>
      <w:r w:rsidR="00B827ED">
        <w:t xml:space="preserve">model is calibrated without HIV indicators. </w:t>
      </w:r>
    </w:p>
    <w:p w14:paraId="04F97B6A" w14:textId="77777777" w:rsidR="00B827ED" w:rsidRDefault="00B827ED" w:rsidP="00A94503"/>
    <w:p w14:paraId="21AB0CD7" w14:textId="1F7D51FF" w:rsidR="00B827ED" w:rsidRDefault="00B827ED" w:rsidP="00A94503">
      <w:r w:rsidRPr="00B827ED">
        <w:t xml:space="preserve">To </w:t>
      </w:r>
      <w:r w:rsidR="009E7386">
        <w:t xml:space="preserve">obtain point </w:t>
      </w:r>
      <w:r w:rsidRPr="00B827ED">
        <w:t>estimate</w:t>
      </w:r>
      <w:r w:rsidR="009E7386">
        <w:t>s and estimate</w:t>
      </w:r>
      <w:r w:rsidRPr="00B827ED">
        <w:t xml:space="preserve"> uncertainty systematically from model inputs, we performed calibration using Bayesian Markov Chain Monte Carlo (MCMC). We constructed the posterior density as follows: for each of the calibration targets described above, we constructed beta distributions to capture model proportions, and log-normal distributions to capture population rates, adjusting distribution parameters</w:t>
      </w:r>
      <w:r w:rsidR="00781C59">
        <w:t xml:space="preserve"> </w:t>
      </w:r>
      <w:r w:rsidRPr="00B827ED">
        <w:t xml:space="preserve">to match the central and uncertainty intervals of each calibration target. We also included wide prior uniform distributions for uncertain model parameters, such as the rates of treatment completion in the private sector.  We then took the posterior density to be proportional to the product of all likelihood and prior densities. For practical purposes we calculated the log-posterior density, therefore taking a sum of the log-probability distributions of each of the individual likelihood components. </w:t>
      </w:r>
      <w:r>
        <w:t xml:space="preserve"> </w:t>
      </w:r>
    </w:p>
    <w:p w14:paraId="382B9781" w14:textId="7B600BB6" w:rsidR="00395788" w:rsidRDefault="00395788" w:rsidP="00A94503"/>
    <w:p w14:paraId="2EAE508F" w14:textId="0C875F58" w:rsidR="00395788" w:rsidRDefault="00395788" w:rsidP="00A94503">
      <w:r w:rsidRPr="00395788">
        <w:t>As an efficient way of sampling from the posterior distribution, we implemented ada</w:t>
      </w:r>
      <w:r w:rsidR="00E2625E">
        <w:t xml:space="preserve">ptive MCMC, </w:t>
      </w:r>
      <w:r w:rsidRPr="00395788">
        <w:t>which uses the covariance structure of already-drawn samples to inform the proposal distribution. We first generated 1,000 samples for model parameters using Latin hypercube sampling, then choosing the three parameter sets with the highest posterior density as starting conditions for independent MCMC chains. We ran each chain for 50,000 MCMC iterations. After discarding the burn-in and selecting every 50th sample, we drew 250 samples from the posterior density. For all model outputs, we took central estimates as the 50th percentile. We quantified uncertainty using the 2.5th and 97.5th percentiles, denoting this range as the 95% Bayesian credible interval. We compared results from the three independent chains to ensure that they gave convergent estimates.</w:t>
      </w:r>
    </w:p>
    <w:p w14:paraId="53BDAB6D" w14:textId="77777777" w:rsidR="00B827ED" w:rsidRDefault="00B827ED" w:rsidP="00A94503"/>
    <w:p w14:paraId="7A05599F" w14:textId="0B47BA8D" w:rsidR="00B827ED" w:rsidRDefault="00DF384C" w:rsidP="00A94503">
      <w:r w:rsidRPr="00DF384C">
        <w:t>The results of model c</w:t>
      </w:r>
      <w:r>
        <w:t>alibration are shown in Figure 3</w:t>
      </w:r>
      <w:r w:rsidRPr="00DF384C">
        <w:t>. This shows the resulting comparisons between model outputs and indicator data.</w:t>
      </w:r>
    </w:p>
    <w:p w14:paraId="6F22D0C2" w14:textId="53F5A58C" w:rsidR="00EF4858" w:rsidRPr="00EF4858" w:rsidRDefault="00111C3B" w:rsidP="00EF4858">
      <w:r>
        <w:rPr>
          <w:noProof/>
          <w:lang w:val="en-IN" w:eastAsia="en-IN"/>
        </w:rPr>
        <w:drawing>
          <wp:inline distT="0" distB="0" distL="0" distR="0" wp14:anchorId="70C5A15E" wp14:editId="27E7D42A">
            <wp:extent cx="5721350" cy="2667000"/>
            <wp:effectExtent l="0" t="0" r="0" b="0"/>
            <wp:docPr id="76947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2667000"/>
                    </a:xfrm>
                    <a:prstGeom prst="rect">
                      <a:avLst/>
                    </a:prstGeom>
                    <a:noFill/>
                    <a:ln>
                      <a:noFill/>
                    </a:ln>
                  </pic:spPr>
                </pic:pic>
              </a:graphicData>
            </a:graphic>
          </wp:inline>
        </w:drawing>
      </w:r>
    </w:p>
    <w:p w14:paraId="5A57D514" w14:textId="649461DA" w:rsidR="00FA643E" w:rsidRDefault="00FA643E"/>
    <w:p w14:paraId="7D2175A0" w14:textId="5E76316E" w:rsidR="00DF384C" w:rsidRPr="00DF384C" w:rsidRDefault="00DF384C" w:rsidP="002961B6">
      <w:pPr>
        <w:rPr>
          <w:rFonts w:eastAsia="Times New Roman" w:cs="Arial"/>
          <w:lang w:eastAsia="en-IN"/>
        </w:rPr>
      </w:pPr>
      <w:r w:rsidRPr="00DF384C">
        <w:t xml:space="preserve">Figure 3. </w:t>
      </w:r>
      <w:r>
        <w:t xml:space="preserve">Basic calibration results </w:t>
      </w:r>
      <w:r w:rsidRPr="00EF4858">
        <w:t>for India</w:t>
      </w:r>
      <w:r w:rsidRPr="00DF384C">
        <w:rPr>
          <w:rFonts w:cs="Arial"/>
          <w:b/>
          <w:bCs/>
        </w:rPr>
        <w:t xml:space="preserve">. </w:t>
      </w:r>
      <w:r w:rsidRPr="00DF384C">
        <w:rPr>
          <w:rFonts w:cs="Arial"/>
          <w:bCs/>
        </w:rPr>
        <w:t>Dots show central estimates, while error bars show 95% uncertainty intervals.</w:t>
      </w:r>
      <w:r w:rsidR="002961B6">
        <w:rPr>
          <w:rFonts w:cs="Arial"/>
          <w:bCs/>
        </w:rPr>
        <w:t xml:space="preserve"> Here, the red indicates the data and blue model projected outcomes.</w:t>
      </w:r>
    </w:p>
    <w:p w14:paraId="2B7AD6A4" w14:textId="06015B8A" w:rsidR="00E2625E" w:rsidRDefault="00E2625E"/>
    <w:p w14:paraId="2C48B31F" w14:textId="77777777" w:rsidR="00637D63" w:rsidRDefault="00637D63" w:rsidP="008F0947">
      <w:pPr>
        <w:rPr>
          <w:color w:val="4472C4" w:themeColor="accent5"/>
          <w:sz w:val="32"/>
          <w:szCs w:val="32"/>
        </w:rPr>
      </w:pPr>
    </w:p>
    <w:p w14:paraId="06A52294" w14:textId="6FE2F7B4" w:rsidR="008741EB" w:rsidRDefault="008741EB">
      <w:pPr>
        <w:spacing w:after="160" w:line="259" w:lineRule="auto"/>
        <w:rPr>
          <w:lang w:val="en-US"/>
        </w:rPr>
      </w:pPr>
      <w:r>
        <w:rPr>
          <w:lang w:val="en-US"/>
        </w:rPr>
        <w:br w:type="page"/>
      </w:r>
    </w:p>
    <w:p w14:paraId="7145A00F" w14:textId="77777777" w:rsidR="002462E9" w:rsidRPr="002462E9" w:rsidRDefault="002462E9" w:rsidP="002462E9">
      <w:pPr>
        <w:rPr>
          <w:lang w:val="en-US"/>
        </w:rPr>
      </w:pPr>
    </w:p>
    <w:p w14:paraId="1038BC0B" w14:textId="4C22FA2F" w:rsidR="00F575D6" w:rsidRDefault="00B832A1" w:rsidP="008F0947">
      <w:pPr>
        <w:rPr>
          <w:color w:val="4472C4" w:themeColor="accent5"/>
          <w:sz w:val="32"/>
          <w:szCs w:val="32"/>
        </w:rPr>
      </w:pPr>
      <w:r w:rsidRPr="00B832A1">
        <w:rPr>
          <w:color w:val="4472C4" w:themeColor="accent5"/>
          <w:sz w:val="32"/>
          <w:szCs w:val="32"/>
        </w:rPr>
        <w:t>References</w:t>
      </w:r>
    </w:p>
    <w:p w14:paraId="390BCEE1" w14:textId="77777777" w:rsidR="00637D63" w:rsidRDefault="00637D63" w:rsidP="008F0947">
      <w:pPr>
        <w:rPr>
          <w:color w:val="4472C4" w:themeColor="accent5"/>
          <w:sz w:val="32"/>
          <w:szCs w:val="32"/>
        </w:rPr>
      </w:pPr>
    </w:p>
    <w:p w14:paraId="47CE7503" w14:textId="77777777" w:rsidR="00637D63" w:rsidRPr="000737A0" w:rsidRDefault="00637D63" w:rsidP="00637D63">
      <w:pPr>
        <w:pStyle w:val="ListParagraph"/>
        <w:numPr>
          <w:ilvl w:val="0"/>
          <w:numId w:val="33"/>
        </w:numPr>
        <w:rPr>
          <w:rFonts w:ascii="Calibri" w:hAnsi="Calibri" w:cs="Calibri"/>
          <w:noProof/>
        </w:rPr>
      </w:pPr>
      <w:r w:rsidRPr="000737A0">
        <w:rPr>
          <w:rFonts w:ascii="Calibri" w:hAnsi="Calibri" w:cs="Calibri"/>
          <w:noProof/>
        </w:rPr>
        <w:t xml:space="preserve">Menzies NA, Wolf E, Connors D, </w:t>
      </w:r>
      <w:r w:rsidRPr="000737A0">
        <w:rPr>
          <w:rFonts w:ascii="Calibri" w:hAnsi="Calibri" w:cs="Calibri"/>
          <w:i/>
          <w:iCs/>
          <w:noProof/>
        </w:rPr>
        <w:t>et al.</w:t>
      </w:r>
      <w:r w:rsidRPr="000737A0">
        <w:rPr>
          <w:rFonts w:ascii="Calibri" w:hAnsi="Calibri" w:cs="Calibri"/>
          <w:noProof/>
        </w:rPr>
        <w:t xml:space="preserve"> Progression from latent infection to active disease in dynamic tuberculosis transmission models: a systematic review of the validity of modelling assumptions. Lancet Infect. Dis. 2018. doi:10.1016/S1473-3099(18)30134-8</w:t>
      </w:r>
    </w:p>
    <w:p w14:paraId="566BC90F" w14:textId="77777777" w:rsidR="00637D63" w:rsidRDefault="00637D63" w:rsidP="00637D63">
      <w:pPr>
        <w:rPr>
          <w:rFonts w:ascii="Calibri" w:hAnsi="Calibri" w:cs="Calibri"/>
          <w:noProof/>
        </w:rPr>
      </w:pPr>
    </w:p>
    <w:p w14:paraId="000D1D8B" w14:textId="77777777" w:rsidR="00637D63" w:rsidRPr="000737A0" w:rsidRDefault="00637D63" w:rsidP="00637D63">
      <w:pPr>
        <w:pStyle w:val="ListParagraph"/>
        <w:numPr>
          <w:ilvl w:val="0"/>
          <w:numId w:val="33"/>
        </w:numPr>
        <w:rPr>
          <w:rFonts w:cstheme="minorHAnsi"/>
          <w:color w:val="212121"/>
          <w:shd w:val="clear" w:color="auto" w:fill="FFFFFF"/>
        </w:rPr>
      </w:pPr>
      <w:r w:rsidRPr="000737A0">
        <w:rPr>
          <w:rFonts w:cstheme="minorHAnsi"/>
          <w:color w:val="212121"/>
          <w:shd w:val="clear" w:color="auto" w:fill="FFFFFF"/>
        </w:rPr>
        <w:t>Thomas A, Gopi PG, Santha T, Chandrasekaran V, et al. Predictors of relapse among pulmonary tuberculosis patients treated in a DOTS programme in South India. Int J Tuberc Lung Dis. 2005 May;9(5):556-61. PMID: 15875929.</w:t>
      </w:r>
    </w:p>
    <w:p w14:paraId="12330FDA" w14:textId="77777777" w:rsidR="00637D63" w:rsidRDefault="00637D63" w:rsidP="00637D63">
      <w:pPr>
        <w:rPr>
          <w:rFonts w:cstheme="minorHAnsi"/>
          <w:color w:val="212121"/>
          <w:shd w:val="clear" w:color="auto" w:fill="FFFFFF"/>
        </w:rPr>
      </w:pPr>
    </w:p>
    <w:p w14:paraId="4BF3D412" w14:textId="77777777" w:rsidR="00637D63" w:rsidRDefault="00637D63" w:rsidP="00637D63">
      <w:pPr>
        <w:pStyle w:val="ListParagraph"/>
        <w:widowControl w:val="0"/>
        <w:numPr>
          <w:ilvl w:val="0"/>
          <w:numId w:val="33"/>
        </w:numPr>
        <w:autoSpaceDE w:val="0"/>
        <w:autoSpaceDN w:val="0"/>
        <w:adjustRightInd w:val="0"/>
        <w:rPr>
          <w:rFonts w:ascii="Calibri" w:hAnsi="Calibri" w:cs="Calibri"/>
          <w:noProof/>
        </w:rPr>
      </w:pPr>
      <w:r w:rsidRPr="000737A0">
        <w:rPr>
          <w:rFonts w:ascii="Calibri" w:hAnsi="Calibri" w:cs="Calibri"/>
          <w:noProof/>
        </w:rPr>
        <w:t xml:space="preserve">Romanowski K, Balshaw RF, Benedetti A, </w:t>
      </w:r>
      <w:r w:rsidRPr="000737A0">
        <w:rPr>
          <w:rFonts w:ascii="Calibri" w:hAnsi="Calibri" w:cs="Calibri"/>
          <w:i/>
          <w:iCs/>
          <w:noProof/>
        </w:rPr>
        <w:t>et al.</w:t>
      </w:r>
      <w:r w:rsidRPr="000737A0">
        <w:rPr>
          <w:rFonts w:ascii="Calibri" w:hAnsi="Calibri" w:cs="Calibri"/>
          <w:noProof/>
        </w:rPr>
        <w:t xml:space="preserve"> Predicting tuberculosis relapse in patients treated with the standard 6-month  regimen: an individual patient data meta-analysis. </w:t>
      </w:r>
      <w:r w:rsidRPr="000737A0">
        <w:rPr>
          <w:rFonts w:ascii="Calibri" w:hAnsi="Calibri" w:cs="Calibri"/>
          <w:i/>
          <w:iCs/>
          <w:noProof/>
        </w:rPr>
        <w:t>Thorax</w:t>
      </w:r>
      <w:r w:rsidRPr="000737A0">
        <w:rPr>
          <w:rFonts w:ascii="Calibri" w:hAnsi="Calibri" w:cs="Calibri"/>
          <w:noProof/>
        </w:rPr>
        <w:t xml:space="preserve"> 2019;</w:t>
      </w:r>
      <w:r w:rsidRPr="000737A0">
        <w:rPr>
          <w:rFonts w:ascii="Calibri" w:hAnsi="Calibri" w:cs="Calibri"/>
          <w:b/>
          <w:bCs/>
          <w:noProof/>
        </w:rPr>
        <w:t>74</w:t>
      </w:r>
      <w:r w:rsidRPr="000737A0">
        <w:rPr>
          <w:rFonts w:ascii="Calibri" w:hAnsi="Calibri" w:cs="Calibri"/>
          <w:noProof/>
        </w:rPr>
        <w:t>:291–7. doi:10.1136/thoraxjnl-2017-211120</w:t>
      </w:r>
    </w:p>
    <w:p w14:paraId="641B8EAC" w14:textId="77777777" w:rsidR="00637D63" w:rsidRPr="000737A0" w:rsidRDefault="00637D63" w:rsidP="00637D63">
      <w:pPr>
        <w:pStyle w:val="ListParagraph"/>
        <w:rPr>
          <w:rFonts w:ascii="Calibri" w:hAnsi="Calibri" w:cs="Calibri"/>
          <w:noProof/>
        </w:rPr>
      </w:pPr>
    </w:p>
    <w:p w14:paraId="103D45D6" w14:textId="77777777" w:rsidR="00637D63" w:rsidRDefault="00637D63" w:rsidP="00637D63">
      <w:pPr>
        <w:pStyle w:val="ListParagraph"/>
        <w:widowControl w:val="0"/>
        <w:numPr>
          <w:ilvl w:val="0"/>
          <w:numId w:val="33"/>
        </w:numPr>
        <w:autoSpaceDE w:val="0"/>
        <w:autoSpaceDN w:val="0"/>
        <w:adjustRightInd w:val="0"/>
        <w:rPr>
          <w:rFonts w:ascii="Calibri" w:hAnsi="Calibri" w:cs="Calibri"/>
          <w:noProof/>
        </w:rPr>
      </w:pPr>
      <w:r w:rsidRPr="000737A0">
        <w:rPr>
          <w:rFonts w:ascii="Calibri" w:hAnsi="Calibri" w:cs="Calibri"/>
          <w:noProof/>
        </w:rPr>
        <w:t xml:space="preserve">Menzies D, Benedetti A, Paydar A, </w:t>
      </w:r>
      <w:r w:rsidRPr="000737A0">
        <w:rPr>
          <w:rFonts w:ascii="Calibri" w:hAnsi="Calibri" w:cs="Calibri"/>
          <w:i/>
          <w:iCs/>
          <w:noProof/>
        </w:rPr>
        <w:t>et al.</w:t>
      </w:r>
      <w:r w:rsidRPr="000737A0">
        <w:rPr>
          <w:rFonts w:ascii="Calibri" w:hAnsi="Calibri" w:cs="Calibri"/>
          <w:noProof/>
        </w:rPr>
        <w:t xml:space="preserve"> Effect of duration and intermittency of rifampin on tuberculosis treatment outcomes: A systematic review and meta-analysis. PLoS Med. 2009;</w:t>
      </w:r>
      <w:r w:rsidRPr="000737A0">
        <w:rPr>
          <w:rFonts w:ascii="Calibri" w:hAnsi="Calibri" w:cs="Calibri"/>
          <w:b/>
          <w:bCs/>
          <w:noProof/>
        </w:rPr>
        <w:t>6</w:t>
      </w:r>
      <w:r w:rsidRPr="000737A0">
        <w:rPr>
          <w:rFonts w:ascii="Calibri" w:hAnsi="Calibri" w:cs="Calibri"/>
          <w:noProof/>
        </w:rPr>
        <w:t>. doi:10.1371/journal.pmed.1000146</w:t>
      </w:r>
    </w:p>
    <w:p w14:paraId="19ACE50E" w14:textId="77777777" w:rsidR="00637D63" w:rsidRPr="000737A0" w:rsidRDefault="00637D63" w:rsidP="00637D63">
      <w:pPr>
        <w:pStyle w:val="ListParagraph"/>
        <w:rPr>
          <w:rFonts w:ascii="Calibri" w:hAnsi="Calibri" w:cs="Calibri"/>
          <w:noProof/>
        </w:rPr>
      </w:pPr>
    </w:p>
    <w:p w14:paraId="18DC1A69" w14:textId="77777777" w:rsidR="00637D63" w:rsidRDefault="00637D63" w:rsidP="00637D63">
      <w:pPr>
        <w:pStyle w:val="ListParagraph"/>
        <w:widowControl w:val="0"/>
        <w:numPr>
          <w:ilvl w:val="0"/>
          <w:numId w:val="33"/>
        </w:numPr>
        <w:autoSpaceDE w:val="0"/>
        <w:autoSpaceDN w:val="0"/>
        <w:adjustRightInd w:val="0"/>
        <w:rPr>
          <w:rFonts w:ascii="Calibri" w:hAnsi="Calibri" w:cs="Calibri"/>
          <w:noProof/>
        </w:rPr>
      </w:pPr>
      <w:r w:rsidRPr="000737A0">
        <w:rPr>
          <w:rFonts w:ascii="Calibri" w:hAnsi="Calibri" w:cs="Calibri"/>
          <w:noProof/>
        </w:rPr>
        <w:t xml:space="preserve">Weis SE, Slocum PC, Blais FX, </w:t>
      </w:r>
      <w:r w:rsidRPr="000737A0">
        <w:rPr>
          <w:rFonts w:ascii="Calibri" w:hAnsi="Calibri" w:cs="Calibri"/>
          <w:i/>
          <w:iCs/>
          <w:noProof/>
        </w:rPr>
        <w:t>et al.</w:t>
      </w:r>
      <w:r w:rsidRPr="000737A0">
        <w:rPr>
          <w:rFonts w:ascii="Calibri" w:hAnsi="Calibri" w:cs="Calibri"/>
          <w:noProof/>
        </w:rPr>
        <w:t xml:space="preserve"> The Effect of Directly Observed Therapy on the Rates of Drug Resistance and Relapse in Tuberculosis. </w:t>
      </w:r>
      <w:r w:rsidRPr="000737A0">
        <w:rPr>
          <w:rFonts w:ascii="Calibri" w:hAnsi="Calibri" w:cs="Calibri"/>
          <w:i/>
          <w:iCs/>
          <w:noProof/>
        </w:rPr>
        <w:t>N Engl J Med</w:t>
      </w:r>
      <w:r w:rsidRPr="000737A0">
        <w:rPr>
          <w:rFonts w:ascii="Calibri" w:hAnsi="Calibri" w:cs="Calibri"/>
          <w:noProof/>
        </w:rPr>
        <w:t xml:space="preserve"> 1994;</w:t>
      </w:r>
      <w:r w:rsidRPr="000737A0">
        <w:rPr>
          <w:rFonts w:ascii="Calibri" w:hAnsi="Calibri" w:cs="Calibri"/>
          <w:b/>
          <w:bCs/>
          <w:noProof/>
        </w:rPr>
        <w:t>330</w:t>
      </w:r>
      <w:r w:rsidRPr="000737A0">
        <w:rPr>
          <w:rFonts w:ascii="Calibri" w:hAnsi="Calibri" w:cs="Calibri"/>
          <w:noProof/>
        </w:rPr>
        <w:t>:1179–84. doi:10.1056/NEJM199404283301702</w:t>
      </w:r>
    </w:p>
    <w:p w14:paraId="4EEDFD31" w14:textId="77777777" w:rsidR="00637D63" w:rsidRPr="000737A0" w:rsidRDefault="00637D63" w:rsidP="00637D63">
      <w:pPr>
        <w:pStyle w:val="ListParagraph"/>
        <w:rPr>
          <w:rFonts w:ascii="Calibri" w:hAnsi="Calibri" w:cs="Calibri"/>
          <w:noProof/>
        </w:rPr>
      </w:pPr>
    </w:p>
    <w:p w14:paraId="1B1732D8" w14:textId="77777777" w:rsidR="00637D63" w:rsidRDefault="00637D63" w:rsidP="00637D63">
      <w:pPr>
        <w:pStyle w:val="ListParagraph"/>
        <w:widowControl w:val="0"/>
        <w:numPr>
          <w:ilvl w:val="0"/>
          <w:numId w:val="33"/>
        </w:numPr>
        <w:autoSpaceDE w:val="0"/>
        <w:autoSpaceDN w:val="0"/>
        <w:adjustRightInd w:val="0"/>
        <w:rPr>
          <w:rFonts w:ascii="Calibri" w:hAnsi="Calibri" w:cs="Calibri"/>
          <w:noProof/>
        </w:rPr>
      </w:pPr>
      <w:r w:rsidRPr="000737A0">
        <w:rPr>
          <w:rFonts w:ascii="Calibri" w:hAnsi="Calibri" w:cs="Calibri"/>
          <w:noProof/>
        </w:rPr>
        <w:t xml:space="preserve">Guerra-Assunção JA, Houben RMGJ, Crampin AC, </w:t>
      </w:r>
      <w:r w:rsidRPr="000737A0">
        <w:rPr>
          <w:rFonts w:ascii="Calibri" w:hAnsi="Calibri" w:cs="Calibri"/>
          <w:i/>
          <w:iCs/>
          <w:noProof/>
        </w:rPr>
        <w:t>et al.</w:t>
      </w:r>
      <w:r w:rsidRPr="000737A0">
        <w:rPr>
          <w:rFonts w:ascii="Calibri" w:hAnsi="Calibri" w:cs="Calibri"/>
          <w:noProof/>
        </w:rPr>
        <w:t xml:space="preserve"> Recurrence due to relapse or reinfection with Mycobacterium tuberculosis: a  whole-genome sequencing approach in a large, population-based cohort with a high HIV infection prevalence and active follow-up. </w:t>
      </w:r>
      <w:r w:rsidRPr="000737A0">
        <w:rPr>
          <w:rFonts w:ascii="Calibri" w:hAnsi="Calibri" w:cs="Calibri"/>
          <w:i/>
          <w:iCs/>
          <w:noProof/>
        </w:rPr>
        <w:t>J Infect Dis</w:t>
      </w:r>
      <w:r w:rsidRPr="000737A0">
        <w:rPr>
          <w:rFonts w:ascii="Calibri" w:hAnsi="Calibri" w:cs="Calibri"/>
          <w:noProof/>
        </w:rPr>
        <w:t xml:space="preserve"> 2015;</w:t>
      </w:r>
      <w:r w:rsidRPr="000737A0">
        <w:rPr>
          <w:rFonts w:ascii="Calibri" w:hAnsi="Calibri" w:cs="Calibri"/>
          <w:b/>
          <w:bCs/>
          <w:noProof/>
        </w:rPr>
        <w:t>211</w:t>
      </w:r>
      <w:r w:rsidRPr="000737A0">
        <w:rPr>
          <w:rFonts w:ascii="Calibri" w:hAnsi="Calibri" w:cs="Calibri"/>
          <w:noProof/>
        </w:rPr>
        <w:t>:1154–63. doi:10.1093/infdis/jiu574</w:t>
      </w:r>
    </w:p>
    <w:p w14:paraId="64064D7A" w14:textId="77777777" w:rsidR="00637D63" w:rsidRPr="000737A0" w:rsidRDefault="00637D63" w:rsidP="00637D63">
      <w:pPr>
        <w:pStyle w:val="ListParagraph"/>
        <w:rPr>
          <w:rFonts w:ascii="Calibri" w:hAnsi="Calibri" w:cs="Calibri"/>
          <w:noProof/>
        </w:rPr>
      </w:pPr>
    </w:p>
    <w:p w14:paraId="60D72652" w14:textId="77777777" w:rsidR="00637D63" w:rsidRDefault="00637D63" w:rsidP="00637D63">
      <w:pPr>
        <w:pStyle w:val="ListParagraph"/>
        <w:widowControl w:val="0"/>
        <w:numPr>
          <w:ilvl w:val="0"/>
          <w:numId w:val="33"/>
        </w:numPr>
        <w:autoSpaceDE w:val="0"/>
        <w:autoSpaceDN w:val="0"/>
        <w:adjustRightInd w:val="0"/>
        <w:rPr>
          <w:rFonts w:ascii="Calibri" w:hAnsi="Calibri" w:cs="Calibri"/>
          <w:noProof/>
        </w:rPr>
      </w:pPr>
      <w:r w:rsidRPr="000737A0">
        <w:rPr>
          <w:rFonts w:ascii="Calibri" w:hAnsi="Calibri" w:cs="Calibri"/>
          <w:noProof/>
        </w:rPr>
        <w:t>The World Bank. India demographic data. https://data.worldbank.org/country/india (accessed 14 Nov 2018).</w:t>
      </w:r>
    </w:p>
    <w:p w14:paraId="38E6124C" w14:textId="77777777" w:rsidR="00637D63" w:rsidRPr="000737A0" w:rsidRDefault="00637D63" w:rsidP="00637D63">
      <w:pPr>
        <w:pStyle w:val="ListParagraph"/>
        <w:rPr>
          <w:rFonts w:ascii="Calibri" w:hAnsi="Calibri" w:cs="Calibri"/>
          <w:noProof/>
        </w:rPr>
      </w:pPr>
    </w:p>
    <w:p w14:paraId="6D58C6C6" w14:textId="77777777" w:rsidR="00637D63" w:rsidRPr="000737A0" w:rsidRDefault="00637D63" w:rsidP="00637D63">
      <w:pPr>
        <w:pStyle w:val="ListParagraph"/>
        <w:widowControl w:val="0"/>
        <w:numPr>
          <w:ilvl w:val="0"/>
          <w:numId w:val="33"/>
        </w:numPr>
        <w:autoSpaceDE w:val="0"/>
        <w:autoSpaceDN w:val="0"/>
        <w:adjustRightInd w:val="0"/>
        <w:rPr>
          <w:rFonts w:ascii="Calibri" w:hAnsi="Calibri" w:cs="Calibri"/>
          <w:noProof/>
        </w:rPr>
      </w:pPr>
      <w:r w:rsidRPr="00632AC3">
        <w:rPr>
          <w:rFonts w:eastAsia="Times New Roman"/>
        </w:rPr>
        <w:t xml:space="preserve">Tiemersma EW, van der Werf MJ, Borgdorff MW, Williams BG, Nagelkerke NJD. Natural history of tuberculosis: Duration and fatality of untreated pulmonary tuberculosis in HIV negative patients: A systematic review. PLoS One. 2011; </w:t>
      </w:r>
      <w:r w:rsidRPr="00632AC3">
        <w:rPr>
          <w:rFonts w:eastAsia="Times New Roman"/>
          <w:b/>
          <w:bCs/>
        </w:rPr>
        <w:t>6</w:t>
      </w:r>
      <w:r w:rsidRPr="00632AC3">
        <w:rPr>
          <w:rFonts w:eastAsia="Times New Roman"/>
        </w:rPr>
        <w:t>. DOI:10.1371/journal.pone.0017601.</w:t>
      </w:r>
    </w:p>
    <w:p w14:paraId="01CE799E" w14:textId="77777777" w:rsidR="00637D63" w:rsidRDefault="00637D63" w:rsidP="00637D63"/>
    <w:p w14:paraId="291FE62F" w14:textId="77777777" w:rsidR="00637D63" w:rsidRPr="00B832A1" w:rsidRDefault="00637D63" w:rsidP="008F0947">
      <w:pPr>
        <w:rPr>
          <w:color w:val="4472C4" w:themeColor="accent5"/>
          <w:sz w:val="32"/>
          <w:szCs w:val="32"/>
        </w:rPr>
      </w:pPr>
    </w:p>
    <w:sectPr w:rsidR="00637D63" w:rsidRPr="00B83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4DD5"/>
    <w:multiLevelType w:val="hybridMultilevel"/>
    <w:tmpl w:val="D9F068D6"/>
    <w:lvl w:ilvl="0" w:tplc="C3AC251A">
      <w:start w:val="1"/>
      <w:numFmt w:val="bullet"/>
      <w:lvlText w:val=""/>
      <w:lvlJc w:val="left"/>
      <w:pPr>
        <w:ind w:left="360" w:hanging="360"/>
      </w:pPr>
      <w:rPr>
        <w:rFonts w:ascii="Symbol" w:eastAsia="Arial"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E63AD1"/>
    <w:multiLevelType w:val="hybridMultilevel"/>
    <w:tmpl w:val="311E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E0235"/>
    <w:multiLevelType w:val="hybridMultilevel"/>
    <w:tmpl w:val="612ADE3A"/>
    <w:lvl w:ilvl="0" w:tplc="A3C681D6">
      <w:start w:val="1"/>
      <w:numFmt w:val="bullet"/>
      <w:lvlText w:val=""/>
      <w:lvlJc w:val="left"/>
      <w:pPr>
        <w:tabs>
          <w:tab w:val="num" w:pos="360"/>
        </w:tabs>
        <w:ind w:left="360" w:hanging="360"/>
      </w:pPr>
      <w:rPr>
        <w:rFonts w:ascii="Wingdings 2" w:hAnsi="Wingdings 2" w:hint="default"/>
      </w:rPr>
    </w:lvl>
    <w:lvl w:ilvl="1" w:tplc="5AA002E4">
      <w:numFmt w:val="bullet"/>
      <w:lvlText w:val=""/>
      <w:lvlJc w:val="left"/>
      <w:pPr>
        <w:tabs>
          <w:tab w:val="num" w:pos="1080"/>
        </w:tabs>
        <w:ind w:left="1080" w:hanging="360"/>
      </w:pPr>
      <w:rPr>
        <w:rFonts w:ascii="Wingdings 2" w:hAnsi="Wingdings 2" w:hint="default"/>
      </w:rPr>
    </w:lvl>
    <w:lvl w:ilvl="2" w:tplc="67BE405E">
      <w:start w:val="1"/>
      <w:numFmt w:val="bullet"/>
      <w:lvlText w:val=""/>
      <w:lvlJc w:val="left"/>
      <w:pPr>
        <w:tabs>
          <w:tab w:val="num" w:pos="1800"/>
        </w:tabs>
        <w:ind w:left="1800" w:hanging="360"/>
      </w:pPr>
      <w:rPr>
        <w:rFonts w:ascii="Wingdings 2" w:hAnsi="Wingdings 2" w:hint="default"/>
      </w:rPr>
    </w:lvl>
    <w:lvl w:ilvl="3" w:tplc="AA4A5A8A" w:tentative="1">
      <w:start w:val="1"/>
      <w:numFmt w:val="bullet"/>
      <w:lvlText w:val=""/>
      <w:lvlJc w:val="left"/>
      <w:pPr>
        <w:tabs>
          <w:tab w:val="num" w:pos="2520"/>
        </w:tabs>
        <w:ind w:left="2520" w:hanging="360"/>
      </w:pPr>
      <w:rPr>
        <w:rFonts w:ascii="Wingdings 2" w:hAnsi="Wingdings 2" w:hint="default"/>
      </w:rPr>
    </w:lvl>
    <w:lvl w:ilvl="4" w:tplc="EE5A7C9C" w:tentative="1">
      <w:start w:val="1"/>
      <w:numFmt w:val="bullet"/>
      <w:lvlText w:val=""/>
      <w:lvlJc w:val="left"/>
      <w:pPr>
        <w:tabs>
          <w:tab w:val="num" w:pos="3240"/>
        </w:tabs>
        <w:ind w:left="3240" w:hanging="360"/>
      </w:pPr>
      <w:rPr>
        <w:rFonts w:ascii="Wingdings 2" w:hAnsi="Wingdings 2" w:hint="default"/>
      </w:rPr>
    </w:lvl>
    <w:lvl w:ilvl="5" w:tplc="D0E46B82" w:tentative="1">
      <w:start w:val="1"/>
      <w:numFmt w:val="bullet"/>
      <w:lvlText w:val=""/>
      <w:lvlJc w:val="left"/>
      <w:pPr>
        <w:tabs>
          <w:tab w:val="num" w:pos="3960"/>
        </w:tabs>
        <w:ind w:left="3960" w:hanging="360"/>
      </w:pPr>
      <w:rPr>
        <w:rFonts w:ascii="Wingdings 2" w:hAnsi="Wingdings 2" w:hint="default"/>
      </w:rPr>
    </w:lvl>
    <w:lvl w:ilvl="6" w:tplc="F470F8A6" w:tentative="1">
      <w:start w:val="1"/>
      <w:numFmt w:val="bullet"/>
      <w:lvlText w:val=""/>
      <w:lvlJc w:val="left"/>
      <w:pPr>
        <w:tabs>
          <w:tab w:val="num" w:pos="4680"/>
        </w:tabs>
        <w:ind w:left="4680" w:hanging="360"/>
      </w:pPr>
      <w:rPr>
        <w:rFonts w:ascii="Wingdings 2" w:hAnsi="Wingdings 2" w:hint="default"/>
      </w:rPr>
    </w:lvl>
    <w:lvl w:ilvl="7" w:tplc="A394CDC2" w:tentative="1">
      <w:start w:val="1"/>
      <w:numFmt w:val="bullet"/>
      <w:lvlText w:val=""/>
      <w:lvlJc w:val="left"/>
      <w:pPr>
        <w:tabs>
          <w:tab w:val="num" w:pos="5400"/>
        </w:tabs>
        <w:ind w:left="5400" w:hanging="360"/>
      </w:pPr>
      <w:rPr>
        <w:rFonts w:ascii="Wingdings 2" w:hAnsi="Wingdings 2" w:hint="default"/>
      </w:rPr>
    </w:lvl>
    <w:lvl w:ilvl="8" w:tplc="33EC606C" w:tentative="1">
      <w:start w:val="1"/>
      <w:numFmt w:val="bullet"/>
      <w:lvlText w:val=""/>
      <w:lvlJc w:val="left"/>
      <w:pPr>
        <w:tabs>
          <w:tab w:val="num" w:pos="6120"/>
        </w:tabs>
        <w:ind w:left="6120" w:hanging="360"/>
      </w:pPr>
      <w:rPr>
        <w:rFonts w:ascii="Wingdings 2" w:hAnsi="Wingdings 2" w:hint="default"/>
      </w:rPr>
    </w:lvl>
  </w:abstractNum>
  <w:abstractNum w:abstractNumId="3" w15:restartNumberingAfterBreak="0">
    <w:nsid w:val="092E6545"/>
    <w:multiLevelType w:val="hybridMultilevel"/>
    <w:tmpl w:val="94A8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007A8"/>
    <w:multiLevelType w:val="hybridMultilevel"/>
    <w:tmpl w:val="E8280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17429B"/>
    <w:multiLevelType w:val="hybridMultilevel"/>
    <w:tmpl w:val="8C647156"/>
    <w:lvl w:ilvl="0" w:tplc="C3AC251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005C63"/>
    <w:multiLevelType w:val="hybridMultilevel"/>
    <w:tmpl w:val="E8280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202C25"/>
    <w:multiLevelType w:val="hybridMultilevel"/>
    <w:tmpl w:val="7E4220B8"/>
    <w:lvl w:ilvl="0" w:tplc="C3AC251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56144"/>
    <w:multiLevelType w:val="hybridMultilevel"/>
    <w:tmpl w:val="E8280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3B665B"/>
    <w:multiLevelType w:val="hybridMultilevel"/>
    <w:tmpl w:val="220A1B1E"/>
    <w:lvl w:ilvl="0" w:tplc="93383A9E">
      <w:start w:val="1"/>
      <w:numFmt w:val="bullet"/>
      <w:lvlText w:val="•"/>
      <w:lvlJc w:val="left"/>
      <w:pPr>
        <w:tabs>
          <w:tab w:val="num" w:pos="720"/>
        </w:tabs>
        <w:ind w:left="720" w:hanging="360"/>
      </w:pPr>
      <w:rPr>
        <w:rFonts w:ascii="Arial" w:hAnsi="Arial" w:hint="default"/>
      </w:rPr>
    </w:lvl>
    <w:lvl w:ilvl="1" w:tplc="3F5C3842">
      <w:numFmt w:val="bullet"/>
      <w:lvlText w:val="•"/>
      <w:lvlJc w:val="left"/>
      <w:pPr>
        <w:tabs>
          <w:tab w:val="num" w:pos="1440"/>
        </w:tabs>
        <w:ind w:left="1440" w:hanging="360"/>
      </w:pPr>
      <w:rPr>
        <w:rFonts w:ascii="Arial" w:hAnsi="Arial" w:hint="default"/>
      </w:rPr>
    </w:lvl>
    <w:lvl w:ilvl="2" w:tplc="AB92829E" w:tentative="1">
      <w:start w:val="1"/>
      <w:numFmt w:val="bullet"/>
      <w:lvlText w:val="•"/>
      <w:lvlJc w:val="left"/>
      <w:pPr>
        <w:tabs>
          <w:tab w:val="num" w:pos="2160"/>
        </w:tabs>
        <w:ind w:left="2160" w:hanging="360"/>
      </w:pPr>
      <w:rPr>
        <w:rFonts w:ascii="Arial" w:hAnsi="Arial" w:hint="default"/>
      </w:rPr>
    </w:lvl>
    <w:lvl w:ilvl="3" w:tplc="50BCCDD8" w:tentative="1">
      <w:start w:val="1"/>
      <w:numFmt w:val="bullet"/>
      <w:lvlText w:val="•"/>
      <w:lvlJc w:val="left"/>
      <w:pPr>
        <w:tabs>
          <w:tab w:val="num" w:pos="2880"/>
        </w:tabs>
        <w:ind w:left="2880" w:hanging="360"/>
      </w:pPr>
      <w:rPr>
        <w:rFonts w:ascii="Arial" w:hAnsi="Arial" w:hint="default"/>
      </w:rPr>
    </w:lvl>
    <w:lvl w:ilvl="4" w:tplc="8892E474" w:tentative="1">
      <w:start w:val="1"/>
      <w:numFmt w:val="bullet"/>
      <w:lvlText w:val="•"/>
      <w:lvlJc w:val="left"/>
      <w:pPr>
        <w:tabs>
          <w:tab w:val="num" w:pos="3600"/>
        </w:tabs>
        <w:ind w:left="3600" w:hanging="360"/>
      </w:pPr>
      <w:rPr>
        <w:rFonts w:ascii="Arial" w:hAnsi="Arial" w:hint="default"/>
      </w:rPr>
    </w:lvl>
    <w:lvl w:ilvl="5" w:tplc="C394830C" w:tentative="1">
      <w:start w:val="1"/>
      <w:numFmt w:val="bullet"/>
      <w:lvlText w:val="•"/>
      <w:lvlJc w:val="left"/>
      <w:pPr>
        <w:tabs>
          <w:tab w:val="num" w:pos="4320"/>
        </w:tabs>
        <w:ind w:left="4320" w:hanging="360"/>
      </w:pPr>
      <w:rPr>
        <w:rFonts w:ascii="Arial" w:hAnsi="Arial" w:hint="default"/>
      </w:rPr>
    </w:lvl>
    <w:lvl w:ilvl="6" w:tplc="D02830EE" w:tentative="1">
      <w:start w:val="1"/>
      <w:numFmt w:val="bullet"/>
      <w:lvlText w:val="•"/>
      <w:lvlJc w:val="left"/>
      <w:pPr>
        <w:tabs>
          <w:tab w:val="num" w:pos="5040"/>
        </w:tabs>
        <w:ind w:left="5040" w:hanging="360"/>
      </w:pPr>
      <w:rPr>
        <w:rFonts w:ascii="Arial" w:hAnsi="Arial" w:hint="default"/>
      </w:rPr>
    </w:lvl>
    <w:lvl w:ilvl="7" w:tplc="7F3CA8A8" w:tentative="1">
      <w:start w:val="1"/>
      <w:numFmt w:val="bullet"/>
      <w:lvlText w:val="•"/>
      <w:lvlJc w:val="left"/>
      <w:pPr>
        <w:tabs>
          <w:tab w:val="num" w:pos="5760"/>
        </w:tabs>
        <w:ind w:left="5760" w:hanging="360"/>
      </w:pPr>
      <w:rPr>
        <w:rFonts w:ascii="Arial" w:hAnsi="Arial" w:hint="default"/>
      </w:rPr>
    </w:lvl>
    <w:lvl w:ilvl="8" w:tplc="E23CB8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A94742"/>
    <w:multiLevelType w:val="hybridMultilevel"/>
    <w:tmpl w:val="F6C6A5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10669EB"/>
    <w:multiLevelType w:val="hybridMultilevel"/>
    <w:tmpl w:val="599C10B2"/>
    <w:lvl w:ilvl="0" w:tplc="C3AC251A">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34C5325E"/>
    <w:multiLevelType w:val="hybridMultilevel"/>
    <w:tmpl w:val="F056AF2A"/>
    <w:lvl w:ilvl="0" w:tplc="7B3C31B4">
      <w:start w:val="1"/>
      <w:numFmt w:val="bullet"/>
      <w:lvlText w:val=""/>
      <w:lvlJc w:val="left"/>
      <w:pPr>
        <w:tabs>
          <w:tab w:val="num" w:pos="360"/>
        </w:tabs>
        <w:ind w:left="360" w:hanging="360"/>
      </w:pPr>
      <w:rPr>
        <w:rFonts w:ascii="Wingdings 2" w:hAnsi="Wingdings 2" w:hint="default"/>
      </w:rPr>
    </w:lvl>
    <w:lvl w:ilvl="1" w:tplc="1DC46164">
      <w:start w:val="1"/>
      <w:numFmt w:val="bullet"/>
      <w:lvlText w:val=""/>
      <w:lvlJc w:val="left"/>
      <w:pPr>
        <w:tabs>
          <w:tab w:val="num" w:pos="1080"/>
        </w:tabs>
        <w:ind w:left="1080" w:hanging="360"/>
      </w:pPr>
      <w:rPr>
        <w:rFonts w:ascii="Wingdings 2" w:hAnsi="Wingdings 2" w:hint="default"/>
      </w:rPr>
    </w:lvl>
    <w:lvl w:ilvl="2" w:tplc="D632C324">
      <w:numFmt w:val="bullet"/>
      <w:lvlText w:val=""/>
      <w:lvlJc w:val="left"/>
      <w:pPr>
        <w:tabs>
          <w:tab w:val="num" w:pos="1800"/>
        </w:tabs>
        <w:ind w:left="1800" w:hanging="360"/>
      </w:pPr>
      <w:rPr>
        <w:rFonts w:ascii="Wingdings 2" w:hAnsi="Wingdings 2" w:hint="default"/>
      </w:rPr>
    </w:lvl>
    <w:lvl w:ilvl="3" w:tplc="C2D02252" w:tentative="1">
      <w:start w:val="1"/>
      <w:numFmt w:val="bullet"/>
      <w:lvlText w:val=""/>
      <w:lvlJc w:val="left"/>
      <w:pPr>
        <w:tabs>
          <w:tab w:val="num" w:pos="2520"/>
        </w:tabs>
        <w:ind w:left="2520" w:hanging="360"/>
      </w:pPr>
      <w:rPr>
        <w:rFonts w:ascii="Wingdings 2" w:hAnsi="Wingdings 2" w:hint="default"/>
      </w:rPr>
    </w:lvl>
    <w:lvl w:ilvl="4" w:tplc="02389BB6" w:tentative="1">
      <w:start w:val="1"/>
      <w:numFmt w:val="bullet"/>
      <w:lvlText w:val=""/>
      <w:lvlJc w:val="left"/>
      <w:pPr>
        <w:tabs>
          <w:tab w:val="num" w:pos="3240"/>
        </w:tabs>
        <w:ind w:left="3240" w:hanging="360"/>
      </w:pPr>
      <w:rPr>
        <w:rFonts w:ascii="Wingdings 2" w:hAnsi="Wingdings 2" w:hint="default"/>
      </w:rPr>
    </w:lvl>
    <w:lvl w:ilvl="5" w:tplc="FEC0CBE2" w:tentative="1">
      <w:start w:val="1"/>
      <w:numFmt w:val="bullet"/>
      <w:lvlText w:val=""/>
      <w:lvlJc w:val="left"/>
      <w:pPr>
        <w:tabs>
          <w:tab w:val="num" w:pos="3960"/>
        </w:tabs>
        <w:ind w:left="3960" w:hanging="360"/>
      </w:pPr>
      <w:rPr>
        <w:rFonts w:ascii="Wingdings 2" w:hAnsi="Wingdings 2" w:hint="default"/>
      </w:rPr>
    </w:lvl>
    <w:lvl w:ilvl="6" w:tplc="174890AE" w:tentative="1">
      <w:start w:val="1"/>
      <w:numFmt w:val="bullet"/>
      <w:lvlText w:val=""/>
      <w:lvlJc w:val="left"/>
      <w:pPr>
        <w:tabs>
          <w:tab w:val="num" w:pos="4680"/>
        </w:tabs>
        <w:ind w:left="4680" w:hanging="360"/>
      </w:pPr>
      <w:rPr>
        <w:rFonts w:ascii="Wingdings 2" w:hAnsi="Wingdings 2" w:hint="default"/>
      </w:rPr>
    </w:lvl>
    <w:lvl w:ilvl="7" w:tplc="ECC49E5C" w:tentative="1">
      <w:start w:val="1"/>
      <w:numFmt w:val="bullet"/>
      <w:lvlText w:val=""/>
      <w:lvlJc w:val="left"/>
      <w:pPr>
        <w:tabs>
          <w:tab w:val="num" w:pos="5400"/>
        </w:tabs>
        <w:ind w:left="5400" w:hanging="360"/>
      </w:pPr>
      <w:rPr>
        <w:rFonts w:ascii="Wingdings 2" w:hAnsi="Wingdings 2" w:hint="default"/>
      </w:rPr>
    </w:lvl>
    <w:lvl w:ilvl="8" w:tplc="DC3A5F3A"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36313465"/>
    <w:multiLevelType w:val="hybridMultilevel"/>
    <w:tmpl w:val="98F42D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8542886"/>
    <w:multiLevelType w:val="hybridMultilevel"/>
    <w:tmpl w:val="C4441CA0"/>
    <w:lvl w:ilvl="0" w:tplc="66D69024">
      <w:start w:val="1"/>
      <w:numFmt w:val="bullet"/>
      <w:lvlText w:val=""/>
      <w:lvlJc w:val="left"/>
      <w:pPr>
        <w:tabs>
          <w:tab w:val="num" w:pos="720"/>
        </w:tabs>
        <w:ind w:left="720" w:hanging="360"/>
      </w:pPr>
      <w:rPr>
        <w:rFonts w:ascii="Wingdings 2" w:hAnsi="Wingdings 2" w:hint="default"/>
      </w:rPr>
    </w:lvl>
    <w:lvl w:ilvl="1" w:tplc="4CF84BAA" w:tentative="1">
      <w:start w:val="1"/>
      <w:numFmt w:val="bullet"/>
      <w:lvlText w:val=""/>
      <w:lvlJc w:val="left"/>
      <w:pPr>
        <w:tabs>
          <w:tab w:val="num" w:pos="1440"/>
        </w:tabs>
        <w:ind w:left="1440" w:hanging="360"/>
      </w:pPr>
      <w:rPr>
        <w:rFonts w:ascii="Wingdings 2" w:hAnsi="Wingdings 2" w:hint="default"/>
      </w:rPr>
    </w:lvl>
    <w:lvl w:ilvl="2" w:tplc="485E9C84" w:tentative="1">
      <w:start w:val="1"/>
      <w:numFmt w:val="bullet"/>
      <w:lvlText w:val=""/>
      <w:lvlJc w:val="left"/>
      <w:pPr>
        <w:tabs>
          <w:tab w:val="num" w:pos="2160"/>
        </w:tabs>
        <w:ind w:left="2160" w:hanging="360"/>
      </w:pPr>
      <w:rPr>
        <w:rFonts w:ascii="Wingdings 2" w:hAnsi="Wingdings 2" w:hint="default"/>
      </w:rPr>
    </w:lvl>
    <w:lvl w:ilvl="3" w:tplc="11E62722" w:tentative="1">
      <w:start w:val="1"/>
      <w:numFmt w:val="bullet"/>
      <w:lvlText w:val=""/>
      <w:lvlJc w:val="left"/>
      <w:pPr>
        <w:tabs>
          <w:tab w:val="num" w:pos="2880"/>
        </w:tabs>
        <w:ind w:left="2880" w:hanging="360"/>
      </w:pPr>
      <w:rPr>
        <w:rFonts w:ascii="Wingdings 2" w:hAnsi="Wingdings 2" w:hint="default"/>
      </w:rPr>
    </w:lvl>
    <w:lvl w:ilvl="4" w:tplc="CCE4DA56" w:tentative="1">
      <w:start w:val="1"/>
      <w:numFmt w:val="bullet"/>
      <w:lvlText w:val=""/>
      <w:lvlJc w:val="left"/>
      <w:pPr>
        <w:tabs>
          <w:tab w:val="num" w:pos="3600"/>
        </w:tabs>
        <w:ind w:left="3600" w:hanging="360"/>
      </w:pPr>
      <w:rPr>
        <w:rFonts w:ascii="Wingdings 2" w:hAnsi="Wingdings 2" w:hint="default"/>
      </w:rPr>
    </w:lvl>
    <w:lvl w:ilvl="5" w:tplc="D2189224" w:tentative="1">
      <w:start w:val="1"/>
      <w:numFmt w:val="bullet"/>
      <w:lvlText w:val=""/>
      <w:lvlJc w:val="left"/>
      <w:pPr>
        <w:tabs>
          <w:tab w:val="num" w:pos="4320"/>
        </w:tabs>
        <w:ind w:left="4320" w:hanging="360"/>
      </w:pPr>
      <w:rPr>
        <w:rFonts w:ascii="Wingdings 2" w:hAnsi="Wingdings 2" w:hint="default"/>
      </w:rPr>
    </w:lvl>
    <w:lvl w:ilvl="6" w:tplc="1B7A7182" w:tentative="1">
      <w:start w:val="1"/>
      <w:numFmt w:val="bullet"/>
      <w:lvlText w:val=""/>
      <w:lvlJc w:val="left"/>
      <w:pPr>
        <w:tabs>
          <w:tab w:val="num" w:pos="5040"/>
        </w:tabs>
        <w:ind w:left="5040" w:hanging="360"/>
      </w:pPr>
      <w:rPr>
        <w:rFonts w:ascii="Wingdings 2" w:hAnsi="Wingdings 2" w:hint="default"/>
      </w:rPr>
    </w:lvl>
    <w:lvl w:ilvl="7" w:tplc="03C05A1A" w:tentative="1">
      <w:start w:val="1"/>
      <w:numFmt w:val="bullet"/>
      <w:lvlText w:val=""/>
      <w:lvlJc w:val="left"/>
      <w:pPr>
        <w:tabs>
          <w:tab w:val="num" w:pos="5760"/>
        </w:tabs>
        <w:ind w:left="5760" w:hanging="360"/>
      </w:pPr>
      <w:rPr>
        <w:rFonts w:ascii="Wingdings 2" w:hAnsi="Wingdings 2" w:hint="default"/>
      </w:rPr>
    </w:lvl>
    <w:lvl w:ilvl="8" w:tplc="02886BDE"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8AB3DF9"/>
    <w:multiLevelType w:val="hybridMultilevel"/>
    <w:tmpl w:val="853CAFAC"/>
    <w:lvl w:ilvl="0" w:tplc="F93408B6">
      <w:start w:val="1"/>
      <w:numFmt w:val="bullet"/>
      <w:lvlText w:val="•"/>
      <w:lvlJc w:val="left"/>
      <w:pPr>
        <w:tabs>
          <w:tab w:val="num" w:pos="360"/>
        </w:tabs>
        <w:ind w:left="360" w:hanging="360"/>
      </w:pPr>
      <w:rPr>
        <w:rFonts w:ascii="Arial" w:hAnsi="Arial" w:hint="default"/>
      </w:rPr>
    </w:lvl>
    <w:lvl w:ilvl="1" w:tplc="9A6CC6B4">
      <w:start w:val="1"/>
      <w:numFmt w:val="bullet"/>
      <w:lvlText w:val="•"/>
      <w:lvlJc w:val="left"/>
      <w:pPr>
        <w:tabs>
          <w:tab w:val="num" w:pos="1080"/>
        </w:tabs>
        <w:ind w:left="1080" w:hanging="360"/>
      </w:pPr>
      <w:rPr>
        <w:rFonts w:ascii="Arial" w:hAnsi="Arial" w:hint="default"/>
      </w:rPr>
    </w:lvl>
    <w:lvl w:ilvl="2" w:tplc="62B098FC">
      <w:start w:val="1"/>
      <w:numFmt w:val="bullet"/>
      <w:lvlText w:val="•"/>
      <w:lvlJc w:val="left"/>
      <w:pPr>
        <w:tabs>
          <w:tab w:val="num" w:pos="1800"/>
        </w:tabs>
        <w:ind w:left="1800" w:hanging="360"/>
      </w:pPr>
      <w:rPr>
        <w:rFonts w:ascii="Arial" w:hAnsi="Arial" w:hint="default"/>
      </w:rPr>
    </w:lvl>
    <w:lvl w:ilvl="3" w:tplc="6090C820" w:tentative="1">
      <w:start w:val="1"/>
      <w:numFmt w:val="bullet"/>
      <w:lvlText w:val="•"/>
      <w:lvlJc w:val="left"/>
      <w:pPr>
        <w:tabs>
          <w:tab w:val="num" w:pos="2520"/>
        </w:tabs>
        <w:ind w:left="2520" w:hanging="360"/>
      </w:pPr>
      <w:rPr>
        <w:rFonts w:ascii="Arial" w:hAnsi="Arial" w:hint="default"/>
      </w:rPr>
    </w:lvl>
    <w:lvl w:ilvl="4" w:tplc="23E6A070" w:tentative="1">
      <w:start w:val="1"/>
      <w:numFmt w:val="bullet"/>
      <w:lvlText w:val="•"/>
      <w:lvlJc w:val="left"/>
      <w:pPr>
        <w:tabs>
          <w:tab w:val="num" w:pos="3240"/>
        </w:tabs>
        <w:ind w:left="3240" w:hanging="360"/>
      </w:pPr>
      <w:rPr>
        <w:rFonts w:ascii="Arial" w:hAnsi="Arial" w:hint="default"/>
      </w:rPr>
    </w:lvl>
    <w:lvl w:ilvl="5" w:tplc="77429C88" w:tentative="1">
      <w:start w:val="1"/>
      <w:numFmt w:val="bullet"/>
      <w:lvlText w:val="•"/>
      <w:lvlJc w:val="left"/>
      <w:pPr>
        <w:tabs>
          <w:tab w:val="num" w:pos="3960"/>
        </w:tabs>
        <w:ind w:left="3960" w:hanging="360"/>
      </w:pPr>
      <w:rPr>
        <w:rFonts w:ascii="Arial" w:hAnsi="Arial" w:hint="default"/>
      </w:rPr>
    </w:lvl>
    <w:lvl w:ilvl="6" w:tplc="BD0E5BF2" w:tentative="1">
      <w:start w:val="1"/>
      <w:numFmt w:val="bullet"/>
      <w:lvlText w:val="•"/>
      <w:lvlJc w:val="left"/>
      <w:pPr>
        <w:tabs>
          <w:tab w:val="num" w:pos="4680"/>
        </w:tabs>
        <w:ind w:left="4680" w:hanging="360"/>
      </w:pPr>
      <w:rPr>
        <w:rFonts w:ascii="Arial" w:hAnsi="Arial" w:hint="default"/>
      </w:rPr>
    </w:lvl>
    <w:lvl w:ilvl="7" w:tplc="C8F60D2E" w:tentative="1">
      <w:start w:val="1"/>
      <w:numFmt w:val="bullet"/>
      <w:lvlText w:val="•"/>
      <w:lvlJc w:val="left"/>
      <w:pPr>
        <w:tabs>
          <w:tab w:val="num" w:pos="5400"/>
        </w:tabs>
        <w:ind w:left="5400" w:hanging="360"/>
      </w:pPr>
      <w:rPr>
        <w:rFonts w:ascii="Arial" w:hAnsi="Arial" w:hint="default"/>
      </w:rPr>
    </w:lvl>
    <w:lvl w:ilvl="8" w:tplc="0D9469D6"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39F2386C"/>
    <w:multiLevelType w:val="hybridMultilevel"/>
    <w:tmpl w:val="E8280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FB5F5B"/>
    <w:multiLevelType w:val="hybridMultilevel"/>
    <w:tmpl w:val="FC3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B101C2"/>
    <w:multiLevelType w:val="hybridMultilevel"/>
    <w:tmpl w:val="5CF20DFE"/>
    <w:lvl w:ilvl="0" w:tplc="1A94263E">
      <w:start w:val="1"/>
      <w:numFmt w:val="bullet"/>
      <w:lvlText w:val=""/>
      <w:lvlJc w:val="left"/>
      <w:pPr>
        <w:tabs>
          <w:tab w:val="num" w:pos="720"/>
        </w:tabs>
        <w:ind w:left="720" w:hanging="360"/>
      </w:pPr>
      <w:rPr>
        <w:rFonts w:ascii="Wingdings 2" w:hAnsi="Wingdings 2" w:hint="default"/>
      </w:rPr>
    </w:lvl>
    <w:lvl w:ilvl="1" w:tplc="760E9B58">
      <w:numFmt w:val="bullet"/>
      <w:lvlText w:val=""/>
      <w:lvlJc w:val="left"/>
      <w:pPr>
        <w:tabs>
          <w:tab w:val="num" w:pos="1440"/>
        </w:tabs>
        <w:ind w:left="1440" w:hanging="360"/>
      </w:pPr>
      <w:rPr>
        <w:rFonts w:ascii="Wingdings 2" w:hAnsi="Wingdings 2" w:hint="default"/>
      </w:rPr>
    </w:lvl>
    <w:lvl w:ilvl="2" w:tplc="215ABAC4" w:tentative="1">
      <w:start w:val="1"/>
      <w:numFmt w:val="bullet"/>
      <w:lvlText w:val=""/>
      <w:lvlJc w:val="left"/>
      <w:pPr>
        <w:tabs>
          <w:tab w:val="num" w:pos="2160"/>
        </w:tabs>
        <w:ind w:left="2160" w:hanging="360"/>
      </w:pPr>
      <w:rPr>
        <w:rFonts w:ascii="Wingdings 2" w:hAnsi="Wingdings 2" w:hint="default"/>
      </w:rPr>
    </w:lvl>
    <w:lvl w:ilvl="3" w:tplc="830C0CA8" w:tentative="1">
      <w:start w:val="1"/>
      <w:numFmt w:val="bullet"/>
      <w:lvlText w:val=""/>
      <w:lvlJc w:val="left"/>
      <w:pPr>
        <w:tabs>
          <w:tab w:val="num" w:pos="2880"/>
        </w:tabs>
        <w:ind w:left="2880" w:hanging="360"/>
      </w:pPr>
      <w:rPr>
        <w:rFonts w:ascii="Wingdings 2" w:hAnsi="Wingdings 2" w:hint="default"/>
      </w:rPr>
    </w:lvl>
    <w:lvl w:ilvl="4" w:tplc="E80CDB90" w:tentative="1">
      <w:start w:val="1"/>
      <w:numFmt w:val="bullet"/>
      <w:lvlText w:val=""/>
      <w:lvlJc w:val="left"/>
      <w:pPr>
        <w:tabs>
          <w:tab w:val="num" w:pos="3600"/>
        </w:tabs>
        <w:ind w:left="3600" w:hanging="360"/>
      </w:pPr>
      <w:rPr>
        <w:rFonts w:ascii="Wingdings 2" w:hAnsi="Wingdings 2" w:hint="default"/>
      </w:rPr>
    </w:lvl>
    <w:lvl w:ilvl="5" w:tplc="A13CF110" w:tentative="1">
      <w:start w:val="1"/>
      <w:numFmt w:val="bullet"/>
      <w:lvlText w:val=""/>
      <w:lvlJc w:val="left"/>
      <w:pPr>
        <w:tabs>
          <w:tab w:val="num" w:pos="4320"/>
        </w:tabs>
        <w:ind w:left="4320" w:hanging="360"/>
      </w:pPr>
      <w:rPr>
        <w:rFonts w:ascii="Wingdings 2" w:hAnsi="Wingdings 2" w:hint="default"/>
      </w:rPr>
    </w:lvl>
    <w:lvl w:ilvl="6" w:tplc="9012A750" w:tentative="1">
      <w:start w:val="1"/>
      <w:numFmt w:val="bullet"/>
      <w:lvlText w:val=""/>
      <w:lvlJc w:val="left"/>
      <w:pPr>
        <w:tabs>
          <w:tab w:val="num" w:pos="5040"/>
        </w:tabs>
        <w:ind w:left="5040" w:hanging="360"/>
      </w:pPr>
      <w:rPr>
        <w:rFonts w:ascii="Wingdings 2" w:hAnsi="Wingdings 2" w:hint="default"/>
      </w:rPr>
    </w:lvl>
    <w:lvl w:ilvl="7" w:tplc="4DDC7F48" w:tentative="1">
      <w:start w:val="1"/>
      <w:numFmt w:val="bullet"/>
      <w:lvlText w:val=""/>
      <w:lvlJc w:val="left"/>
      <w:pPr>
        <w:tabs>
          <w:tab w:val="num" w:pos="5760"/>
        </w:tabs>
        <w:ind w:left="5760" w:hanging="360"/>
      </w:pPr>
      <w:rPr>
        <w:rFonts w:ascii="Wingdings 2" w:hAnsi="Wingdings 2" w:hint="default"/>
      </w:rPr>
    </w:lvl>
    <w:lvl w:ilvl="8" w:tplc="7F1CE96E"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CB81637"/>
    <w:multiLevelType w:val="hybridMultilevel"/>
    <w:tmpl w:val="E6500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E527F"/>
    <w:multiLevelType w:val="hybridMultilevel"/>
    <w:tmpl w:val="F1CE0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41097E"/>
    <w:multiLevelType w:val="hybridMultilevel"/>
    <w:tmpl w:val="D56E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35F30"/>
    <w:multiLevelType w:val="hybridMultilevel"/>
    <w:tmpl w:val="72C20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DE5E53"/>
    <w:multiLevelType w:val="hybridMultilevel"/>
    <w:tmpl w:val="A588C2BE"/>
    <w:lvl w:ilvl="0" w:tplc="702A79E8">
      <w:start w:val="1"/>
      <w:numFmt w:val="bullet"/>
      <w:lvlText w:val="•"/>
      <w:lvlJc w:val="left"/>
      <w:pPr>
        <w:tabs>
          <w:tab w:val="num" w:pos="720"/>
        </w:tabs>
        <w:ind w:left="720" w:hanging="360"/>
      </w:pPr>
      <w:rPr>
        <w:rFonts w:ascii="Arial" w:hAnsi="Arial" w:hint="default"/>
      </w:rPr>
    </w:lvl>
    <w:lvl w:ilvl="1" w:tplc="1FC04CD6">
      <w:numFmt w:val="bullet"/>
      <w:lvlText w:val="•"/>
      <w:lvlJc w:val="left"/>
      <w:pPr>
        <w:tabs>
          <w:tab w:val="num" w:pos="1440"/>
        </w:tabs>
        <w:ind w:left="1440" w:hanging="360"/>
      </w:pPr>
      <w:rPr>
        <w:rFonts w:ascii="Arial" w:hAnsi="Arial" w:hint="default"/>
      </w:rPr>
    </w:lvl>
    <w:lvl w:ilvl="2" w:tplc="0CFC6198" w:tentative="1">
      <w:start w:val="1"/>
      <w:numFmt w:val="bullet"/>
      <w:lvlText w:val="•"/>
      <w:lvlJc w:val="left"/>
      <w:pPr>
        <w:tabs>
          <w:tab w:val="num" w:pos="2160"/>
        </w:tabs>
        <w:ind w:left="2160" w:hanging="360"/>
      </w:pPr>
      <w:rPr>
        <w:rFonts w:ascii="Arial" w:hAnsi="Arial" w:hint="default"/>
      </w:rPr>
    </w:lvl>
    <w:lvl w:ilvl="3" w:tplc="7DA8099A" w:tentative="1">
      <w:start w:val="1"/>
      <w:numFmt w:val="bullet"/>
      <w:lvlText w:val="•"/>
      <w:lvlJc w:val="left"/>
      <w:pPr>
        <w:tabs>
          <w:tab w:val="num" w:pos="2880"/>
        </w:tabs>
        <w:ind w:left="2880" w:hanging="360"/>
      </w:pPr>
      <w:rPr>
        <w:rFonts w:ascii="Arial" w:hAnsi="Arial" w:hint="default"/>
      </w:rPr>
    </w:lvl>
    <w:lvl w:ilvl="4" w:tplc="A2541D5E" w:tentative="1">
      <w:start w:val="1"/>
      <w:numFmt w:val="bullet"/>
      <w:lvlText w:val="•"/>
      <w:lvlJc w:val="left"/>
      <w:pPr>
        <w:tabs>
          <w:tab w:val="num" w:pos="3600"/>
        </w:tabs>
        <w:ind w:left="3600" w:hanging="360"/>
      </w:pPr>
      <w:rPr>
        <w:rFonts w:ascii="Arial" w:hAnsi="Arial" w:hint="default"/>
      </w:rPr>
    </w:lvl>
    <w:lvl w:ilvl="5" w:tplc="ED08DDFC" w:tentative="1">
      <w:start w:val="1"/>
      <w:numFmt w:val="bullet"/>
      <w:lvlText w:val="•"/>
      <w:lvlJc w:val="left"/>
      <w:pPr>
        <w:tabs>
          <w:tab w:val="num" w:pos="4320"/>
        </w:tabs>
        <w:ind w:left="4320" w:hanging="360"/>
      </w:pPr>
      <w:rPr>
        <w:rFonts w:ascii="Arial" w:hAnsi="Arial" w:hint="default"/>
      </w:rPr>
    </w:lvl>
    <w:lvl w:ilvl="6" w:tplc="B4E07092" w:tentative="1">
      <w:start w:val="1"/>
      <w:numFmt w:val="bullet"/>
      <w:lvlText w:val="•"/>
      <w:lvlJc w:val="left"/>
      <w:pPr>
        <w:tabs>
          <w:tab w:val="num" w:pos="5040"/>
        </w:tabs>
        <w:ind w:left="5040" w:hanging="360"/>
      </w:pPr>
      <w:rPr>
        <w:rFonts w:ascii="Arial" w:hAnsi="Arial" w:hint="default"/>
      </w:rPr>
    </w:lvl>
    <w:lvl w:ilvl="7" w:tplc="03147778" w:tentative="1">
      <w:start w:val="1"/>
      <w:numFmt w:val="bullet"/>
      <w:lvlText w:val="•"/>
      <w:lvlJc w:val="left"/>
      <w:pPr>
        <w:tabs>
          <w:tab w:val="num" w:pos="5760"/>
        </w:tabs>
        <w:ind w:left="5760" w:hanging="360"/>
      </w:pPr>
      <w:rPr>
        <w:rFonts w:ascii="Arial" w:hAnsi="Arial" w:hint="default"/>
      </w:rPr>
    </w:lvl>
    <w:lvl w:ilvl="8" w:tplc="DA8E288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C120266"/>
    <w:multiLevelType w:val="hybridMultilevel"/>
    <w:tmpl w:val="73ACEF3A"/>
    <w:lvl w:ilvl="0" w:tplc="26C0F7E6">
      <w:start w:val="1"/>
      <w:numFmt w:val="bullet"/>
      <w:lvlText w:val=""/>
      <w:lvlJc w:val="left"/>
      <w:pPr>
        <w:tabs>
          <w:tab w:val="num" w:pos="720"/>
        </w:tabs>
        <w:ind w:left="720" w:hanging="360"/>
      </w:pPr>
      <w:rPr>
        <w:rFonts w:ascii="Wingdings 2" w:hAnsi="Wingdings 2" w:hint="default"/>
      </w:rPr>
    </w:lvl>
    <w:lvl w:ilvl="1" w:tplc="EAA2D8E6">
      <w:numFmt w:val="bullet"/>
      <w:lvlText w:val=""/>
      <w:lvlJc w:val="left"/>
      <w:pPr>
        <w:tabs>
          <w:tab w:val="num" w:pos="1440"/>
        </w:tabs>
        <w:ind w:left="1440" w:hanging="360"/>
      </w:pPr>
      <w:rPr>
        <w:rFonts w:ascii="Wingdings 2" w:hAnsi="Wingdings 2" w:hint="default"/>
      </w:rPr>
    </w:lvl>
    <w:lvl w:ilvl="2" w:tplc="8BC20F18" w:tentative="1">
      <w:start w:val="1"/>
      <w:numFmt w:val="bullet"/>
      <w:lvlText w:val=""/>
      <w:lvlJc w:val="left"/>
      <w:pPr>
        <w:tabs>
          <w:tab w:val="num" w:pos="2160"/>
        </w:tabs>
        <w:ind w:left="2160" w:hanging="360"/>
      </w:pPr>
      <w:rPr>
        <w:rFonts w:ascii="Wingdings 2" w:hAnsi="Wingdings 2" w:hint="default"/>
      </w:rPr>
    </w:lvl>
    <w:lvl w:ilvl="3" w:tplc="65FE4700" w:tentative="1">
      <w:start w:val="1"/>
      <w:numFmt w:val="bullet"/>
      <w:lvlText w:val=""/>
      <w:lvlJc w:val="left"/>
      <w:pPr>
        <w:tabs>
          <w:tab w:val="num" w:pos="2880"/>
        </w:tabs>
        <w:ind w:left="2880" w:hanging="360"/>
      </w:pPr>
      <w:rPr>
        <w:rFonts w:ascii="Wingdings 2" w:hAnsi="Wingdings 2" w:hint="default"/>
      </w:rPr>
    </w:lvl>
    <w:lvl w:ilvl="4" w:tplc="54968C16" w:tentative="1">
      <w:start w:val="1"/>
      <w:numFmt w:val="bullet"/>
      <w:lvlText w:val=""/>
      <w:lvlJc w:val="left"/>
      <w:pPr>
        <w:tabs>
          <w:tab w:val="num" w:pos="3600"/>
        </w:tabs>
        <w:ind w:left="3600" w:hanging="360"/>
      </w:pPr>
      <w:rPr>
        <w:rFonts w:ascii="Wingdings 2" w:hAnsi="Wingdings 2" w:hint="default"/>
      </w:rPr>
    </w:lvl>
    <w:lvl w:ilvl="5" w:tplc="AD64510C" w:tentative="1">
      <w:start w:val="1"/>
      <w:numFmt w:val="bullet"/>
      <w:lvlText w:val=""/>
      <w:lvlJc w:val="left"/>
      <w:pPr>
        <w:tabs>
          <w:tab w:val="num" w:pos="4320"/>
        </w:tabs>
        <w:ind w:left="4320" w:hanging="360"/>
      </w:pPr>
      <w:rPr>
        <w:rFonts w:ascii="Wingdings 2" w:hAnsi="Wingdings 2" w:hint="default"/>
      </w:rPr>
    </w:lvl>
    <w:lvl w:ilvl="6" w:tplc="87F41BF8" w:tentative="1">
      <w:start w:val="1"/>
      <w:numFmt w:val="bullet"/>
      <w:lvlText w:val=""/>
      <w:lvlJc w:val="left"/>
      <w:pPr>
        <w:tabs>
          <w:tab w:val="num" w:pos="5040"/>
        </w:tabs>
        <w:ind w:left="5040" w:hanging="360"/>
      </w:pPr>
      <w:rPr>
        <w:rFonts w:ascii="Wingdings 2" w:hAnsi="Wingdings 2" w:hint="default"/>
      </w:rPr>
    </w:lvl>
    <w:lvl w:ilvl="7" w:tplc="6E505066" w:tentative="1">
      <w:start w:val="1"/>
      <w:numFmt w:val="bullet"/>
      <w:lvlText w:val=""/>
      <w:lvlJc w:val="left"/>
      <w:pPr>
        <w:tabs>
          <w:tab w:val="num" w:pos="5760"/>
        </w:tabs>
        <w:ind w:left="5760" w:hanging="360"/>
      </w:pPr>
      <w:rPr>
        <w:rFonts w:ascii="Wingdings 2" w:hAnsi="Wingdings 2" w:hint="default"/>
      </w:rPr>
    </w:lvl>
    <w:lvl w:ilvl="8" w:tplc="DEDC5068"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4C2A397C"/>
    <w:multiLevelType w:val="hybridMultilevel"/>
    <w:tmpl w:val="E8280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D812010"/>
    <w:multiLevelType w:val="multilevel"/>
    <w:tmpl w:val="667041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024486E"/>
    <w:multiLevelType w:val="hybridMultilevel"/>
    <w:tmpl w:val="20F84756"/>
    <w:lvl w:ilvl="0" w:tplc="38D257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D7B68"/>
    <w:multiLevelType w:val="hybridMultilevel"/>
    <w:tmpl w:val="3F68C512"/>
    <w:lvl w:ilvl="0" w:tplc="CF24238C">
      <w:start w:val="1"/>
      <w:numFmt w:val="bullet"/>
      <w:lvlText w:val=""/>
      <w:lvlJc w:val="left"/>
      <w:pPr>
        <w:tabs>
          <w:tab w:val="num" w:pos="720"/>
        </w:tabs>
        <w:ind w:left="720" w:hanging="360"/>
      </w:pPr>
      <w:rPr>
        <w:rFonts w:ascii="Wingdings 2" w:hAnsi="Wingdings 2" w:hint="default"/>
      </w:rPr>
    </w:lvl>
    <w:lvl w:ilvl="1" w:tplc="FD08AD24" w:tentative="1">
      <w:start w:val="1"/>
      <w:numFmt w:val="bullet"/>
      <w:lvlText w:val=""/>
      <w:lvlJc w:val="left"/>
      <w:pPr>
        <w:tabs>
          <w:tab w:val="num" w:pos="1440"/>
        </w:tabs>
        <w:ind w:left="1440" w:hanging="360"/>
      </w:pPr>
      <w:rPr>
        <w:rFonts w:ascii="Wingdings 2" w:hAnsi="Wingdings 2" w:hint="default"/>
      </w:rPr>
    </w:lvl>
    <w:lvl w:ilvl="2" w:tplc="CE926772" w:tentative="1">
      <w:start w:val="1"/>
      <w:numFmt w:val="bullet"/>
      <w:lvlText w:val=""/>
      <w:lvlJc w:val="left"/>
      <w:pPr>
        <w:tabs>
          <w:tab w:val="num" w:pos="2160"/>
        </w:tabs>
        <w:ind w:left="2160" w:hanging="360"/>
      </w:pPr>
      <w:rPr>
        <w:rFonts w:ascii="Wingdings 2" w:hAnsi="Wingdings 2" w:hint="default"/>
      </w:rPr>
    </w:lvl>
    <w:lvl w:ilvl="3" w:tplc="1DC0BB3A" w:tentative="1">
      <w:start w:val="1"/>
      <w:numFmt w:val="bullet"/>
      <w:lvlText w:val=""/>
      <w:lvlJc w:val="left"/>
      <w:pPr>
        <w:tabs>
          <w:tab w:val="num" w:pos="2880"/>
        </w:tabs>
        <w:ind w:left="2880" w:hanging="360"/>
      </w:pPr>
      <w:rPr>
        <w:rFonts w:ascii="Wingdings 2" w:hAnsi="Wingdings 2" w:hint="default"/>
      </w:rPr>
    </w:lvl>
    <w:lvl w:ilvl="4" w:tplc="299A5050" w:tentative="1">
      <w:start w:val="1"/>
      <w:numFmt w:val="bullet"/>
      <w:lvlText w:val=""/>
      <w:lvlJc w:val="left"/>
      <w:pPr>
        <w:tabs>
          <w:tab w:val="num" w:pos="3600"/>
        </w:tabs>
        <w:ind w:left="3600" w:hanging="360"/>
      </w:pPr>
      <w:rPr>
        <w:rFonts w:ascii="Wingdings 2" w:hAnsi="Wingdings 2" w:hint="default"/>
      </w:rPr>
    </w:lvl>
    <w:lvl w:ilvl="5" w:tplc="79AA15EA" w:tentative="1">
      <w:start w:val="1"/>
      <w:numFmt w:val="bullet"/>
      <w:lvlText w:val=""/>
      <w:lvlJc w:val="left"/>
      <w:pPr>
        <w:tabs>
          <w:tab w:val="num" w:pos="4320"/>
        </w:tabs>
        <w:ind w:left="4320" w:hanging="360"/>
      </w:pPr>
      <w:rPr>
        <w:rFonts w:ascii="Wingdings 2" w:hAnsi="Wingdings 2" w:hint="default"/>
      </w:rPr>
    </w:lvl>
    <w:lvl w:ilvl="6" w:tplc="36D6395A" w:tentative="1">
      <w:start w:val="1"/>
      <w:numFmt w:val="bullet"/>
      <w:lvlText w:val=""/>
      <w:lvlJc w:val="left"/>
      <w:pPr>
        <w:tabs>
          <w:tab w:val="num" w:pos="5040"/>
        </w:tabs>
        <w:ind w:left="5040" w:hanging="360"/>
      </w:pPr>
      <w:rPr>
        <w:rFonts w:ascii="Wingdings 2" w:hAnsi="Wingdings 2" w:hint="default"/>
      </w:rPr>
    </w:lvl>
    <w:lvl w:ilvl="7" w:tplc="BE706E42" w:tentative="1">
      <w:start w:val="1"/>
      <w:numFmt w:val="bullet"/>
      <w:lvlText w:val=""/>
      <w:lvlJc w:val="left"/>
      <w:pPr>
        <w:tabs>
          <w:tab w:val="num" w:pos="5760"/>
        </w:tabs>
        <w:ind w:left="5760" w:hanging="360"/>
      </w:pPr>
      <w:rPr>
        <w:rFonts w:ascii="Wingdings 2" w:hAnsi="Wingdings 2" w:hint="default"/>
      </w:rPr>
    </w:lvl>
    <w:lvl w:ilvl="8" w:tplc="59208930"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0486DEC"/>
    <w:multiLevelType w:val="hybridMultilevel"/>
    <w:tmpl w:val="9D9E64CC"/>
    <w:lvl w:ilvl="0" w:tplc="5844A2C4">
      <w:start w:val="1"/>
      <w:numFmt w:val="bullet"/>
      <w:lvlText w:val=""/>
      <w:lvlJc w:val="left"/>
      <w:pPr>
        <w:tabs>
          <w:tab w:val="num" w:pos="720"/>
        </w:tabs>
        <w:ind w:left="720" w:hanging="360"/>
      </w:pPr>
      <w:rPr>
        <w:rFonts w:ascii="Wingdings 2" w:hAnsi="Wingdings 2" w:hint="default"/>
      </w:rPr>
    </w:lvl>
    <w:lvl w:ilvl="1" w:tplc="E110E868" w:tentative="1">
      <w:start w:val="1"/>
      <w:numFmt w:val="bullet"/>
      <w:lvlText w:val=""/>
      <w:lvlJc w:val="left"/>
      <w:pPr>
        <w:tabs>
          <w:tab w:val="num" w:pos="1440"/>
        </w:tabs>
        <w:ind w:left="1440" w:hanging="360"/>
      </w:pPr>
      <w:rPr>
        <w:rFonts w:ascii="Wingdings 2" w:hAnsi="Wingdings 2" w:hint="default"/>
      </w:rPr>
    </w:lvl>
    <w:lvl w:ilvl="2" w:tplc="63D41550" w:tentative="1">
      <w:start w:val="1"/>
      <w:numFmt w:val="bullet"/>
      <w:lvlText w:val=""/>
      <w:lvlJc w:val="left"/>
      <w:pPr>
        <w:tabs>
          <w:tab w:val="num" w:pos="2160"/>
        </w:tabs>
        <w:ind w:left="2160" w:hanging="360"/>
      </w:pPr>
      <w:rPr>
        <w:rFonts w:ascii="Wingdings 2" w:hAnsi="Wingdings 2" w:hint="default"/>
      </w:rPr>
    </w:lvl>
    <w:lvl w:ilvl="3" w:tplc="E45E9E04" w:tentative="1">
      <w:start w:val="1"/>
      <w:numFmt w:val="bullet"/>
      <w:lvlText w:val=""/>
      <w:lvlJc w:val="left"/>
      <w:pPr>
        <w:tabs>
          <w:tab w:val="num" w:pos="2880"/>
        </w:tabs>
        <w:ind w:left="2880" w:hanging="360"/>
      </w:pPr>
      <w:rPr>
        <w:rFonts w:ascii="Wingdings 2" w:hAnsi="Wingdings 2" w:hint="default"/>
      </w:rPr>
    </w:lvl>
    <w:lvl w:ilvl="4" w:tplc="6AD2842E" w:tentative="1">
      <w:start w:val="1"/>
      <w:numFmt w:val="bullet"/>
      <w:lvlText w:val=""/>
      <w:lvlJc w:val="left"/>
      <w:pPr>
        <w:tabs>
          <w:tab w:val="num" w:pos="3600"/>
        </w:tabs>
        <w:ind w:left="3600" w:hanging="360"/>
      </w:pPr>
      <w:rPr>
        <w:rFonts w:ascii="Wingdings 2" w:hAnsi="Wingdings 2" w:hint="default"/>
      </w:rPr>
    </w:lvl>
    <w:lvl w:ilvl="5" w:tplc="6668374A" w:tentative="1">
      <w:start w:val="1"/>
      <w:numFmt w:val="bullet"/>
      <w:lvlText w:val=""/>
      <w:lvlJc w:val="left"/>
      <w:pPr>
        <w:tabs>
          <w:tab w:val="num" w:pos="4320"/>
        </w:tabs>
        <w:ind w:left="4320" w:hanging="360"/>
      </w:pPr>
      <w:rPr>
        <w:rFonts w:ascii="Wingdings 2" w:hAnsi="Wingdings 2" w:hint="default"/>
      </w:rPr>
    </w:lvl>
    <w:lvl w:ilvl="6" w:tplc="7A022A2C" w:tentative="1">
      <w:start w:val="1"/>
      <w:numFmt w:val="bullet"/>
      <w:lvlText w:val=""/>
      <w:lvlJc w:val="left"/>
      <w:pPr>
        <w:tabs>
          <w:tab w:val="num" w:pos="5040"/>
        </w:tabs>
        <w:ind w:left="5040" w:hanging="360"/>
      </w:pPr>
      <w:rPr>
        <w:rFonts w:ascii="Wingdings 2" w:hAnsi="Wingdings 2" w:hint="default"/>
      </w:rPr>
    </w:lvl>
    <w:lvl w:ilvl="7" w:tplc="54BE6690" w:tentative="1">
      <w:start w:val="1"/>
      <w:numFmt w:val="bullet"/>
      <w:lvlText w:val=""/>
      <w:lvlJc w:val="left"/>
      <w:pPr>
        <w:tabs>
          <w:tab w:val="num" w:pos="5760"/>
        </w:tabs>
        <w:ind w:left="5760" w:hanging="360"/>
      </w:pPr>
      <w:rPr>
        <w:rFonts w:ascii="Wingdings 2" w:hAnsi="Wingdings 2" w:hint="default"/>
      </w:rPr>
    </w:lvl>
    <w:lvl w:ilvl="8" w:tplc="1E2491C2"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661C0F28"/>
    <w:multiLevelType w:val="hybridMultilevel"/>
    <w:tmpl w:val="6D54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B21271"/>
    <w:multiLevelType w:val="hybridMultilevel"/>
    <w:tmpl w:val="652848DC"/>
    <w:lvl w:ilvl="0" w:tplc="C3AC251A">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6C204E82"/>
    <w:multiLevelType w:val="hybridMultilevel"/>
    <w:tmpl w:val="4CA82DC4"/>
    <w:lvl w:ilvl="0" w:tplc="3EA80CC0">
      <w:start w:val="1"/>
      <w:numFmt w:val="bullet"/>
      <w:lvlText w:val=""/>
      <w:lvlJc w:val="left"/>
      <w:pPr>
        <w:tabs>
          <w:tab w:val="num" w:pos="720"/>
        </w:tabs>
        <w:ind w:left="720" w:hanging="360"/>
      </w:pPr>
      <w:rPr>
        <w:rFonts w:ascii="Wingdings 2" w:hAnsi="Wingdings 2" w:hint="default"/>
      </w:rPr>
    </w:lvl>
    <w:lvl w:ilvl="1" w:tplc="672C9F28" w:tentative="1">
      <w:start w:val="1"/>
      <w:numFmt w:val="bullet"/>
      <w:lvlText w:val=""/>
      <w:lvlJc w:val="left"/>
      <w:pPr>
        <w:tabs>
          <w:tab w:val="num" w:pos="1440"/>
        </w:tabs>
        <w:ind w:left="1440" w:hanging="360"/>
      </w:pPr>
      <w:rPr>
        <w:rFonts w:ascii="Wingdings 2" w:hAnsi="Wingdings 2" w:hint="default"/>
      </w:rPr>
    </w:lvl>
    <w:lvl w:ilvl="2" w:tplc="28B89E06" w:tentative="1">
      <w:start w:val="1"/>
      <w:numFmt w:val="bullet"/>
      <w:lvlText w:val=""/>
      <w:lvlJc w:val="left"/>
      <w:pPr>
        <w:tabs>
          <w:tab w:val="num" w:pos="2160"/>
        </w:tabs>
        <w:ind w:left="2160" w:hanging="360"/>
      </w:pPr>
      <w:rPr>
        <w:rFonts w:ascii="Wingdings 2" w:hAnsi="Wingdings 2" w:hint="default"/>
      </w:rPr>
    </w:lvl>
    <w:lvl w:ilvl="3" w:tplc="DE5C052A" w:tentative="1">
      <w:start w:val="1"/>
      <w:numFmt w:val="bullet"/>
      <w:lvlText w:val=""/>
      <w:lvlJc w:val="left"/>
      <w:pPr>
        <w:tabs>
          <w:tab w:val="num" w:pos="2880"/>
        </w:tabs>
        <w:ind w:left="2880" w:hanging="360"/>
      </w:pPr>
      <w:rPr>
        <w:rFonts w:ascii="Wingdings 2" w:hAnsi="Wingdings 2" w:hint="default"/>
      </w:rPr>
    </w:lvl>
    <w:lvl w:ilvl="4" w:tplc="6F8EF2F8" w:tentative="1">
      <w:start w:val="1"/>
      <w:numFmt w:val="bullet"/>
      <w:lvlText w:val=""/>
      <w:lvlJc w:val="left"/>
      <w:pPr>
        <w:tabs>
          <w:tab w:val="num" w:pos="3600"/>
        </w:tabs>
        <w:ind w:left="3600" w:hanging="360"/>
      </w:pPr>
      <w:rPr>
        <w:rFonts w:ascii="Wingdings 2" w:hAnsi="Wingdings 2" w:hint="default"/>
      </w:rPr>
    </w:lvl>
    <w:lvl w:ilvl="5" w:tplc="D40ECAC8" w:tentative="1">
      <w:start w:val="1"/>
      <w:numFmt w:val="bullet"/>
      <w:lvlText w:val=""/>
      <w:lvlJc w:val="left"/>
      <w:pPr>
        <w:tabs>
          <w:tab w:val="num" w:pos="4320"/>
        </w:tabs>
        <w:ind w:left="4320" w:hanging="360"/>
      </w:pPr>
      <w:rPr>
        <w:rFonts w:ascii="Wingdings 2" w:hAnsi="Wingdings 2" w:hint="default"/>
      </w:rPr>
    </w:lvl>
    <w:lvl w:ilvl="6" w:tplc="FAF05A6C" w:tentative="1">
      <w:start w:val="1"/>
      <w:numFmt w:val="bullet"/>
      <w:lvlText w:val=""/>
      <w:lvlJc w:val="left"/>
      <w:pPr>
        <w:tabs>
          <w:tab w:val="num" w:pos="5040"/>
        </w:tabs>
        <w:ind w:left="5040" w:hanging="360"/>
      </w:pPr>
      <w:rPr>
        <w:rFonts w:ascii="Wingdings 2" w:hAnsi="Wingdings 2" w:hint="default"/>
      </w:rPr>
    </w:lvl>
    <w:lvl w:ilvl="7" w:tplc="4BEACE98" w:tentative="1">
      <w:start w:val="1"/>
      <w:numFmt w:val="bullet"/>
      <w:lvlText w:val=""/>
      <w:lvlJc w:val="left"/>
      <w:pPr>
        <w:tabs>
          <w:tab w:val="num" w:pos="5760"/>
        </w:tabs>
        <w:ind w:left="5760" w:hanging="360"/>
      </w:pPr>
      <w:rPr>
        <w:rFonts w:ascii="Wingdings 2" w:hAnsi="Wingdings 2" w:hint="default"/>
      </w:rPr>
    </w:lvl>
    <w:lvl w:ilvl="8" w:tplc="5C28F6F0"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6E184C2F"/>
    <w:multiLevelType w:val="hybridMultilevel"/>
    <w:tmpl w:val="1D42CB2E"/>
    <w:lvl w:ilvl="0" w:tplc="C3AC251A">
      <w:start w:val="1"/>
      <w:numFmt w:val="bullet"/>
      <w:lvlText w:val=""/>
      <w:lvlJc w:val="left"/>
      <w:pPr>
        <w:ind w:left="360" w:hanging="360"/>
      </w:pPr>
      <w:rPr>
        <w:rFonts w:ascii="Symbol" w:eastAsia="Arial" w:hAnsi="Symbo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6E627D72"/>
    <w:multiLevelType w:val="hybridMultilevel"/>
    <w:tmpl w:val="BA981360"/>
    <w:lvl w:ilvl="0" w:tplc="C3AC251A">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6F822C11"/>
    <w:multiLevelType w:val="hybridMultilevel"/>
    <w:tmpl w:val="801C5B34"/>
    <w:lvl w:ilvl="0" w:tplc="C3AC251A">
      <w:start w:val="1"/>
      <w:numFmt w:val="bullet"/>
      <w:lvlText w:val=""/>
      <w:lvlJc w:val="left"/>
      <w:pPr>
        <w:ind w:left="360" w:hanging="360"/>
      </w:pPr>
      <w:rPr>
        <w:rFonts w:ascii="Symbol" w:eastAsia="Arial"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0A244FB"/>
    <w:multiLevelType w:val="hybridMultilevel"/>
    <w:tmpl w:val="F1CE0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3306B7"/>
    <w:multiLevelType w:val="hybridMultilevel"/>
    <w:tmpl w:val="842AD9F4"/>
    <w:lvl w:ilvl="0" w:tplc="CD84FF7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3543484">
    <w:abstractNumId w:val="37"/>
  </w:num>
  <w:num w:numId="2" w16cid:durableId="1294479973">
    <w:abstractNumId w:val="26"/>
  </w:num>
  <w:num w:numId="3" w16cid:durableId="811752856">
    <w:abstractNumId w:val="36"/>
  </w:num>
  <w:num w:numId="4" w16cid:durableId="1683705068">
    <w:abstractNumId w:val="8"/>
  </w:num>
  <w:num w:numId="5" w16cid:durableId="626818713">
    <w:abstractNumId w:val="20"/>
  </w:num>
  <w:num w:numId="6" w16cid:durableId="1838304601">
    <w:abstractNumId w:val="13"/>
  </w:num>
  <w:num w:numId="7" w16cid:durableId="476654819">
    <w:abstractNumId w:val="10"/>
  </w:num>
  <w:num w:numId="8" w16cid:durableId="235743272">
    <w:abstractNumId w:val="6"/>
  </w:num>
  <w:num w:numId="9" w16cid:durableId="1886216836">
    <w:abstractNumId w:val="16"/>
  </w:num>
  <w:num w:numId="10" w16cid:durableId="1065223864">
    <w:abstractNumId w:val="4"/>
  </w:num>
  <w:num w:numId="11" w16cid:durableId="784081794">
    <w:abstractNumId w:val="0"/>
  </w:num>
  <w:num w:numId="12" w16cid:durableId="1024551564">
    <w:abstractNumId w:val="5"/>
  </w:num>
  <w:num w:numId="13" w16cid:durableId="1764763762">
    <w:abstractNumId w:val="35"/>
  </w:num>
  <w:num w:numId="14" w16cid:durableId="1558466787">
    <w:abstractNumId w:val="2"/>
  </w:num>
  <w:num w:numId="15" w16cid:durableId="1291012190">
    <w:abstractNumId w:val="15"/>
  </w:num>
  <w:num w:numId="16" w16cid:durableId="922643850">
    <w:abstractNumId w:val="25"/>
  </w:num>
  <w:num w:numId="17" w16cid:durableId="950169760">
    <w:abstractNumId w:val="24"/>
  </w:num>
  <w:num w:numId="18" w16cid:durableId="20514114">
    <w:abstractNumId w:val="18"/>
  </w:num>
  <w:num w:numId="19" w16cid:durableId="752972029">
    <w:abstractNumId w:val="14"/>
  </w:num>
  <w:num w:numId="20" w16cid:durableId="2025353466">
    <w:abstractNumId w:val="29"/>
  </w:num>
  <w:num w:numId="21" w16cid:durableId="1890456072">
    <w:abstractNumId w:val="17"/>
  </w:num>
  <w:num w:numId="22" w16cid:durableId="2107578663">
    <w:abstractNumId w:val="7"/>
  </w:num>
  <w:num w:numId="23" w16cid:durableId="1154495611">
    <w:abstractNumId w:val="9"/>
  </w:num>
  <w:num w:numId="24" w16cid:durableId="202404519">
    <w:abstractNumId w:val="33"/>
  </w:num>
  <w:num w:numId="25" w16cid:durableId="2077435517">
    <w:abstractNumId w:val="31"/>
  </w:num>
  <w:num w:numId="26" w16cid:durableId="2116173498">
    <w:abstractNumId w:val="34"/>
  </w:num>
  <w:num w:numId="27" w16cid:durableId="824860513">
    <w:abstractNumId w:val="28"/>
  </w:num>
  <w:num w:numId="28" w16cid:durableId="523596946">
    <w:abstractNumId w:val="11"/>
  </w:num>
  <w:num w:numId="29" w16cid:durableId="2126734634">
    <w:abstractNumId w:val="12"/>
  </w:num>
  <w:num w:numId="30" w16cid:durableId="750540911">
    <w:abstractNumId w:val="32"/>
  </w:num>
  <w:num w:numId="31" w16cid:durableId="1268079654">
    <w:abstractNumId w:val="30"/>
  </w:num>
  <w:num w:numId="32" w16cid:durableId="1844393371">
    <w:abstractNumId w:val="21"/>
  </w:num>
  <w:num w:numId="33" w16cid:durableId="71781238">
    <w:abstractNumId w:val="22"/>
  </w:num>
  <w:num w:numId="34" w16cid:durableId="1144660953">
    <w:abstractNumId w:val="23"/>
  </w:num>
  <w:num w:numId="35" w16cid:durableId="1424254749">
    <w:abstractNumId w:val="3"/>
  </w:num>
  <w:num w:numId="36" w16cid:durableId="1648702523">
    <w:abstractNumId w:val="1"/>
  </w:num>
  <w:num w:numId="37" w16cid:durableId="1424378072">
    <w:abstractNumId w:val="19"/>
  </w:num>
  <w:num w:numId="38" w16cid:durableId="18505617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C26"/>
    <w:rsid w:val="00002E66"/>
    <w:rsid w:val="00012F9C"/>
    <w:rsid w:val="000140A2"/>
    <w:rsid w:val="0005057D"/>
    <w:rsid w:val="0008506E"/>
    <w:rsid w:val="00090392"/>
    <w:rsid w:val="000909E6"/>
    <w:rsid w:val="000959E5"/>
    <w:rsid w:val="000D23ED"/>
    <w:rsid w:val="00106E88"/>
    <w:rsid w:val="00111C3B"/>
    <w:rsid w:val="00122CC2"/>
    <w:rsid w:val="00134783"/>
    <w:rsid w:val="0016471A"/>
    <w:rsid w:val="00172584"/>
    <w:rsid w:val="001744F3"/>
    <w:rsid w:val="00184C26"/>
    <w:rsid w:val="00190476"/>
    <w:rsid w:val="001A6FC2"/>
    <w:rsid w:val="001A7979"/>
    <w:rsid w:val="001D0914"/>
    <w:rsid w:val="001D5B22"/>
    <w:rsid w:val="001F71DB"/>
    <w:rsid w:val="002343AE"/>
    <w:rsid w:val="002462E9"/>
    <w:rsid w:val="00247529"/>
    <w:rsid w:val="00260CA9"/>
    <w:rsid w:val="00261F80"/>
    <w:rsid w:val="00283180"/>
    <w:rsid w:val="0028640B"/>
    <w:rsid w:val="0028749C"/>
    <w:rsid w:val="002961B6"/>
    <w:rsid w:val="002A2140"/>
    <w:rsid w:val="002B74FB"/>
    <w:rsid w:val="002D4AE4"/>
    <w:rsid w:val="002D6FEB"/>
    <w:rsid w:val="002E146A"/>
    <w:rsid w:val="00301C92"/>
    <w:rsid w:val="00310001"/>
    <w:rsid w:val="003119FE"/>
    <w:rsid w:val="00334886"/>
    <w:rsid w:val="0033516D"/>
    <w:rsid w:val="00350EAD"/>
    <w:rsid w:val="00373C8B"/>
    <w:rsid w:val="003803D2"/>
    <w:rsid w:val="00390E70"/>
    <w:rsid w:val="00395788"/>
    <w:rsid w:val="003A06C9"/>
    <w:rsid w:val="003B71FA"/>
    <w:rsid w:val="00402367"/>
    <w:rsid w:val="004035CA"/>
    <w:rsid w:val="00430FF8"/>
    <w:rsid w:val="0044271E"/>
    <w:rsid w:val="00442C35"/>
    <w:rsid w:val="00446B0C"/>
    <w:rsid w:val="004558EB"/>
    <w:rsid w:val="00457BA2"/>
    <w:rsid w:val="00497D51"/>
    <w:rsid w:val="004A0FE4"/>
    <w:rsid w:val="004A2D35"/>
    <w:rsid w:val="004A60C3"/>
    <w:rsid w:val="004B3CDF"/>
    <w:rsid w:val="004D0BB2"/>
    <w:rsid w:val="004D0EDF"/>
    <w:rsid w:val="004D5167"/>
    <w:rsid w:val="00500060"/>
    <w:rsid w:val="00505A14"/>
    <w:rsid w:val="00527461"/>
    <w:rsid w:val="005333E1"/>
    <w:rsid w:val="005437C3"/>
    <w:rsid w:val="00547017"/>
    <w:rsid w:val="00565F40"/>
    <w:rsid w:val="00580679"/>
    <w:rsid w:val="00582CBD"/>
    <w:rsid w:val="005B4FAB"/>
    <w:rsid w:val="005C0E0F"/>
    <w:rsid w:val="005D319B"/>
    <w:rsid w:val="005D6426"/>
    <w:rsid w:val="005F03B7"/>
    <w:rsid w:val="005F3943"/>
    <w:rsid w:val="005F7021"/>
    <w:rsid w:val="00601288"/>
    <w:rsid w:val="00617205"/>
    <w:rsid w:val="00631674"/>
    <w:rsid w:val="00637D63"/>
    <w:rsid w:val="00646C13"/>
    <w:rsid w:val="006513E2"/>
    <w:rsid w:val="0065704B"/>
    <w:rsid w:val="0066579E"/>
    <w:rsid w:val="00671E08"/>
    <w:rsid w:val="00691E29"/>
    <w:rsid w:val="006B299D"/>
    <w:rsid w:val="006C59C4"/>
    <w:rsid w:val="006D2C5D"/>
    <w:rsid w:val="006D45A8"/>
    <w:rsid w:val="006E184A"/>
    <w:rsid w:val="006E714F"/>
    <w:rsid w:val="00704794"/>
    <w:rsid w:val="00732330"/>
    <w:rsid w:val="00747587"/>
    <w:rsid w:val="007700C6"/>
    <w:rsid w:val="00774DD2"/>
    <w:rsid w:val="00781C59"/>
    <w:rsid w:val="00786237"/>
    <w:rsid w:val="007C1121"/>
    <w:rsid w:val="007C440F"/>
    <w:rsid w:val="007F755B"/>
    <w:rsid w:val="00810BDE"/>
    <w:rsid w:val="0082012E"/>
    <w:rsid w:val="00823EA7"/>
    <w:rsid w:val="00841FD1"/>
    <w:rsid w:val="00847492"/>
    <w:rsid w:val="00863345"/>
    <w:rsid w:val="008664FC"/>
    <w:rsid w:val="008741EB"/>
    <w:rsid w:val="00884037"/>
    <w:rsid w:val="008847AE"/>
    <w:rsid w:val="00885D36"/>
    <w:rsid w:val="008871D3"/>
    <w:rsid w:val="008C0847"/>
    <w:rsid w:val="008C6139"/>
    <w:rsid w:val="008F0947"/>
    <w:rsid w:val="00922C46"/>
    <w:rsid w:val="00934740"/>
    <w:rsid w:val="00963C49"/>
    <w:rsid w:val="00984CE2"/>
    <w:rsid w:val="009A269F"/>
    <w:rsid w:val="009A5C1C"/>
    <w:rsid w:val="009E7386"/>
    <w:rsid w:val="00A01AF1"/>
    <w:rsid w:val="00A07606"/>
    <w:rsid w:val="00A21CA3"/>
    <w:rsid w:val="00A33512"/>
    <w:rsid w:val="00A37110"/>
    <w:rsid w:val="00A52EF9"/>
    <w:rsid w:val="00A6004D"/>
    <w:rsid w:val="00A60BF8"/>
    <w:rsid w:val="00A84DAD"/>
    <w:rsid w:val="00A94503"/>
    <w:rsid w:val="00A94971"/>
    <w:rsid w:val="00AA34FF"/>
    <w:rsid w:val="00AA6B0A"/>
    <w:rsid w:val="00AC0930"/>
    <w:rsid w:val="00AC4782"/>
    <w:rsid w:val="00AF3CA3"/>
    <w:rsid w:val="00AF5A24"/>
    <w:rsid w:val="00B211DD"/>
    <w:rsid w:val="00B255AE"/>
    <w:rsid w:val="00B264D9"/>
    <w:rsid w:val="00B27814"/>
    <w:rsid w:val="00B329F6"/>
    <w:rsid w:val="00B410B3"/>
    <w:rsid w:val="00B664B5"/>
    <w:rsid w:val="00B702F0"/>
    <w:rsid w:val="00B827ED"/>
    <w:rsid w:val="00B832A1"/>
    <w:rsid w:val="00B91DAB"/>
    <w:rsid w:val="00BB7164"/>
    <w:rsid w:val="00BB741D"/>
    <w:rsid w:val="00C03147"/>
    <w:rsid w:val="00C03EE9"/>
    <w:rsid w:val="00C31F76"/>
    <w:rsid w:val="00C413E1"/>
    <w:rsid w:val="00C4650A"/>
    <w:rsid w:val="00C501E2"/>
    <w:rsid w:val="00C55DEB"/>
    <w:rsid w:val="00C56236"/>
    <w:rsid w:val="00C74C3A"/>
    <w:rsid w:val="00C91A77"/>
    <w:rsid w:val="00C95993"/>
    <w:rsid w:val="00C97826"/>
    <w:rsid w:val="00CA750A"/>
    <w:rsid w:val="00CC10D0"/>
    <w:rsid w:val="00CE2F0D"/>
    <w:rsid w:val="00CF342C"/>
    <w:rsid w:val="00CF790C"/>
    <w:rsid w:val="00CF7EEE"/>
    <w:rsid w:val="00D00423"/>
    <w:rsid w:val="00D07855"/>
    <w:rsid w:val="00D21D40"/>
    <w:rsid w:val="00D362E6"/>
    <w:rsid w:val="00D36EB7"/>
    <w:rsid w:val="00D7339C"/>
    <w:rsid w:val="00D77F94"/>
    <w:rsid w:val="00D821F9"/>
    <w:rsid w:val="00D83F8A"/>
    <w:rsid w:val="00DB48F9"/>
    <w:rsid w:val="00DE5438"/>
    <w:rsid w:val="00DF3137"/>
    <w:rsid w:val="00DF384C"/>
    <w:rsid w:val="00E2625E"/>
    <w:rsid w:val="00E26F50"/>
    <w:rsid w:val="00E30D76"/>
    <w:rsid w:val="00E358ED"/>
    <w:rsid w:val="00E364AC"/>
    <w:rsid w:val="00EA02FB"/>
    <w:rsid w:val="00EB01F6"/>
    <w:rsid w:val="00EB44E5"/>
    <w:rsid w:val="00EC6E63"/>
    <w:rsid w:val="00EC6F1C"/>
    <w:rsid w:val="00EF4858"/>
    <w:rsid w:val="00F01921"/>
    <w:rsid w:val="00F054AB"/>
    <w:rsid w:val="00F21B66"/>
    <w:rsid w:val="00F40FF0"/>
    <w:rsid w:val="00F50CF4"/>
    <w:rsid w:val="00F575D6"/>
    <w:rsid w:val="00F642F0"/>
    <w:rsid w:val="00FA4D59"/>
    <w:rsid w:val="00FA6104"/>
    <w:rsid w:val="00FA643E"/>
    <w:rsid w:val="00FF40EA"/>
    <w:rsid w:val="00FF5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A701"/>
  <w15:chartTrackingRefBased/>
  <w15:docId w15:val="{DB954202-7D48-4E4E-94AB-63C9E9D6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C26"/>
    <w:pPr>
      <w:spacing w:after="0" w:line="240" w:lineRule="auto"/>
    </w:pPr>
    <w:rPr>
      <w:sz w:val="24"/>
      <w:szCs w:val="24"/>
      <w:lang w:val="en-GB"/>
    </w:rPr>
  </w:style>
  <w:style w:type="paragraph" w:styleId="Heading1">
    <w:name w:val="heading 1"/>
    <w:basedOn w:val="Normal"/>
    <w:next w:val="Normal"/>
    <w:link w:val="Heading1Char"/>
    <w:uiPriority w:val="9"/>
    <w:qFormat/>
    <w:rsid w:val="001A6FC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6FC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6FC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A643E"/>
    <w:pPr>
      <w:keepNext/>
      <w:keepLines/>
      <w:spacing w:before="40" w:line="259" w:lineRule="auto"/>
      <w:outlineLvl w:val="3"/>
    </w:pPr>
    <w:rPr>
      <w:rFonts w:asciiTheme="majorHAnsi" w:eastAsiaTheme="majorEastAsia" w:hAnsiTheme="majorHAnsi" w:cstheme="majorBidi"/>
      <w:i/>
      <w:iCs/>
      <w:color w:val="2E74B5" w:themeColor="accent1" w:themeShade="BF"/>
      <w:kern w:val="2"/>
      <w:sz w:val="22"/>
      <w:szCs w:val="2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C26"/>
    <w:pPr>
      <w:ind w:left="720"/>
      <w:contextualSpacing/>
    </w:pPr>
  </w:style>
  <w:style w:type="character" w:styleId="PlaceholderText">
    <w:name w:val="Placeholder Text"/>
    <w:basedOn w:val="DefaultParagraphFont"/>
    <w:uiPriority w:val="99"/>
    <w:semiHidden/>
    <w:rsid w:val="00184C26"/>
    <w:rPr>
      <w:color w:val="808080"/>
    </w:rPr>
  </w:style>
  <w:style w:type="table" w:styleId="TableGrid">
    <w:name w:val="Table Grid"/>
    <w:basedOn w:val="TableNormal"/>
    <w:uiPriority w:val="39"/>
    <w:rsid w:val="00184C26"/>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84C26"/>
    <w:pPr>
      <w:spacing w:after="0" w:line="240" w:lineRule="auto"/>
    </w:pPr>
    <w:rPr>
      <w:sz w:val="24"/>
      <w:szCs w:val="24"/>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184C26"/>
    <w:pPr>
      <w:spacing w:after="0" w:line="240" w:lineRule="auto"/>
    </w:pPr>
    <w:rPr>
      <w:sz w:val="24"/>
      <w:szCs w:val="24"/>
      <w:lang w:val="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84C26"/>
    <w:rPr>
      <w:sz w:val="16"/>
      <w:szCs w:val="16"/>
    </w:rPr>
  </w:style>
  <w:style w:type="paragraph" w:styleId="CommentText">
    <w:name w:val="annotation text"/>
    <w:basedOn w:val="Normal"/>
    <w:link w:val="CommentTextChar"/>
    <w:uiPriority w:val="99"/>
    <w:unhideWhenUsed/>
    <w:rsid w:val="00184C26"/>
    <w:rPr>
      <w:sz w:val="20"/>
      <w:szCs w:val="20"/>
    </w:rPr>
  </w:style>
  <w:style w:type="character" w:customStyle="1" w:styleId="CommentTextChar">
    <w:name w:val="Comment Text Char"/>
    <w:basedOn w:val="DefaultParagraphFont"/>
    <w:link w:val="CommentText"/>
    <w:uiPriority w:val="99"/>
    <w:rsid w:val="00184C26"/>
    <w:rPr>
      <w:sz w:val="20"/>
      <w:szCs w:val="20"/>
      <w:lang w:val="en-GB"/>
    </w:rPr>
  </w:style>
  <w:style w:type="paragraph" w:styleId="CommentSubject">
    <w:name w:val="annotation subject"/>
    <w:basedOn w:val="CommentText"/>
    <w:next w:val="CommentText"/>
    <w:link w:val="CommentSubjectChar"/>
    <w:uiPriority w:val="99"/>
    <w:semiHidden/>
    <w:unhideWhenUsed/>
    <w:rsid w:val="00184C26"/>
    <w:rPr>
      <w:b/>
      <w:bCs/>
    </w:rPr>
  </w:style>
  <w:style w:type="character" w:customStyle="1" w:styleId="CommentSubjectChar">
    <w:name w:val="Comment Subject Char"/>
    <w:basedOn w:val="CommentTextChar"/>
    <w:link w:val="CommentSubject"/>
    <w:uiPriority w:val="99"/>
    <w:semiHidden/>
    <w:rsid w:val="00184C26"/>
    <w:rPr>
      <w:b/>
      <w:bCs/>
      <w:sz w:val="20"/>
      <w:szCs w:val="20"/>
      <w:lang w:val="en-GB"/>
    </w:rPr>
  </w:style>
  <w:style w:type="paragraph" w:styleId="BalloonText">
    <w:name w:val="Balloon Text"/>
    <w:basedOn w:val="Normal"/>
    <w:link w:val="BalloonTextChar"/>
    <w:uiPriority w:val="99"/>
    <w:semiHidden/>
    <w:unhideWhenUsed/>
    <w:rsid w:val="00184C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C26"/>
    <w:rPr>
      <w:rFonts w:ascii="Segoe UI" w:hAnsi="Segoe UI" w:cs="Segoe UI"/>
      <w:sz w:val="18"/>
      <w:szCs w:val="18"/>
      <w:lang w:val="en-GB"/>
    </w:rPr>
  </w:style>
  <w:style w:type="paragraph" w:styleId="NormalWeb">
    <w:name w:val="Normal (Web)"/>
    <w:basedOn w:val="Normal"/>
    <w:uiPriority w:val="99"/>
    <w:semiHidden/>
    <w:unhideWhenUsed/>
    <w:rsid w:val="00184C26"/>
    <w:pPr>
      <w:spacing w:before="100" w:beforeAutospacing="1" w:after="100" w:afterAutospacing="1"/>
    </w:pPr>
    <w:rPr>
      <w:rFonts w:ascii="Times New Roman" w:eastAsia="Times New Roman" w:hAnsi="Times New Roman" w:cs="Times New Roman"/>
      <w:lang w:val="en-IN" w:eastAsia="en-IN"/>
    </w:rPr>
  </w:style>
  <w:style w:type="paragraph" w:styleId="Revision">
    <w:name w:val="Revision"/>
    <w:hidden/>
    <w:uiPriority w:val="99"/>
    <w:semiHidden/>
    <w:rsid w:val="00184C26"/>
    <w:pPr>
      <w:spacing w:after="0" w:line="240" w:lineRule="auto"/>
    </w:pPr>
    <w:rPr>
      <w:sz w:val="24"/>
      <w:szCs w:val="24"/>
      <w:lang w:val="en-GB"/>
    </w:rPr>
  </w:style>
  <w:style w:type="character" w:styleId="Hyperlink">
    <w:name w:val="Hyperlink"/>
    <w:basedOn w:val="DefaultParagraphFont"/>
    <w:uiPriority w:val="99"/>
    <w:unhideWhenUsed/>
    <w:rsid w:val="00184C26"/>
    <w:rPr>
      <w:color w:val="0563C1" w:themeColor="hyperlink"/>
      <w:u w:val="single"/>
    </w:rPr>
  </w:style>
  <w:style w:type="character" w:customStyle="1" w:styleId="Heading1Char">
    <w:name w:val="Heading 1 Char"/>
    <w:basedOn w:val="DefaultParagraphFont"/>
    <w:link w:val="Heading1"/>
    <w:uiPriority w:val="9"/>
    <w:rsid w:val="001A6FC2"/>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1A6FC2"/>
    <w:pPr>
      <w:spacing w:line="259" w:lineRule="auto"/>
      <w:outlineLvl w:val="9"/>
    </w:pPr>
    <w:rPr>
      <w:lang w:val="en-US"/>
    </w:rPr>
  </w:style>
  <w:style w:type="paragraph" w:styleId="TOC1">
    <w:name w:val="toc 1"/>
    <w:basedOn w:val="Normal"/>
    <w:next w:val="Normal"/>
    <w:autoRedefine/>
    <w:uiPriority w:val="39"/>
    <w:unhideWhenUsed/>
    <w:rsid w:val="00AC4782"/>
    <w:pPr>
      <w:tabs>
        <w:tab w:val="right" w:leader="dot" w:pos="9016"/>
      </w:tabs>
      <w:spacing w:after="100"/>
    </w:pPr>
  </w:style>
  <w:style w:type="character" w:customStyle="1" w:styleId="Heading2Char">
    <w:name w:val="Heading 2 Char"/>
    <w:basedOn w:val="DefaultParagraphFont"/>
    <w:link w:val="Heading2"/>
    <w:uiPriority w:val="9"/>
    <w:rsid w:val="001A6FC2"/>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A6FC2"/>
    <w:rPr>
      <w:rFonts w:asciiTheme="majorHAnsi" w:eastAsiaTheme="majorEastAsia" w:hAnsiTheme="majorHAnsi" w:cstheme="majorBidi"/>
      <w:color w:val="1F4D78" w:themeColor="accent1" w:themeShade="7F"/>
      <w:sz w:val="24"/>
      <w:szCs w:val="24"/>
      <w:lang w:val="en-GB"/>
    </w:rPr>
  </w:style>
  <w:style w:type="paragraph" w:styleId="TOC2">
    <w:name w:val="toc 2"/>
    <w:basedOn w:val="Normal"/>
    <w:next w:val="Normal"/>
    <w:autoRedefine/>
    <w:uiPriority w:val="39"/>
    <w:unhideWhenUsed/>
    <w:rsid w:val="001A6FC2"/>
    <w:pPr>
      <w:spacing w:after="100"/>
      <w:ind w:left="240"/>
    </w:pPr>
  </w:style>
  <w:style w:type="paragraph" w:styleId="TOC3">
    <w:name w:val="toc 3"/>
    <w:basedOn w:val="Normal"/>
    <w:next w:val="Normal"/>
    <w:autoRedefine/>
    <w:uiPriority w:val="39"/>
    <w:unhideWhenUsed/>
    <w:rsid w:val="001A6FC2"/>
    <w:pPr>
      <w:spacing w:after="100"/>
      <w:ind w:left="480"/>
    </w:pPr>
  </w:style>
  <w:style w:type="paragraph" w:styleId="Caption">
    <w:name w:val="caption"/>
    <w:basedOn w:val="Normal"/>
    <w:next w:val="Normal"/>
    <w:uiPriority w:val="35"/>
    <w:unhideWhenUsed/>
    <w:qFormat/>
    <w:rsid w:val="004035CA"/>
    <w:pPr>
      <w:spacing w:after="200"/>
    </w:pPr>
    <w:rPr>
      <w:i/>
      <w:iCs/>
      <w:color w:val="44546A" w:themeColor="text2"/>
      <w:sz w:val="18"/>
      <w:szCs w:val="18"/>
    </w:rPr>
  </w:style>
  <w:style w:type="character" w:customStyle="1" w:styleId="Heading4Char">
    <w:name w:val="Heading 4 Char"/>
    <w:basedOn w:val="DefaultParagraphFont"/>
    <w:link w:val="Heading4"/>
    <w:uiPriority w:val="9"/>
    <w:rsid w:val="00FA643E"/>
    <w:rPr>
      <w:rFonts w:asciiTheme="majorHAnsi" w:eastAsiaTheme="majorEastAsia" w:hAnsiTheme="majorHAnsi" w:cstheme="majorBidi"/>
      <w:i/>
      <w:iCs/>
      <w:color w:val="2E74B5" w:themeColor="accent1" w:themeShade="BF"/>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4114">
      <w:bodyDiv w:val="1"/>
      <w:marLeft w:val="0"/>
      <w:marRight w:val="0"/>
      <w:marTop w:val="0"/>
      <w:marBottom w:val="0"/>
      <w:divBdr>
        <w:top w:val="none" w:sz="0" w:space="0" w:color="auto"/>
        <w:left w:val="none" w:sz="0" w:space="0" w:color="auto"/>
        <w:bottom w:val="none" w:sz="0" w:space="0" w:color="auto"/>
        <w:right w:val="none" w:sz="0" w:space="0" w:color="auto"/>
      </w:divBdr>
      <w:divsChild>
        <w:div w:id="2059431135">
          <w:marLeft w:val="864"/>
          <w:marRight w:val="0"/>
          <w:marTop w:val="360"/>
          <w:marBottom w:val="0"/>
          <w:divBdr>
            <w:top w:val="none" w:sz="0" w:space="0" w:color="auto"/>
            <w:left w:val="none" w:sz="0" w:space="0" w:color="auto"/>
            <w:bottom w:val="none" w:sz="0" w:space="0" w:color="auto"/>
            <w:right w:val="none" w:sz="0" w:space="0" w:color="auto"/>
          </w:divBdr>
        </w:div>
        <w:div w:id="201939190">
          <w:marLeft w:val="1296"/>
          <w:marRight w:val="0"/>
          <w:marTop w:val="360"/>
          <w:marBottom w:val="0"/>
          <w:divBdr>
            <w:top w:val="none" w:sz="0" w:space="0" w:color="auto"/>
            <w:left w:val="none" w:sz="0" w:space="0" w:color="auto"/>
            <w:bottom w:val="none" w:sz="0" w:space="0" w:color="auto"/>
            <w:right w:val="none" w:sz="0" w:space="0" w:color="auto"/>
          </w:divBdr>
        </w:div>
      </w:divsChild>
    </w:div>
    <w:div w:id="96561756">
      <w:bodyDiv w:val="1"/>
      <w:marLeft w:val="0"/>
      <w:marRight w:val="0"/>
      <w:marTop w:val="0"/>
      <w:marBottom w:val="0"/>
      <w:divBdr>
        <w:top w:val="none" w:sz="0" w:space="0" w:color="auto"/>
        <w:left w:val="none" w:sz="0" w:space="0" w:color="auto"/>
        <w:bottom w:val="none" w:sz="0" w:space="0" w:color="auto"/>
        <w:right w:val="none" w:sz="0" w:space="0" w:color="auto"/>
      </w:divBdr>
    </w:div>
    <w:div w:id="98257870">
      <w:bodyDiv w:val="1"/>
      <w:marLeft w:val="0"/>
      <w:marRight w:val="0"/>
      <w:marTop w:val="0"/>
      <w:marBottom w:val="0"/>
      <w:divBdr>
        <w:top w:val="none" w:sz="0" w:space="0" w:color="auto"/>
        <w:left w:val="none" w:sz="0" w:space="0" w:color="auto"/>
        <w:bottom w:val="none" w:sz="0" w:space="0" w:color="auto"/>
        <w:right w:val="none" w:sz="0" w:space="0" w:color="auto"/>
      </w:divBdr>
      <w:divsChild>
        <w:div w:id="1164051229">
          <w:marLeft w:val="1080"/>
          <w:marRight w:val="0"/>
          <w:marTop w:val="100"/>
          <w:marBottom w:val="0"/>
          <w:divBdr>
            <w:top w:val="none" w:sz="0" w:space="0" w:color="auto"/>
            <w:left w:val="none" w:sz="0" w:space="0" w:color="auto"/>
            <w:bottom w:val="none" w:sz="0" w:space="0" w:color="auto"/>
            <w:right w:val="none" w:sz="0" w:space="0" w:color="auto"/>
          </w:divBdr>
        </w:div>
        <w:div w:id="1196038907">
          <w:marLeft w:val="1080"/>
          <w:marRight w:val="0"/>
          <w:marTop w:val="100"/>
          <w:marBottom w:val="0"/>
          <w:divBdr>
            <w:top w:val="none" w:sz="0" w:space="0" w:color="auto"/>
            <w:left w:val="none" w:sz="0" w:space="0" w:color="auto"/>
            <w:bottom w:val="none" w:sz="0" w:space="0" w:color="auto"/>
            <w:right w:val="none" w:sz="0" w:space="0" w:color="auto"/>
          </w:divBdr>
        </w:div>
        <w:div w:id="1449853318">
          <w:marLeft w:val="1080"/>
          <w:marRight w:val="0"/>
          <w:marTop w:val="100"/>
          <w:marBottom w:val="0"/>
          <w:divBdr>
            <w:top w:val="none" w:sz="0" w:space="0" w:color="auto"/>
            <w:left w:val="none" w:sz="0" w:space="0" w:color="auto"/>
            <w:bottom w:val="none" w:sz="0" w:space="0" w:color="auto"/>
            <w:right w:val="none" w:sz="0" w:space="0" w:color="auto"/>
          </w:divBdr>
        </w:div>
      </w:divsChild>
    </w:div>
    <w:div w:id="172493649">
      <w:bodyDiv w:val="1"/>
      <w:marLeft w:val="0"/>
      <w:marRight w:val="0"/>
      <w:marTop w:val="0"/>
      <w:marBottom w:val="0"/>
      <w:divBdr>
        <w:top w:val="none" w:sz="0" w:space="0" w:color="auto"/>
        <w:left w:val="none" w:sz="0" w:space="0" w:color="auto"/>
        <w:bottom w:val="none" w:sz="0" w:space="0" w:color="auto"/>
        <w:right w:val="none" w:sz="0" w:space="0" w:color="auto"/>
      </w:divBdr>
    </w:div>
    <w:div w:id="298613674">
      <w:bodyDiv w:val="1"/>
      <w:marLeft w:val="0"/>
      <w:marRight w:val="0"/>
      <w:marTop w:val="0"/>
      <w:marBottom w:val="0"/>
      <w:divBdr>
        <w:top w:val="none" w:sz="0" w:space="0" w:color="auto"/>
        <w:left w:val="none" w:sz="0" w:space="0" w:color="auto"/>
        <w:bottom w:val="none" w:sz="0" w:space="0" w:color="auto"/>
        <w:right w:val="none" w:sz="0" w:space="0" w:color="auto"/>
      </w:divBdr>
      <w:divsChild>
        <w:div w:id="887423290">
          <w:marLeft w:val="432"/>
          <w:marRight w:val="0"/>
          <w:marTop w:val="360"/>
          <w:marBottom w:val="0"/>
          <w:divBdr>
            <w:top w:val="none" w:sz="0" w:space="0" w:color="auto"/>
            <w:left w:val="none" w:sz="0" w:space="0" w:color="auto"/>
            <w:bottom w:val="none" w:sz="0" w:space="0" w:color="auto"/>
            <w:right w:val="none" w:sz="0" w:space="0" w:color="auto"/>
          </w:divBdr>
        </w:div>
        <w:div w:id="308484680">
          <w:marLeft w:val="432"/>
          <w:marRight w:val="0"/>
          <w:marTop w:val="360"/>
          <w:marBottom w:val="0"/>
          <w:divBdr>
            <w:top w:val="none" w:sz="0" w:space="0" w:color="auto"/>
            <w:left w:val="none" w:sz="0" w:space="0" w:color="auto"/>
            <w:bottom w:val="none" w:sz="0" w:space="0" w:color="auto"/>
            <w:right w:val="none" w:sz="0" w:space="0" w:color="auto"/>
          </w:divBdr>
        </w:div>
        <w:div w:id="993146571">
          <w:marLeft w:val="432"/>
          <w:marRight w:val="0"/>
          <w:marTop w:val="360"/>
          <w:marBottom w:val="0"/>
          <w:divBdr>
            <w:top w:val="none" w:sz="0" w:space="0" w:color="auto"/>
            <w:left w:val="none" w:sz="0" w:space="0" w:color="auto"/>
            <w:bottom w:val="none" w:sz="0" w:space="0" w:color="auto"/>
            <w:right w:val="none" w:sz="0" w:space="0" w:color="auto"/>
          </w:divBdr>
        </w:div>
        <w:div w:id="1482382280">
          <w:marLeft w:val="864"/>
          <w:marRight w:val="0"/>
          <w:marTop w:val="360"/>
          <w:marBottom w:val="0"/>
          <w:divBdr>
            <w:top w:val="none" w:sz="0" w:space="0" w:color="auto"/>
            <w:left w:val="none" w:sz="0" w:space="0" w:color="auto"/>
            <w:bottom w:val="none" w:sz="0" w:space="0" w:color="auto"/>
            <w:right w:val="none" w:sz="0" w:space="0" w:color="auto"/>
          </w:divBdr>
        </w:div>
        <w:div w:id="778182965">
          <w:marLeft w:val="432"/>
          <w:marRight w:val="0"/>
          <w:marTop w:val="360"/>
          <w:marBottom w:val="0"/>
          <w:divBdr>
            <w:top w:val="none" w:sz="0" w:space="0" w:color="auto"/>
            <w:left w:val="none" w:sz="0" w:space="0" w:color="auto"/>
            <w:bottom w:val="none" w:sz="0" w:space="0" w:color="auto"/>
            <w:right w:val="none" w:sz="0" w:space="0" w:color="auto"/>
          </w:divBdr>
        </w:div>
        <w:div w:id="301614509">
          <w:marLeft w:val="432"/>
          <w:marRight w:val="0"/>
          <w:marTop w:val="360"/>
          <w:marBottom w:val="0"/>
          <w:divBdr>
            <w:top w:val="none" w:sz="0" w:space="0" w:color="auto"/>
            <w:left w:val="none" w:sz="0" w:space="0" w:color="auto"/>
            <w:bottom w:val="none" w:sz="0" w:space="0" w:color="auto"/>
            <w:right w:val="none" w:sz="0" w:space="0" w:color="auto"/>
          </w:divBdr>
        </w:div>
      </w:divsChild>
    </w:div>
    <w:div w:id="510612176">
      <w:bodyDiv w:val="1"/>
      <w:marLeft w:val="0"/>
      <w:marRight w:val="0"/>
      <w:marTop w:val="0"/>
      <w:marBottom w:val="0"/>
      <w:divBdr>
        <w:top w:val="none" w:sz="0" w:space="0" w:color="auto"/>
        <w:left w:val="none" w:sz="0" w:space="0" w:color="auto"/>
        <w:bottom w:val="none" w:sz="0" w:space="0" w:color="auto"/>
        <w:right w:val="none" w:sz="0" w:space="0" w:color="auto"/>
      </w:divBdr>
      <w:divsChild>
        <w:div w:id="786506127">
          <w:marLeft w:val="360"/>
          <w:marRight w:val="0"/>
          <w:marTop w:val="360"/>
          <w:marBottom w:val="0"/>
          <w:divBdr>
            <w:top w:val="none" w:sz="0" w:space="0" w:color="auto"/>
            <w:left w:val="none" w:sz="0" w:space="0" w:color="auto"/>
            <w:bottom w:val="none" w:sz="0" w:space="0" w:color="auto"/>
            <w:right w:val="none" w:sz="0" w:space="0" w:color="auto"/>
          </w:divBdr>
        </w:div>
        <w:div w:id="696778812">
          <w:marLeft w:val="1080"/>
          <w:marRight w:val="0"/>
          <w:marTop w:val="360"/>
          <w:marBottom w:val="160"/>
          <w:divBdr>
            <w:top w:val="none" w:sz="0" w:space="0" w:color="auto"/>
            <w:left w:val="none" w:sz="0" w:space="0" w:color="auto"/>
            <w:bottom w:val="none" w:sz="0" w:space="0" w:color="auto"/>
            <w:right w:val="none" w:sz="0" w:space="0" w:color="auto"/>
          </w:divBdr>
        </w:div>
        <w:div w:id="2068330854">
          <w:marLeft w:val="360"/>
          <w:marRight w:val="0"/>
          <w:marTop w:val="360"/>
          <w:marBottom w:val="160"/>
          <w:divBdr>
            <w:top w:val="none" w:sz="0" w:space="0" w:color="auto"/>
            <w:left w:val="none" w:sz="0" w:space="0" w:color="auto"/>
            <w:bottom w:val="none" w:sz="0" w:space="0" w:color="auto"/>
            <w:right w:val="none" w:sz="0" w:space="0" w:color="auto"/>
          </w:divBdr>
        </w:div>
        <w:div w:id="1923831261">
          <w:marLeft w:val="360"/>
          <w:marRight w:val="0"/>
          <w:marTop w:val="360"/>
          <w:marBottom w:val="160"/>
          <w:divBdr>
            <w:top w:val="none" w:sz="0" w:space="0" w:color="auto"/>
            <w:left w:val="none" w:sz="0" w:space="0" w:color="auto"/>
            <w:bottom w:val="none" w:sz="0" w:space="0" w:color="auto"/>
            <w:right w:val="none" w:sz="0" w:space="0" w:color="auto"/>
          </w:divBdr>
        </w:div>
      </w:divsChild>
    </w:div>
    <w:div w:id="527646072">
      <w:bodyDiv w:val="1"/>
      <w:marLeft w:val="0"/>
      <w:marRight w:val="0"/>
      <w:marTop w:val="0"/>
      <w:marBottom w:val="0"/>
      <w:divBdr>
        <w:top w:val="none" w:sz="0" w:space="0" w:color="auto"/>
        <w:left w:val="none" w:sz="0" w:space="0" w:color="auto"/>
        <w:bottom w:val="none" w:sz="0" w:space="0" w:color="auto"/>
        <w:right w:val="none" w:sz="0" w:space="0" w:color="auto"/>
      </w:divBdr>
    </w:div>
    <w:div w:id="586159614">
      <w:bodyDiv w:val="1"/>
      <w:marLeft w:val="0"/>
      <w:marRight w:val="0"/>
      <w:marTop w:val="0"/>
      <w:marBottom w:val="0"/>
      <w:divBdr>
        <w:top w:val="none" w:sz="0" w:space="0" w:color="auto"/>
        <w:left w:val="none" w:sz="0" w:space="0" w:color="auto"/>
        <w:bottom w:val="none" w:sz="0" w:space="0" w:color="auto"/>
        <w:right w:val="none" w:sz="0" w:space="0" w:color="auto"/>
      </w:divBdr>
      <w:divsChild>
        <w:div w:id="145973794">
          <w:marLeft w:val="432"/>
          <w:marRight w:val="0"/>
          <w:marTop w:val="360"/>
          <w:marBottom w:val="0"/>
          <w:divBdr>
            <w:top w:val="none" w:sz="0" w:space="0" w:color="auto"/>
            <w:left w:val="none" w:sz="0" w:space="0" w:color="auto"/>
            <w:bottom w:val="none" w:sz="0" w:space="0" w:color="auto"/>
            <w:right w:val="none" w:sz="0" w:space="0" w:color="auto"/>
          </w:divBdr>
        </w:div>
        <w:div w:id="358048614">
          <w:marLeft w:val="432"/>
          <w:marRight w:val="0"/>
          <w:marTop w:val="360"/>
          <w:marBottom w:val="0"/>
          <w:divBdr>
            <w:top w:val="none" w:sz="0" w:space="0" w:color="auto"/>
            <w:left w:val="none" w:sz="0" w:space="0" w:color="auto"/>
            <w:bottom w:val="none" w:sz="0" w:space="0" w:color="auto"/>
            <w:right w:val="none" w:sz="0" w:space="0" w:color="auto"/>
          </w:divBdr>
        </w:div>
        <w:div w:id="657615469">
          <w:marLeft w:val="432"/>
          <w:marRight w:val="0"/>
          <w:marTop w:val="360"/>
          <w:marBottom w:val="0"/>
          <w:divBdr>
            <w:top w:val="none" w:sz="0" w:space="0" w:color="auto"/>
            <w:left w:val="none" w:sz="0" w:space="0" w:color="auto"/>
            <w:bottom w:val="none" w:sz="0" w:space="0" w:color="auto"/>
            <w:right w:val="none" w:sz="0" w:space="0" w:color="auto"/>
          </w:divBdr>
        </w:div>
        <w:div w:id="1040058375">
          <w:marLeft w:val="864"/>
          <w:marRight w:val="0"/>
          <w:marTop w:val="360"/>
          <w:marBottom w:val="0"/>
          <w:divBdr>
            <w:top w:val="none" w:sz="0" w:space="0" w:color="auto"/>
            <w:left w:val="none" w:sz="0" w:space="0" w:color="auto"/>
            <w:bottom w:val="none" w:sz="0" w:space="0" w:color="auto"/>
            <w:right w:val="none" w:sz="0" w:space="0" w:color="auto"/>
          </w:divBdr>
        </w:div>
        <w:div w:id="634068173">
          <w:marLeft w:val="432"/>
          <w:marRight w:val="0"/>
          <w:marTop w:val="360"/>
          <w:marBottom w:val="0"/>
          <w:divBdr>
            <w:top w:val="none" w:sz="0" w:space="0" w:color="auto"/>
            <w:left w:val="none" w:sz="0" w:space="0" w:color="auto"/>
            <w:bottom w:val="none" w:sz="0" w:space="0" w:color="auto"/>
            <w:right w:val="none" w:sz="0" w:space="0" w:color="auto"/>
          </w:divBdr>
        </w:div>
        <w:div w:id="998116364">
          <w:marLeft w:val="864"/>
          <w:marRight w:val="0"/>
          <w:marTop w:val="360"/>
          <w:marBottom w:val="0"/>
          <w:divBdr>
            <w:top w:val="none" w:sz="0" w:space="0" w:color="auto"/>
            <w:left w:val="none" w:sz="0" w:space="0" w:color="auto"/>
            <w:bottom w:val="none" w:sz="0" w:space="0" w:color="auto"/>
            <w:right w:val="none" w:sz="0" w:space="0" w:color="auto"/>
          </w:divBdr>
        </w:div>
      </w:divsChild>
    </w:div>
    <w:div w:id="674454038">
      <w:bodyDiv w:val="1"/>
      <w:marLeft w:val="0"/>
      <w:marRight w:val="0"/>
      <w:marTop w:val="0"/>
      <w:marBottom w:val="0"/>
      <w:divBdr>
        <w:top w:val="none" w:sz="0" w:space="0" w:color="auto"/>
        <w:left w:val="none" w:sz="0" w:space="0" w:color="auto"/>
        <w:bottom w:val="none" w:sz="0" w:space="0" w:color="auto"/>
        <w:right w:val="none" w:sz="0" w:space="0" w:color="auto"/>
      </w:divBdr>
    </w:div>
    <w:div w:id="727344849">
      <w:bodyDiv w:val="1"/>
      <w:marLeft w:val="0"/>
      <w:marRight w:val="0"/>
      <w:marTop w:val="0"/>
      <w:marBottom w:val="0"/>
      <w:divBdr>
        <w:top w:val="none" w:sz="0" w:space="0" w:color="auto"/>
        <w:left w:val="none" w:sz="0" w:space="0" w:color="auto"/>
        <w:bottom w:val="none" w:sz="0" w:space="0" w:color="auto"/>
        <w:right w:val="none" w:sz="0" w:space="0" w:color="auto"/>
      </w:divBdr>
    </w:div>
    <w:div w:id="803500320">
      <w:bodyDiv w:val="1"/>
      <w:marLeft w:val="0"/>
      <w:marRight w:val="0"/>
      <w:marTop w:val="0"/>
      <w:marBottom w:val="0"/>
      <w:divBdr>
        <w:top w:val="none" w:sz="0" w:space="0" w:color="auto"/>
        <w:left w:val="none" w:sz="0" w:space="0" w:color="auto"/>
        <w:bottom w:val="none" w:sz="0" w:space="0" w:color="auto"/>
        <w:right w:val="none" w:sz="0" w:space="0" w:color="auto"/>
      </w:divBdr>
      <w:divsChild>
        <w:div w:id="1453862409">
          <w:marLeft w:val="432"/>
          <w:marRight w:val="0"/>
          <w:marTop w:val="360"/>
          <w:marBottom w:val="0"/>
          <w:divBdr>
            <w:top w:val="none" w:sz="0" w:space="0" w:color="auto"/>
            <w:left w:val="none" w:sz="0" w:space="0" w:color="auto"/>
            <w:bottom w:val="none" w:sz="0" w:space="0" w:color="auto"/>
            <w:right w:val="none" w:sz="0" w:space="0" w:color="auto"/>
          </w:divBdr>
        </w:div>
      </w:divsChild>
    </w:div>
    <w:div w:id="1038973241">
      <w:bodyDiv w:val="1"/>
      <w:marLeft w:val="0"/>
      <w:marRight w:val="0"/>
      <w:marTop w:val="0"/>
      <w:marBottom w:val="0"/>
      <w:divBdr>
        <w:top w:val="none" w:sz="0" w:space="0" w:color="auto"/>
        <w:left w:val="none" w:sz="0" w:space="0" w:color="auto"/>
        <w:bottom w:val="none" w:sz="0" w:space="0" w:color="auto"/>
        <w:right w:val="none" w:sz="0" w:space="0" w:color="auto"/>
      </w:divBdr>
    </w:div>
    <w:div w:id="1190990159">
      <w:bodyDiv w:val="1"/>
      <w:marLeft w:val="0"/>
      <w:marRight w:val="0"/>
      <w:marTop w:val="0"/>
      <w:marBottom w:val="0"/>
      <w:divBdr>
        <w:top w:val="none" w:sz="0" w:space="0" w:color="auto"/>
        <w:left w:val="none" w:sz="0" w:space="0" w:color="auto"/>
        <w:bottom w:val="none" w:sz="0" w:space="0" w:color="auto"/>
        <w:right w:val="none" w:sz="0" w:space="0" w:color="auto"/>
      </w:divBdr>
    </w:div>
    <w:div w:id="1243294695">
      <w:bodyDiv w:val="1"/>
      <w:marLeft w:val="0"/>
      <w:marRight w:val="0"/>
      <w:marTop w:val="0"/>
      <w:marBottom w:val="0"/>
      <w:divBdr>
        <w:top w:val="none" w:sz="0" w:space="0" w:color="auto"/>
        <w:left w:val="none" w:sz="0" w:space="0" w:color="auto"/>
        <w:bottom w:val="none" w:sz="0" w:space="0" w:color="auto"/>
        <w:right w:val="none" w:sz="0" w:space="0" w:color="auto"/>
      </w:divBdr>
    </w:div>
    <w:div w:id="1426654189">
      <w:bodyDiv w:val="1"/>
      <w:marLeft w:val="0"/>
      <w:marRight w:val="0"/>
      <w:marTop w:val="0"/>
      <w:marBottom w:val="0"/>
      <w:divBdr>
        <w:top w:val="none" w:sz="0" w:space="0" w:color="auto"/>
        <w:left w:val="none" w:sz="0" w:space="0" w:color="auto"/>
        <w:bottom w:val="none" w:sz="0" w:space="0" w:color="auto"/>
        <w:right w:val="none" w:sz="0" w:space="0" w:color="auto"/>
      </w:divBdr>
    </w:div>
    <w:div w:id="1492719874">
      <w:bodyDiv w:val="1"/>
      <w:marLeft w:val="0"/>
      <w:marRight w:val="0"/>
      <w:marTop w:val="0"/>
      <w:marBottom w:val="0"/>
      <w:divBdr>
        <w:top w:val="none" w:sz="0" w:space="0" w:color="auto"/>
        <w:left w:val="none" w:sz="0" w:space="0" w:color="auto"/>
        <w:bottom w:val="none" w:sz="0" w:space="0" w:color="auto"/>
        <w:right w:val="none" w:sz="0" w:space="0" w:color="auto"/>
      </w:divBdr>
    </w:div>
    <w:div w:id="1616716801">
      <w:bodyDiv w:val="1"/>
      <w:marLeft w:val="0"/>
      <w:marRight w:val="0"/>
      <w:marTop w:val="0"/>
      <w:marBottom w:val="0"/>
      <w:divBdr>
        <w:top w:val="none" w:sz="0" w:space="0" w:color="auto"/>
        <w:left w:val="none" w:sz="0" w:space="0" w:color="auto"/>
        <w:bottom w:val="none" w:sz="0" w:space="0" w:color="auto"/>
        <w:right w:val="none" w:sz="0" w:space="0" w:color="auto"/>
      </w:divBdr>
    </w:div>
    <w:div w:id="1692141199">
      <w:bodyDiv w:val="1"/>
      <w:marLeft w:val="0"/>
      <w:marRight w:val="0"/>
      <w:marTop w:val="0"/>
      <w:marBottom w:val="0"/>
      <w:divBdr>
        <w:top w:val="none" w:sz="0" w:space="0" w:color="auto"/>
        <w:left w:val="none" w:sz="0" w:space="0" w:color="auto"/>
        <w:bottom w:val="none" w:sz="0" w:space="0" w:color="auto"/>
        <w:right w:val="none" w:sz="0" w:space="0" w:color="auto"/>
      </w:divBdr>
      <w:divsChild>
        <w:div w:id="630093065">
          <w:marLeft w:val="432"/>
          <w:marRight w:val="0"/>
          <w:marTop w:val="360"/>
          <w:marBottom w:val="0"/>
          <w:divBdr>
            <w:top w:val="none" w:sz="0" w:space="0" w:color="auto"/>
            <w:left w:val="none" w:sz="0" w:space="0" w:color="auto"/>
            <w:bottom w:val="none" w:sz="0" w:space="0" w:color="auto"/>
            <w:right w:val="none" w:sz="0" w:space="0" w:color="auto"/>
          </w:divBdr>
        </w:div>
        <w:div w:id="1979992996">
          <w:marLeft w:val="432"/>
          <w:marRight w:val="0"/>
          <w:marTop w:val="360"/>
          <w:marBottom w:val="0"/>
          <w:divBdr>
            <w:top w:val="none" w:sz="0" w:space="0" w:color="auto"/>
            <w:left w:val="none" w:sz="0" w:space="0" w:color="auto"/>
            <w:bottom w:val="none" w:sz="0" w:space="0" w:color="auto"/>
            <w:right w:val="none" w:sz="0" w:space="0" w:color="auto"/>
          </w:divBdr>
        </w:div>
        <w:div w:id="371006689">
          <w:marLeft w:val="432"/>
          <w:marRight w:val="0"/>
          <w:marTop w:val="360"/>
          <w:marBottom w:val="0"/>
          <w:divBdr>
            <w:top w:val="none" w:sz="0" w:space="0" w:color="auto"/>
            <w:left w:val="none" w:sz="0" w:space="0" w:color="auto"/>
            <w:bottom w:val="none" w:sz="0" w:space="0" w:color="auto"/>
            <w:right w:val="none" w:sz="0" w:space="0" w:color="auto"/>
          </w:divBdr>
        </w:div>
      </w:divsChild>
    </w:div>
    <w:div w:id="1792825617">
      <w:bodyDiv w:val="1"/>
      <w:marLeft w:val="0"/>
      <w:marRight w:val="0"/>
      <w:marTop w:val="0"/>
      <w:marBottom w:val="0"/>
      <w:divBdr>
        <w:top w:val="none" w:sz="0" w:space="0" w:color="auto"/>
        <w:left w:val="none" w:sz="0" w:space="0" w:color="auto"/>
        <w:bottom w:val="none" w:sz="0" w:space="0" w:color="auto"/>
        <w:right w:val="none" w:sz="0" w:space="0" w:color="auto"/>
      </w:divBdr>
    </w:div>
    <w:div w:id="1963342328">
      <w:bodyDiv w:val="1"/>
      <w:marLeft w:val="0"/>
      <w:marRight w:val="0"/>
      <w:marTop w:val="0"/>
      <w:marBottom w:val="0"/>
      <w:divBdr>
        <w:top w:val="none" w:sz="0" w:space="0" w:color="auto"/>
        <w:left w:val="none" w:sz="0" w:space="0" w:color="auto"/>
        <w:bottom w:val="none" w:sz="0" w:space="0" w:color="auto"/>
        <w:right w:val="none" w:sz="0" w:space="0" w:color="auto"/>
      </w:divBdr>
      <w:divsChild>
        <w:div w:id="1877351924">
          <w:marLeft w:val="720"/>
          <w:marRight w:val="0"/>
          <w:marTop w:val="0"/>
          <w:marBottom w:val="0"/>
          <w:divBdr>
            <w:top w:val="none" w:sz="0" w:space="0" w:color="auto"/>
            <w:left w:val="none" w:sz="0" w:space="0" w:color="auto"/>
            <w:bottom w:val="none" w:sz="0" w:space="0" w:color="auto"/>
            <w:right w:val="none" w:sz="0" w:space="0" w:color="auto"/>
          </w:divBdr>
        </w:div>
        <w:div w:id="44448230">
          <w:marLeft w:val="720"/>
          <w:marRight w:val="0"/>
          <w:marTop w:val="0"/>
          <w:marBottom w:val="0"/>
          <w:divBdr>
            <w:top w:val="none" w:sz="0" w:space="0" w:color="auto"/>
            <w:left w:val="none" w:sz="0" w:space="0" w:color="auto"/>
            <w:bottom w:val="none" w:sz="0" w:space="0" w:color="auto"/>
            <w:right w:val="none" w:sz="0" w:space="0" w:color="auto"/>
          </w:divBdr>
        </w:div>
        <w:div w:id="1504666119">
          <w:marLeft w:val="720"/>
          <w:marRight w:val="0"/>
          <w:marTop w:val="0"/>
          <w:marBottom w:val="0"/>
          <w:divBdr>
            <w:top w:val="none" w:sz="0" w:space="0" w:color="auto"/>
            <w:left w:val="none" w:sz="0" w:space="0" w:color="auto"/>
            <w:bottom w:val="none" w:sz="0" w:space="0" w:color="auto"/>
            <w:right w:val="none" w:sz="0" w:space="0" w:color="auto"/>
          </w:divBdr>
        </w:div>
        <w:div w:id="1827209320">
          <w:marLeft w:val="720"/>
          <w:marRight w:val="0"/>
          <w:marTop w:val="0"/>
          <w:marBottom w:val="0"/>
          <w:divBdr>
            <w:top w:val="none" w:sz="0" w:space="0" w:color="auto"/>
            <w:left w:val="none" w:sz="0" w:space="0" w:color="auto"/>
            <w:bottom w:val="none" w:sz="0" w:space="0" w:color="auto"/>
            <w:right w:val="none" w:sz="0" w:space="0" w:color="auto"/>
          </w:divBdr>
        </w:div>
        <w:div w:id="1330865165">
          <w:marLeft w:val="720"/>
          <w:marRight w:val="0"/>
          <w:marTop w:val="0"/>
          <w:marBottom w:val="0"/>
          <w:divBdr>
            <w:top w:val="none" w:sz="0" w:space="0" w:color="auto"/>
            <w:left w:val="none" w:sz="0" w:space="0" w:color="auto"/>
            <w:bottom w:val="none" w:sz="0" w:space="0" w:color="auto"/>
            <w:right w:val="none" w:sz="0" w:space="0" w:color="auto"/>
          </w:divBdr>
        </w:div>
      </w:divsChild>
    </w:div>
    <w:div w:id="1989939986">
      <w:bodyDiv w:val="1"/>
      <w:marLeft w:val="0"/>
      <w:marRight w:val="0"/>
      <w:marTop w:val="0"/>
      <w:marBottom w:val="0"/>
      <w:divBdr>
        <w:top w:val="none" w:sz="0" w:space="0" w:color="auto"/>
        <w:left w:val="none" w:sz="0" w:space="0" w:color="auto"/>
        <w:bottom w:val="none" w:sz="0" w:space="0" w:color="auto"/>
        <w:right w:val="none" w:sz="0" w:space="0" w:color="auto"/>
      </w:divBdr>
      <w:divsChild>
        <w:div w:id="2115518069">
          <w:marLeft w:val="432"/>
          <w:marRight w:val="0"/>
          <w:marTop w:val="360"/>
          <w:marBottom w:val="0"/>
          <w:divBdr>
            <w:top w:val="none" w:sz="0" w:space="0" w:color="auto"/>
            <w:left w:val="none" w:sz="0" w:space="0" w:color="auto"/>
            <w:bottom w:val="none" w:sz="0" w:space="0" w:color="auto"/>
            <w:right w:val="none" w:sz="0" w:space="0" w:color="auto"/>
          </w:divBdr>
        </w:div>
        <w:div w:id="1010916143">
          <w:marLeft w:val="432"/>
          <w:marRight w:val="0"/>
          <w:marTop w:val="360"/>
          <w:marBottom w:val="0"/>
          <w:divBdr>
            <w:top w:val="none" w:sz="0" w:space="0" w:color="auto"/>
            <w:left w:val="none" w:sz="0" w:space="0" w:color="auto"/>
            <w:bottom w:val="none" w:sz="0" w:space="0" w:color="auto"/>
            <w:right w:val="none" w:sz="0" w:space="0" w:color="auto"/>
          </w:divBdr>
        </w:div>
        <w:div w:id="1169712703">
          <w:marLeft w:val="432"/>
          <w:marRight w:val="0"/>
          <w:marTop w:val="360"/>
          <w:marBottom w:val="0"/>
          <w:divBdr>
            <w:top w:val="none" w:sz="0" w:space="0" w:color="auto"/>
            <w:left w:val="none" w:sz="0" w:space="0" w:color="auto"/>
            <w:bottom w:val="none" w:sz="0" w:space="0" w:color="auto"/>
            <w:right w:val="none" w:sz="0" w:space="0" w:color="auto"/>
          </w:divBdr>
        </w:div>
        <w:div w:id="505755486">
          <w:marLeft w:val="432"/>
          <w:marRight w:val="0"/>
          <w:marTop w:val="360"/>
          <w:marBottom w:val="0"/>
          <w:divBdr>
            <w:top w:val="none" w:sz="0" w:space="0" w:color="auto"/>
            <w:left w:val="none" w:sz="0" w:space="0" w:color="auto"/>
            <w:bottom w:val="none" w:sz="0" w:space="0" w:color="auto"/>
            <w:right w:val="none" w:sz="0" w:space="0" w:color="auto"/>
          </w:divBdr>
        </w:div>
        <w:div w:id="978925336">
          <w:marLeft w:val="432"/>
          <w:marRight w:val="0"/>
          <w:marTop w:val="360"/>
          <w:marBottom w:val="0"/>
          <w:divBdr>
            <w:top w:val="none" w:sz="0" w:space="0" w:color="auto"/>
            <w:left w:val="none" w:sz="0" w:space="0" w:color="auto"/>
            <w:bottom w:val="none" w:sz="0" w:space="0" w:color="auto"/>
            <w:right w:val="none" w:sz="0" w:space="0" w:color="auto"/>
          </w:divBdr>
        </w:div>
        <w:div w:id="923490133">
          <w:marLeft w:val="432"/>
          <w:marRight w:val="0"/>
          <w:marTop w:val="360"/>
          <w:marBottom w:val="0"/>
          <w:divBdr>
            <w:top w:val="none" w:sz="0" w:space="0" w:color="auto"/>
            <w:left w:val="none" w:sz="0" w:space="0" w:color="auto"/>
            <w:bottom w:val="none" w:sz="0" w:space="0" w:color="auto"/>
            <w:right w:val="none" w:sz="0" w:space="0" w:color="auto"/>
          </w:divBdr>
        </w:div>
      </w:divsChild>
    </w:div>
    <w:div w:id="2061514100">
      <w:bodyDiv w:val="1"/>
      <w:marLeft w:val="0"/>
      <w:marRight w:val="0"/>
      <w:marTop w:val="0"/>
      <w:marBottom w:val="0"/>
      <w:divBdr>
        <w:top w:val="none" w:sz="0" w:space="0" w:color="auto"/>
        <w:left w:val="none" w:sz="0" w:space="0" w:color="auto"/>
        <w:bottom w:val="none" w:sz="0" w:space="0" w:color="auto"/>
        <w:right w:val="none" w:sz="0" w:space="0" w:color="auto"/>
      </w:divBdr>
      <w:divsChild>
        <w:div w:id="1705910048">
          <w:marLeft w:val="432"/>
          <w:marRight w:val="0"/>
          <w:marTop w:val="360"/>
          <w:marBottom w:val="0"/>
          <w:divBdr>
            <w:top w:val="none" w:sz="0" w:space="0" w:color="auto"/>
            <w:left w:val="none" w:sz="0" w:space="0" w:color="auto"/>
            <w:bottom w:val="none" w:sz="0" w:space="0" w:color="auto"/>
            <w:right w:val="none" w:sz="0" w:space="0" w:color="auto"/>
          </w:divBdr>
        </w:div>
        <w:div w:id="1232740568">
          <w:marLeft w:val="432"/>
          <w:marRight w:val="0"/>
          <w:marTop w:val="360"/>
          <w:marBottom w:val="0"/>
          <w:divBdr>
            <w:top w:val="none" w:sz="0" w:space="0" w:color="auto"/>
            <w:left w:val="none" w:sz="0" w:space="0" w:color="auto"/>
            <w:bottom w:val="none" w:sz="0" w:space="0" w:color="auto"/>
            <w:right w:val="none" w:sz="0" w:space="0" w:color="auto"/>
          </w:divBdr>
        </w:div>
        <w:div w:id="1144079675">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6213F-C7A5-486E-AC23-2BC43D41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5104</Words>
  <Characters>29094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Carel Pretorius</cp:lastModifiedBy>
  <cp:revision>5</cp:revision>
  <cp:lastPrinted>2023-09-25T07:16:00Z</cp:lastPrinted>
  <dcterms:created xsi:type="dcterms:W3CDTF">2025-03-20T06:57:00Z</dcterms:created>
  <dcterms:modified xsi:type="dcterms:W3CDTF">2025-03-21T14:29:00Z</dcterms:modified>
</cp:coreProperties>
</file>