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lineRule="auto"/>
        <w:jc w:val="center"/>
        <w:rPr>
          <w:rFonts w:ascii="EB Garamond" w:cs="EB Garamond" w:eastAsia="EB Garamond" w:hAnsi="EB Garamond"/>
          <w:sz w:val="24"/>
          <w:szCs w:val="24"/>
        </w:rPr>
      </w:pPr>
      <w:bookmarkStart w:colFirst="0" w:colLast="0" w:name="_4hqib47irlo2" w:id="0"/>
      <w:bookmarkEnd w:id="0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Class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00" w:lineRule="auto"/>
        <w:rPr/>
      </w:pPr>
      <w:bookmarkStart w:colFirst="0" w:colLast="0" w:name="_i2ajiw3ermq7" w:id="1"/>
      <w:bookmarkEnd w:id="1"/>
      <w:r w:rsidDel="00000000" w:rsidR="00000000" w:rsidRPr="00000000">
        <w:rPr>
          <w:rtl w:val="0"/>
        </w:rPr>
        <w:t xml:space="preserve">Questions to uncover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0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How many classes are we teaching? (4 two-hour classes)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200" w:before="0" w:lineRule="auto"/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If one class, condense everything into one presentation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200" w:before="0" w:lineRule="auto"/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If multiple classes, create different presentations covering each topic exhaustively.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0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When do we start teaching? (week of February 14th?)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00" w:lineRule="auto"/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Possible materials? (Garfield HS supplies laptops)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00" w:lineRule="auto"/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Any other questions I possibly missed?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00" w:lineRule="auto"/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We’ll all be in the class, topic regardless - the Pro teaches, the Accomplice chills.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00" w:lineRule="auto"/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Extra day: Vision-boarding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hd w:fill="ffffff" w:val="clear"/>
        <w:spacing w:after="200" w:lineRule="auto"/>
        <w:rPr/>
      </w:pPr>
      <w:bookmarkStart w:colFirst="0" w:colLast="0" w:name="_94d89o4omhlr" w:id="2"/>
      <w:bookmarkEnd w:id="2"/>
      <w:r w:rsidDel="00000000" w:rsidR="00000000" w:rsidRPr="00000000">
        <w:rPr>
          <w:rtl w:val="0"/>
        </w:rPr>
        <w:t xml:space="preserve">I. Introduction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after="200" w:lineRule="auto"/>
        <w:ind w:left="72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Definition of Marketing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fffff" w:val="clear"/>
        <w:spacing w:after="200" w:lineRule="auto"/>
        <w:ind w:left="720" w:hanging="360"/>
        <w:rPr>
          <w:rFonts w:ascii="EB Garamond" w:cs="EB Garamond" w:eastAsia="EB Garamond" w:hAnsi="EB Garamond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Marketing examples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fffff" w:val="clear"/>
        <w:spacing w:after="200" w:before="0" w:lineRule="auto"/>
        <w:ind w:left="72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Importance of Marketing Today</w:t>
      </w:r>
    </w:p>
    <w:p w:rsidR="00000000" w:rsidDel="00000000" w:rsidP="00000000" w:rsidRDefault="00000000" w:rsidRPr="00000000" w14:paraId="00000010">
      <w:pPr>
        <w:pStyle w:val="Heading1"/>
        <w:shd w:fill="ffffff" w:val="clear"/>
        <w:spacing w:after="200" w:lineRule="auto"/>
        <w:rPr>
          <w:i w:val="1"/>
          <w:shd w:fill="ff9900" w:val="clear"/>
        </w:rPr>
      </w:pPr>
      <w:bookmarkStart w:colFirst="0" w:colLast="0" w:name="_6qk87od36a8a" w:id="3"/>
      <w:bookmarkEnd w:id="3"/>
      <w:r w:rsidDel="00000000" w:rsidR="00000000" w:rsidRPr="00000000">
        <w:rPr>
          <w:rtl w:val="0"/>
        </w:rPr>
        <w:t xml:space="preserve">II. The Marketing Process - </w:t>
      </w:r>
      <w:r w:rsidDel="00000000" w:rsidR="00000000" w:rsidRPr="00000000">
        <w:rPr>
          <w:i w:val="1"/>
          <w:shd w:fill="ff9900" w:val="clear"/>
          <w:rtl w:val="0"/>
        </w:rPr>
        <w:t xml:space="preserve">bias the content towards Web Development &amp; Marketing their Services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Identifying the target market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00" w:before="0" w:lineRule="auto"/>
        <w:ind w:left="72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Conducting market research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200" w:before="0" w:lineRule="auto"/>
        <w:ind w:left="72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Developing a marketing plan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200" w:before="0" w:lineRule="auto"/>
        <w:ind w:left="72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Implementing a marketing plan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Evaluating marketing effectiveness</w:t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40"/>
          <w:szCs w:val="40"/>
          <w:rtl w:val="0"/>
        </w:rPr>
        <w:t xml:space="preserve">III. Key Marketing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200" w:lineRule="auto"/>
        <w:ind w:left="72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Customer Focus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200" w:before="0" w:lineRule="auto"/>
        <w:ind w:left="72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Value Proposition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200" w:before="0" w:lineRule="auto"/>
        <w:ind w:left="72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Segmentation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200" w:before="0" w:lineRule="auto"/>
        <w:ind w:left="72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Positioning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200" w:before="0" w:lineRule="auto"/>
        <w:ind w:left="72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Marketing Mix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200" w:before="0" w:lineRule="auto"/>
        <w:ind w:left="72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Branding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200" w:before="0" w:lineRule="auto"/>
        <w:ind w:left="72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Marketing Communication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200" w:lineRule="auto"/>
        <w:ind w:left="72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Data-Driven Decision Making</w:t>
      </w:r>
    </w:p>
    <w:p w:rsidR="00000000" w:rsidDel="00000000" w:rsidP="00000000" w:rsidRDefault="00000000" w:rsidRPr="00000000" w14:paraId="0000001F">
      <w:pPr>
        <w:shd w:fill="ffffff" w:val="clear"/>
        <w:spacing w:after="200" w:lineRule="auto"/>
        <w:rPr>
          <w:rFonts w:ascii="EB Garamond" w:cs="EB Garamond" w:eastAsia="EB Garamond" w:hAnsi="EB Garamond"/>
          <w:i w:val="1"/>
          <w:color w:val="222222"/>
          <w:sz w:val="24"/>
          <w:szCs w:val="24"/>
          <w:shd w:fill="ff9900" w:val="clear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40"/>
          <w:szCs w:val="40"/>
          <w:rtl w:val="0"/>
        </w:rPr>
        <w:t xml:space="preserve">IV. Class Activity - </w:t>
      </w:r>
      <w:r w:rsidDel="00000000" w:rsidR="00000000" w:rsidRPr="00000000">
        <w:rPr>
          <w:rFonts w:ascii="EB Garamond" w:cs="EB Garamond" w:eastAsia="EB Garamond" w:hAnsi="EB Garamond"/>
          <w:i w:val="1"/>
          <w:color w:val="222222"/>
          <w:sz w:val="40"/>
          <w:szCs w:val="40"/>
          <w:shd w:fill="ff9900" w:val="clear"/>
          <w:rtl w:val="0"/>
        </w:rPr>
        <w:t xml:space="preserve">spend most of the time here, and make it challenging but rewarding to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Think of the materials we’ll need beforehand.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ffffff" w:val="clear"/>
        <w:spacing w:after="200" w:lineRule="auto"/>
        <w:ind w:left="1440" w:hanging="360"/>
        <w:rPr>
          <w:rFonts w:ascii="EB Garamond" w:cs="EB Garamond" w:eastAsia="EB Garamond" w:hAnsi="EB Garamond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Printing Paper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f" w:val="clear"/>
        <w:spacing w:after="200" w:lineRule="auto"/>
        <w:ind w:left="1440" w:hanging="360"/>
        <w:rPr>
          <w:rFonts w:ascii="EB Garamond" w:cs="EB Garamond" w:eastAsia="EB Garamond" w:hAnsi="EB Garamond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Manilla paper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hd w:fill="ffffff" w:val="clear"/>
        <w:spacing w:after="200" w:lineRule="auto"/>
        <w:ind w:left="2160" w:hanging="360"/>
        <w:rPr>
          <w:rFonts w:ascii="EB Garamond" w:cs="EB Garamond" w:eastAsia="EB Garamond" w:hAnsi="EB Garamond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Have a format for what you want their thingy to look like.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hd w:fill="ffffff" w:val="clear"/>
        <w:spacing w:after="200" w:lineRule="auto"/>
        <w:ind w:left="1440" w:hanging="360"/>
        <w:rPr>
          <w:rFonts w:ascii="EB Garamond" w:cs="EB Garamond" w:eastAsia="EB Garamond" w:hAnsi="EB Garamond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Pens &amp; markers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hd w:fill="ffffff" w:val="clear"/>
        <w:spacing w:after="200" w:lineRule="auto"/>
        <w:ind w:left="1440" w:hanging="360"/>
        <w:rPr>
          <w:rFonts w:ascii="EB Garamond" w:cs="EB Garamond" w:eastAsia="EB Garamond" w:hAnsi="EB Garamond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Laptops (necessary? They could have their own if they’re building websites.)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hd w:fill="ffffff" w:val="clear"/>
        <w:spacing w:after="200" w:lineRule="auto"/>
        <w:ind w:left="1440" w:hanging="360"/>
        <w:rPr>
          <w:rFonts w:ascii="EB Garamond" w:cs="EB Garamond" w:eastAsia="EB Garamond" w:hAnsi="EB Garamond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Notebooks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Assign a small group of students (number-dependent)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hd w:fill="ffffff" w:val="clear"/>
        <w:spacing w:after="200" w:before="0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 Develop a marketing plan for a new imaginary product </w:t>
      </w:r>
      <w:r w:rsidDel="00000000" w:rsidR="00000000" w:rsidRPr="00000000">
        <w:rPr>
          <w:rFonts w:ascii="EB Garamond" w:cs="EB Garamond" w:eastAsia="EB Garamond" w:hAnsi="EB Garamond"/>
          <w:color w:val="0000ff"/>
          <w:sz w:val="24"/>
          <w:szCs w:val="24"/>
          <w:rtl w:val="0"/>
        </w:rPr>
        <w:t xml:space="preserve">that you’re making the website for. Take some AVELA resources (e.g., paper @ CSE 007…anything that can help them actively brainstorm &amp; interact with each other.)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200" w:before="0" w:lineRule="auto"/>
        <w:ind w:left="72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Build-up Tasks: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spacing w:after="200" w:before="0" w:lineRule="auto"/>
        <w:ind w:left="144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Research the target market - </w:t>
      </w:r>
      <w:r w:rsidDel="00000000" w:rsidR="00000000" w:rsidRPr="00000000">
        <w:rPr>
          <w:rFonts w:ascii="EB Garamond" w:cs="EB Garamond" w:eastAsia="EB Garamond" w:hAnsi="EB Garamond"/>
          <w:color w:val="0000ff"/>
          <w:sz w:val="24"/>
          <w:szCs w:val="24"/>
          <w:rtl w:val="0"/>
        </w:rPr>
        <w:t xml:space="preserve">their clients in need of their services.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hd w:fill="ffffff" w:val="clear"/>
        <w:spacing w:after="200" w:before="0" w:lineRule="auto"/>
        <w:ind w:left="144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EB Garamond" w:cs="EB Garamond" w:eastAsia="EB Garamond" w:hAnsi="EB Garamond"/>
          <w:b w:val="1"/>
          <w:color w:val="222222"/>
          <w:sz w:val="24"/>
          <w:szCs w:val="24"/>
          <w:rtl w:val="0"/>
        </w:rPr>
        <w:t xml:space="preserve">unique value proposition</w:t>
      </w: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EB Garamond" w:cs="EB Garamond" w:eastAsia="EB Garamond" w:hAnsi="EB Garamond"/>
          <w:color w:val="0000ff"/>
          <w:sz w:val="24"/>
          <w:szCs w:val="24"/>
          <w:rtl w:val="0"/>
        </w:rPr>
        <w:t xml:space="preserve">a brief statement describing the benefits and value of a company's products or services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spacing w:after="200" w:before="0" w:lineRule="auto"/>
        <w:ind w:left="144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Develop a marketing plan. Include the following: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hd w:fill="ffffff" w:val="clear"/>
        <w:spacing w:after="200" w:before="0" w:lineRule="auto"/>
        <w:ind w:left="216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Product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hd w:fill="ffffff" w:val="clear"/>
        <w:spacing w:after="200" w:before="0" w:lineRule="auto"/>
        <w:ind w:left="216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hd w:fill="ffffff" w:val="clear"/>
        <w:spacing w:after="200" w:before="0" w:lineRule="auto"/>
        <w:ind w:left="216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Promotion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200" w:before="0" w:lineRule="auto"/>
        <w:ind w:left="720" w:hanging="360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Present their marketing plans to the class, trying to convince their classmates to buy the product.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200" w:before="0" w:lineRule="auto"/>
        <w:ind w:left="720" w:hanging="360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222222"/>
          <w:sz w:val="24"/>
          <w:szCs w:val="24"/>
          <w:rtl w:val="0"/>
        </w:rPr>
        <w:t xml:space="preserve">BONUS:</w:t>
      </w: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 The classmates (AKA, the target market) select the product to “buy” and choose the winning team via a secret ballot. (Google Forms?) </w:t>
      </w:r>
      <w:r w:rsidDel="00000000" w:rsidR="00000000" w:rsidRPr="00000000">
        <w:rPr>
          <w:rFonts w:ascii="EB Garamond" w:cs="EB Garamond" w:eastAsia="EB Garamond" w:hAnsi="EB Garamond"/>
          <w:color w:val="0000ff"/>
          <w:sz w:val="24"/>
          <w:szCs w:val="24"/>
          <w:rtl w:val="0"/>
        </w:rPr>
        <w:t xml:space="preserve">Cap the rewards - $10 amazon gift cards.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222222"/>
          <w:sz w:val="24"/>
          <w:szCs w:val="24"/>
          <w:rtl w:val="0"/>
        </w:rPr>
        <w:t xml:space="preserve">Reflection:</w:t>
      </w: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 Ask students what they learned from that activity and reflect on the key marketing principles.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00" w:lineRule="auto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40"/>
          <w:szCs w:val="40"/>
          <w:rtl w:val="0"/>
        </w:rPr>
        <w:t xml:space="preserve">V.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00" w:lineRule="auto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A. Recap of key UX design principles</w:t>
      </w:r>
    </w:p>
    <w:p w:rsidR="00000000" w:rsidDel="00000000" w:rsidP="00000000" w:rsidRDefault="00000000" w:rsidRPr="00000000" w14:paraId="00000035">
      <w:pPr>
        <w:shd w:fill="ffffff" w:val="clear"/>
        <w:spacing w:after="200" w:lineRule="auto"/>
        <w:rPr>
          <w:rFonts w:ascii="EB Garamond" w:cs="EB Garamond" w:eastAsia="EB Garamond" w:hAnsi="EB Garamond"/>
          <w:color w:val="222222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B. Importance of UX design in the real world</w:t>
      </w:r>
    </w:p>
    <w:p w:rsidR="00000000" w:rsidDel="00000000" w:rsidP="00000000" w:rsidRDefault="00000000" w:rsidRPr="00000000" w14:paraId="00000036">
      <w:pPr>
        <w:shd w:fill="ffffff" w:val="clear"/>
        <w:spacing w:after="20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22222"/>
          <w:sz w:val="24"/>
          <w:szCs w:val="24"/>
          <w:rtl w:val="0"/>
        </w:rPr>
        <w:t xml:space="preserve">C. Next steps for students interested in UX design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200" w:lineRule="auto"/>
    </w:pPr>
    <w:rPr>
      <w:rFonts w:ascii="EB Garamond" w:cs="EB Garamond" w:eastAsia="EB Garamond" w:hAnsi="EB Garamond"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