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Kravbaserad Speltest 2015-05-08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F-M-K-1: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F-M-K-2: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F-LS-K-1: (Ska tas bort)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F-LS-K-2: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F-LS-K-3: (Ska tas bort)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F-LS-K-4: Spelet fuckas. (Kolla i koden för att fixa)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F-P-K-1: Kan inte testas än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F-P-K-2: Går i största mån inte.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F-GP-K-1: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F-GP-K-2: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F-GP-K-3: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F-GP-K-4: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F-GP-K-5: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F-GP-K-6: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F-GP-K-7: Ej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F-GP-K-8: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F-GP-K-9: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F-GP-K-10: Kan ej testas. Behöver nätverkskod.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F-UI-K-1: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F-UI-K-2: Hälsa visas. Uppladdning för Narissas pilbåge ej implementerad.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F-UI-K-3: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F-UI-K-4: Ej klar. Behöver nätverkskod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F-UI-K-5: Ej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F-UI-K-6: Ej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F-K-K-1: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F-K-K-2: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F-K-K-3: Kommer ej implementeras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F-AI-K-1: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F-AI-K-2: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K-M-K-1: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K-M-K-2: Kommer inte implementeras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K-GP-K-1: Implementation behöver disskuteras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K-GP-K-2: I största mån klar. (Behöver speltestas mera)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K-GP-K-3: Kommer inte implementeras (Tas bort)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K-S-K-1: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K-S-K-2: Klar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