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81D1" w14:textId="77777777" w:rsidR="00141F75" w:rsidRDefault="007D5A89">
      <w:pPr>
        <w:spacing w:after="240"/>
        <w:jc w:val="center"/>
      </w:pPr>
      <w:r>
        <w:rPr>
          <w:noProof/>
        </w:rPr>
        <w:drawing>
          <wp:inline distT="0" distB="0" distL="0" distR="0" wp14:anchorId="7304D490" wp14:editId="1B5B99F1">
            <wp:extent cx="594360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F3DD" w14:textId="77777777" w:rsidR="00141F75" w:rsidRDefault="007D5A89">
      <w:pPr>
        <w:spacing w:after="80"/>
        <w:jc w:val="center"/>
      </w:pPr>
      <w:proofErr w:type="gramStart"/>
      <w:r>
        <w:rPr>
          <w:b/>
          <w:bCs/>
          <w:color w:val="1F3864"/>
          <w:sz w:val="36"/>
          <w:szCs w:val="36"/>
        </w:rPr>
        <w:t>Open Source</w:t>
      </w:r>
      <w:proofErr w:type="gramEnd"/>
      <w:r>
        <w:rPr>
          <w:b/>
          <w:bCs/>
          <w:color w:val="1F3864"/>
          <w:sz w:val="36"/>
          <w:szCs w:val="36"/>
        </w:rPr>
        <w:t xml:space="preserve"> EDA Has Arrived. Now It Needs a Partner You Can Call.</w:t>
      </w:r>
    </w:p>
    <w:p w14:paraId="69241CF4" w14:textId="77777777" w:rsidR="00141F75" w:rsidRDefault="007D5A89">
      <w:pPr>
        <w:spacing w:after="360"/>
        <w:jc w:val="center"/>
      </w:pPr>
      <w:r>
        <w:rPr>
          <w:i/>
          <w:iCs/>
          <w:color w:val="5A6B85"/>
        </w:rPr>
        <w:t>A companion post to our DAC 2026 announcement</w:t>
      </w:r>
    </w:p>
    <w:p w14:paraId="2977BB45" w14:textId="77777777" w:rsidR="00141F75" w:rsidRDefault="007D5A89">
      <w:pPr>
        <w:spacing w:after="200" w:line="276" w:lineRule="auto"/>
      </w:pPr>
      <w:r>
        <w:t xml:space="preserve">If you needed one moment to mark the arrival of </w:t>
      </w:r>
      <w:proofErr w:type="gramStart"/>
      <w:r>
        <w:t>open source</w:t>
      </w:r>
      <w:proofErr w:type="gramEnd"/>
      <w:r>
        <w:t xml:space="preserve"> EDA on the industry’s main stage, the past few weeks delivered it. Moonshot AI’s Kimi K3 model completed a full chip design flow — architecture, RTL, synthesis, place-and-route, verification — in a single 48-hour autonomous run, using exclusively </w:t>
      </w:r>
      <w:proofErr w:type="gramStart"/>
      <w:r>
        <w:t>open source</w:t>
      </w:r>
      <w:proofErr w:type="gramEnd"/>
      <w:r>
        <w:t xml:space="preserve"> EDA tools on the </w:t>
      </w:r>
      <w:proofErr w:type="spellStart"/>
      <w:r>
        <w:t>Nangate</w:t>
      </w:r>
      <w:proofErr w:type="spellEnd"/>
      <w:r>
        <w:t xml:space="preserve"> 45nm library. The resulting design packed 1.46 million standard cells into 4 mm², closed timing at 100 MHz, and sustained more than 8,700 tokens per second of simulated decode throughput. No proprietary tools were in</w:t>
      </w:r>
      <w:r>
        <w:t xml:space="preserve">volved anywhere in the flow, and the market noticed: the demonstration triggered a visible reassessment of what </w:t>
      </w:r>
      <w:proofErr w:type="gramStart"/>
      <w:r>
        <w:t>open source</w:t>
      </w:r>
      <w:proofErr w:type="gramEnd"/>
      <w:r>
        <w:t xml:space="preserve"> toolchains — paired with agentic AI — can </w:t>
      </w:r>
      <w:proofErr w:type="gramStart"/>
      <w:r>
        <w:t>actually do</w:t>
      </w:r>
      <w:proofErr w:type="gramEnd"/>
      <w:r>
        <w:t>.</w:t>
      </w:r>
    </w:p>
    <w:p w14:paraId="71581EDB" w14:textId="77777777" w:rsidR="00141F75" w:rsidRDefault="007D5A89">
      <w:pPr>
        <w:spacing w:after="200" w:line="276" w:lineRule="auto"/>
      </w:pPr>
      <w:r>
        <w:t xml:space="preserve">At </w:t>
      </w:r>
      <w:proofErr w:type="spellStart"/>
      <w:r>
        <w:t>CaretEDA</w:t>
      </w:r>
      <w:proofErr w:type="spellEnd"/>
      <w:r>
        <w:t xml:space="preserve">, we weren’t surprised. The Kimi work is a striking proof point, but it sits atop a decade of steady, serious engineering by the </w:t>
      </w:r>
      <w:proofErr w:type="gramStart"/>
      <w:r>
        <w:t>open source</w:t>
      </w:r>
      <w:proofErr w:type="gramEnd"/>
      <w:r>
        <w:t xml:space="preserve"> EDA community — and a growing track record of real, commercial use.</w:t>
      </w:r>
    </w:p>
    <w:p w14:paraId="5CA49AC3" w14:textId="77777777" w:rsidR="00141F75" w:rsidRDefault="007D5A89">
      <w:pPr>
        <w:pStyle w:val="Heading1"/>
        <w:spacing w:before="360" w:after="200"/>
      </w:pPr>
      <w:proofErr w:type="gramStart"/>
      <w:r>
        <w:rPr>
          <w:b/>
          <w:bCs/>
          <w:color w:val="1F3864"/>
          <w:sz w:val="30"/>
          <w:szCs w:val="30"/>
        </w:rPr>
        <w:t>Open source</w:t>
      </w:r>
      <w:proofErr w:type="gramEnd"/>
      <w:r>
        <w:rPr>
          <w:b/>
          <w:bCs/>
          <w:color w:val="1F3864"/>
          <w:sz w:val="30"/>
          <w:szCs w:val="30"/>
        </w:rPr>
        <w:t xml:space="preserve"> EDA is already doing real work</w:t>
      </w:r>
    </w:p>
    <w:p w14:paraId="31D21790" w14:textId="77777777" w:rsidR="00141F75" w:rsidRDefault="007D5A89">
      <w:pPr>
        <w:spacing w:after="200" w:line="276" w:lineRule="auto"/>
      </w:pPr>
      <w:r>
        <w:t>Consider what the ecosystem looks like today.</w:t>
      </w:r>
    </w:p>
    <w:p w14:paraId="63DEB84A" w14:textId="77777777" w:rsidR="00141F75" w:rsidRDefault="007D5A89">
      <w:pPr>
        <w:spacing w:after="200" w:line="276" w:lineRule="auto"/>
      </w:pPr>
      <w:proofErr w:type="spellStart"/>
      <w:r>
        <w:rPr>
          <w:b/>
          <w:bCs/>
        </w:rPr>
        <w:t>Verilator</w:t>
      </w:r>
      <w:proofErr w:type="spellEnd"/>
      <w:r>
        <w:rPr>
          <w:b/>
          <w:bCs/>
        </w:rPr>
        <w:t xml:space="preserve"> </w:t>
      </w:r>
      <w:r>
        <w:t xml:space="preserve">has quietly become one of the most widely deployed simulators in the industry. Semiconductor </w:t>
      </w:r>
      <w:proofErr w:type="gramStart"/>
      <w:r>
        <w:t>companies</w:t>
      </w:r>
      <w:proofErr w:type="gramEnd"/>
      <w:r>
        <w:t xml:space="preserve"> large and </w:t>
      </w:r>
      <w:proofErr w:type="gramStart"/>
      <w:r>
        <w:t>small</w:t>
      </w:r>
      <w:proofErr w:type="gramEnd"/>
      <w:r>
        <w:t xml:space="preserve"> run it at scale for fast, cycle-accurate regression — often alongside, and sometimes instead </w:t>
      </w:r>
      <w:proofErr w:type="gramStart"/>
      <w:r>
        <w:t>of,</w:t>
      </w:r>
      <w:proofErr w:type="gramEnd"/>
      <w:r>
        <w:t xml:space="preserve"> commercial simulators — because for large </w:t>
      </w:r>
      <w:proofErr w:type="spellStart"/>
      <w:r>
        <w:t>SystemVerilog</w:t>
      </w:r>
      <w:proofErr w:type="spellEnd"/>
      <w:r>
        <w:t xml:space="preserve"> designs it is simply very fast and very parallelizable.</w:t>
      </w:r>
    </w:p>
    <w:p w14:paraId="7250EBEF" w14:textId="77777777" w:rsidR="00141F75" w:rsidRDefault="007D5A89">
      <w:pPr>
        <w:spacing w:after="200" w:line="276" w:lineRule="auto"/>
      </w:pPr>
      <w:proofErr w:type="spellStart"/>
      <w:r>
        <w:rPr>
          <w:b/>
          <w:bCs/>
        </w:rPr>
        <w:t>Yosys</w:t>
      </w:r>
      <w:proofErr w:type="spellEnd"/>
      <w:r>
        <w:rPr>
          <w:b/>
          <w:bCs/>
        </w:rPr>
        <w:t xml:space="preserve"> </w:t>
      </w:r>
      <w:r>
        <w:t xml:space="preserve">is the de facto open synthesis framework, with extensive Verilog support and </w:t>
      </w:r>
      <w:proofErr w:type="gramStart"/>
      <w:r>
        <w:t>an architecture</w:t>
      </w:r>
      <w:proofErr w:type="gramEnd"/>
      <w:r>
        <w:t xml:space="preserve"> that has made it the foundation for everything from FPGA flows to formal verification. It is used in </w:t>
      </w:r>
      <w:r>
        <w:lastRenderedPageBreak/>
        <w:t>production flows, taught in universities worldwide, and embedded in countless commercial products and services.</w:t>
      </w:r>
    </w:p>
    <w:p w14:paraId="25783619" w14:textId="77777777" w:rsidR="00141F75" w:rsidRDefault="007D5A89">
      <w:pPr>
        <w:spacing w:after="200" w:line="276" w:lineRule="auto"/>
      </w:pPr>
      <w:proofErr w:type="spellStart"/>
      <w:r>
        <w:rPr>
          <w:b/>
          <w:bCs/>
        </w:rPr>
        <w:t>OpenROAD</w:t>
      </w:r>
      <w:proofErr w:type="spellEnd"/>
      <w:r>
        <w:t xml:space="preserve">, born out of DARPA’s IDEA program and led by UC San Diego, set out to build the “Linux of EDA” for physical design. It has since demonstrated manufacturable, DRC-clean layout generation in commercial technologies including GlobalFoundries 12nm and TSMC </w:t>
      </w:r>
      <w:proofErr w:type="gramStart"/>
      <w:r>
        <w:t>65nm, and</w:t>
      </w:r>
      <w:proofErr w:type="gramEnd"/>
      <w:r>
        <w:t xml:space="preserve"> has powered real </w:t>
      </w:r>
      <w:proofErr w:type="spellStart"/>
      <w:r>
        <w:t>tapeouts</w:t>
      </w:r>
      <w:proofErr w:type="spellEnd"/>
      <w:r>
        <w:t xml:space="preserve"> — from the </w:t>
      </w:r>
      <w:proofErr w:type="spellStart"/>
      <w:r>
        <w:t>striVe</w:t>
      </w:r>
      <w:proofErr w:type="spellEnd"/>
      <w:r>
        <w:t xml:space="preserve"> SoC family on </w:t>
      </w:r>
      <w:proofErr w:type="spellStart"/>
      <w:r>
        <w:t>SkyWater</w:t>
      </w:r>
      <w:proofErr w:type="spellEnd"/>
      <w:r>
        <w:t xml:space="preserve"> 130nm to the thousands of community designs enabled by </w:t>
      </w:r>
      <w:proofErr w:type="spellStart"/>
      <w:r>
        <w:t>OpenLane</w:t>
      </w:r>
      <w:proofErr w:type="spellEnd"/>
      <w:r>
        <w:t xml:space="preserve"> and efforts like Tiny </w:t>
      </w:r>
      <w:proofErr w:type="spellStart"/>
      <w:r>
        <w:t>Tapeout</w:t>
      </w:r>
      <w:proofErr w:type="spellEnd"/>
      <w:r>
        <w:t xml:space="preserve">. Research groups such as ETH Zürich’s PULP team now run fully open flows — </w:t>
      </w:r>
      <w:proofErr w:type="spellStart"/>
      <w:r>
        <w:t>Yosys</w:t>
      </w:r>
      <w:proofErr w:type="spellEnd"/>
      <w:r>
        <w:t xml:space="preserve"> for sy</w:t>
      </w:r>
      <w:r>
        <w:t xml:space="preserve">nthesis, </w:t>
      </w:r>
      <w:proofErr w:type="spellStart"/>
      <w:r>
        <w:t>OpenROAD</w:t>
      </w:r>
      <w:proofErr w:type="spellEnd"/>
      <w:r>
        <w:t xml:space="preserve"> for the backend, </w:t>
      </w:r>
      <w:proofErr w:type="spellStart"/>
      <w:r>
        <w:t>Verilator</w:t>
      </w:r>
      <w:proofErr w:type="spellEnd"/>
      <w:r>
        <w:t xml:space="preserve"> for simulation — all the way through silicon.</w:t>
      </w:r>
    </w:p>
    <w:p w14:paraId="0FC023BE" w14:textId="77777777" w:rsidR="00141F75" w:rsidRDefault="007D5A89">
      <w:pPr>
        <w:spacing w:after="200" w:line="276" w:lineRule="auto"/>
      </w:pPr>
      <w:proofErr w:type="spellStart"/>
      <w:r>
        <w:rPr>
          <w:b/>
          <w:bCs/>
        </w:rPr>
        <w:t>SymbiYosys</w:t>
      </w:r>
      <w:proofErr w:type="spellEnd"/>
      <w:r>
        <w:rPr>
          <w:b/>
          <w:bCs/>
        </w:rPr>
        <w:t xml:space="preserve"> </w:t>
      </w:r>
      <w:r>
        <w:t xml:space="preserve">has democratized formal property verification, giving engineering teams an accessible </w:t>
      </w:r>
      <w:proofErr w:type="gramStart"/>
      <w:r>
        <w:t>on-ramp</w:t>
      </w:r>
      <w:proofErr w:type="gramEnd"/>
      <w:r>
        <w:t xml:space="preserve"> to a discipline that is increasingly mandatory as designs grow too complex to verify by simulation alone.</w:t>
      </w:r>
    </w:p>
    <w:p w14:paraId="5927EE83" w14:textId="77777777" w:rsidR="00141F75" w:rsidRDefault="007D5A89">
      <w:pPr>
        <w:spacing w:after="200" w:line="276" w:lineRule="auto"/>
      </w:pPr>
      <w:r>
        <w:t>These are not hobbyist projects. They are mature, actively developed tools with commercial-quality internals — and the Kimi K3 demonstration showed that when you put an agentic AI in the driver’s seat, they can carry a design from concept to a verified netlist without a single proprietary license.</w:t>
      </w:r>
    </w:p>
    <w:p w14:paraId="6BF60429" w14:textId="77777777" w:rsidR="00141F75" w:rsidRDefault="007D5A89">
      <w:pPr>
        <w:pStyle w:val="Heading1"/>
        <w:spacing w:before="360" w:after="200"/>
      </w:pPr>
      <w:r>
        <w:rPr>
          <w:b/>
          <w:bCs/>
          <w:color w:val="1F3864"/>
          <w:sz w:val="30"/>
          <w:szCs w:val="30"/>
        </w:rPr>
        <w:t>So why isn’t everyone using them?</w:t>
      </w:r>
    </w:p>
    <w:p w14:paraId="580A7A4D" w14:textId="77777777" w:rsidR="00141F75" w:rsidRDefault="007D5A89">
      <w:pPr>
        <w:spacing w:after="200" w:line="276" w:lineRule="auto"/>
      </w:pPr>
      <w:r>
        <w:t xml:space="preserve">Because capability was never the whole story. When we talk to engineering leaders about </w:t>
      </w:r>
      <w:proofErr w:type="gramStart"/>
      <w:r>
        <w:t>open source</w:t>
      </w:r>
      <w:proofErr w:type="gramEnd"/>
      <w:r>
        <w:t xml:space="preserve"> EDA, the hesitation is remarkably consistent, and it has little to do with tool quality.</w:t>
      </w:r>
    </w:p>
    <w:p w14:paraId="2502BAE9" w14:textId="77777777" w:rsidR="00141F75" w:rsidRDefault="007D5A89">
      <w:pPr>
        <w:spacing w:after="200" w:line="276" w:lineRule="auto"/>
      </w:pPr>
      <w:r>
        <w:rPr>
          <w:b/>
          <w:bCs/>
          <w:i/>
          <w:iCs/>
        </w:rPr>
        <w:t xml:space="preserve">Who builds and maintains this? </w:t>
      </w:r>
      <w:r>
        <w:t xml:space="preserve">Standing up an </w:t>
      </w:r>
      <w:proofErr w:type="gramStart"/>
      <w:r>
        <w:t>open source</w:t>
      </w:r>
      <w:proofErr w:type="gramEnd"/>
      <w:r>
        <w:t xml:space="preserve"> flow means tracking multiple fast-moving repositories, managing dependencies, and validating that a given combination of tool versions </w:t>
      </w:r>
      <w:proofErr w:type="gramStart"/>
      <w:r>
        <w:t>actually works</w:t>
      </w:r>
      <w:proofErr w:type="gramEnd"/>
      <w:r>
        <w:t xml:space="preserve"> together. That is an ongoing engineering tax most design teams don’t want to pay.</w:t>
      </w:r>
    </w:p>
    <w:p w14:paraId="74C93570" w14:textId="77777777" w:rsidR="00141F75" w:rsidRDefault="007D5A89">
      <w:pPr>
        <w:spacing w:after="200" w:line="276" w:lineRule="auto"/>
      </w:pPr>
      <w:r>
        <w:rPr>
          <w:b/>
          <w:bCs/>
          <w:i/>
          <w:iCs/>
        </w:rPr>
        <w:t xml:space="preserve">Who do I call when it breaks? </w:t>
      </w:r>
      <w:r>
        <w:t>Tape-outs run on schedules. When a synthesis run produces an unexpected result three weeks before a milestone, “file a GitHub issue and hope” is not an acceptable answer. Community support is generous, but it comes with no guarantees on response time — or any response at all.</w:t>
      </w:r>
    </w:p>
    <w:p w14:paraId="6613FDC0" w14:textId="77777777" w:rsidR="00141F75" w:rsidRDefault="007D5A89">
      <w:pPr>
        <w:spacing w:after="200" w:line="276" w:lineRule="auto"/>
      </w:pPr>
      <w:r>
        <w:rPr>
          <w:b/>
          <w:bCs/>
          <w:i/>
          <w:iCs/>
        </w:rPr>
        <w:t xml:space="preserve">Who is accountable? </w:t>
      </w:r>
      <w:r>
        <w:t xml:space="preserve">Procurement, legal, and management teams are used to vendor relationships with defined obligations. An </w:t>
      </w:r>
      <w:proofErr w:type="gramStart"/>
      <w:r>
        <w:t>open source</w:t>
      </w:r>
      <w:proofErr w:type="gramEnd"/>
      <w:r>
        <w:t xml:space="preserve"> project, however excellent, offers no </w:t>
      </w:r>
      <w:proofErr w:type="gramStart"/>
      <w:r>
        <w:t>counterparty</w:t>
      </w:r>
      <w:proofErr w:type="gramEnd"/>
      <w:r>
        <w:t>. For many companies, that alone has kept these tools out of production flows.</w:t>
      </w:r>
    </w:p>
    <w:p w14:paraId="27FA9687" w14:textId="77777777" w:rsidR="00141F75" w:rsidRDefault="007D5A89">
      <w:pPr>
        <w:spacing w:after="200" w:line="276" w:lineRule="auto"/>
      </w:pPr>
      <w:r>
        <w:t xml:space="preserve">This is the classic </w:t>
      </w:r>
      <w:proofErr w:type="gramStart"/>
      <w:r>
        <w:t>open source</w:t>
      </w:r>
      <w:proofErr w:type="gramEnd"/>
      <w:r>
        <w:t xml:space="preserve"> adoption gap, and it is the same one that Red Hat closed for Linux a generation ago: the software was ready long before enterprises were ready to trust it. What was missing wasn’t code — it was a commercial partner standing behind the code.</w:t>
      </w:r>
    </w:p>
    <w:p w14:paraId="536D8279" w14:textId="77777777" w:rsidR="00141F75" w:rsidRDefault="007D5A89">
      <w:pPr>
        <w:pStyle w:val="Heading1"/>
        <w:spacing w:before="360" w:after="200"/>
      </w:pPr>
      <w:r>
        <w:rPr>
          <w:b/>
          <w:bCs/>
          <w:color w:val="1F3864"/>
          <w:sz w:val="30"/>
          <w:szCs w:val="30"/>
        </w:rPr>
        <w:t xml:space="preserve">Closing the gap: commercially supported </w:t>
      </w:r>
      <w:proofErr w:type="gramStart"/>
      <w:r>
        <w:rPr>
          <w:b/>
          <w:bCs/>
          <w:color w:val="1F3864"/>
          <w:sz w:val="30"/>
          <w:szCs w:val="30"/>
        </w:rPr>
        <w:t>open source</w:t>
      </w:r>
      <w:proofErr w:type="gramEnd"/>
      <w:r>
        <w:rPr>
          <w:b/>
          <w:bCs/>
          <w:color w:val="1F3864"/>
          <w:sz w:val="30"/>
          <w:szCs w:val="30"/>
        </w:rPr>
        <w:t xml:space="preserve"> EDA, with real SLAs</w:t>
      </w:r>
    </w:p>
    <w:p w14:paraId="2B333619" w14:textId="77777777" w:rsidR="00141F75" w:rsidRDefault="007D5A89">
      <w:pPr>
        <w:spacing w:after="200" w:line="276" w:lineRule="auto"/>
      </w:pPr>
      <w:r>
        <w:lastRenderedPageBreak/>
        <w:t xml:space="preserve">This is precisely what our 2026.08 release delivers. It brings a complete, commercially available </w:t>
      </w:r>
      <w:proofErr w:type="gramStart"/>
      <w:r>
        <w:t>open source</w:t>
      </w:r>
      <w:proofErr w:type="gramEnd"/>
      <w:r>
        <w:t xml:space="preserve"> EDA stack — </w:t>
      </w:r>
      <w:proofErr w:type="spellStart"/>
      <w:r>
        <w:t>Verilator</w:t>
      </w:r>
      <w:proofErr w:type="spellEnd"/>
      <w:r>
        <w:t xml:space="preserve"> for simulation, </w:t>
      </w:r>
      <w:proofErr w:type="spellStart"/>
      <w:r>
        <w:t>Yosys</w:t>
      </w:r>
      <w:proofErr w:type="spellEnd"/>
      <w:r>
        <w:t xml:space="preserve"> for logic synthesis, </w:t>
      </w:r>
      <w:proofErr w:type="spellStart"/>
      <w:r>
        <w:t>SymbiYosys</w:t>
      </w:r>
      <w:proofErr w:type="spellEnd"/>
      <w:r>
        <w:t xml:space="preserve"> for formal verification, and </w:t>
      </w:r>
      <w:proofErr w:type="spellStart"/>
      <w:r>
        <w:t>OpenROAD</w:t>
      </w:r>
      <w:proofErr w:type="spellEnd"/>
      <w:r>
        <w:t xml:space="preserve"> for physical synthesis — into a single, agentic-ready platform: the Spec-to-Netlist™ platform.</w:t>
      </w:r>
    </w:p>
    <w:p w14:paraId="66AF2443" w14:textId="77777777" w:rsidR="00141F75" w:rsidRDefault="007D5A89">
      <w:pPr>
        <w:spacing w:after="200" w:line="276" w:lineRule="auto"/>
      </w:pPr>
      <w:r>
        <w:t xml:space="preserve">And critically, it comes with what open source alone cannot offer: Service Level Agreements. When you adopt the stack through </w:t>
      </w:r>
      <w:proofErr w:type="spellStart"/>
      <w:r>
        <w:t>CaretEDA</w:t>
      </w:r>
      <w:proofErr w:type="spellEnd"/>
      <w:r>
        <w:t>, you get validated, integrated releases instead of assembling and maintaining the toolchain yourself; defined response and resolution commitments when something goes wrong; a single accountable partner your procurement and legal teams can contract with; and continuity — versions that are tested together, maintained together, and supported through your production schedule.</w:t>
      </w:r>
    </w:p>
    <w:p w14:paraId="680F0D9B" w14:textId="77777777" w:rsidR="00141F75" w:rsidRDefault="007D5A89">
      <w:pPr>
        <w:spacing w:after="200" w:line="276" w:lineRule="auto"/>
      </w:pPr>
      <w:r>
        <w:t xml:space="preserve">In other words, the long-standing objections to </w:t>
      </w:r>
      <w:proofErr w:type="gramStart"/>
      <w:r>
        <w:t>open source</w:t>
      </w:r>
      <w:proofErr w:type="gramEnd"/>
      <w:r>
        <w:t xml:space="preserve"> adoption — no support, no accountability, no maintenance guarantee — simply stop applying. Teams keep everything that makes open source attractive (transparency, flexibility, freedom from per-seat lock-in, and a thriving innovation community) while gaining the operational assurances they’ve always had with commercial EDA. And because the stack lives inside an agentic platform, teams can orchestrate these tools — alongside third-party commercial tools — through </w:t>
      </w:r>
      <w:proofErr w:type="spellStart"/>
      <w:r>
        <w:t>CaretEDA’s</w:t>
      </w:r>
      <w:proofErr w:type="spellEnd"/>
      <w:r>
        <w:t xml:space="preserve"> Agentic Building Blocks,</w:t>
      </w:r>
      <w:r>
        <w:t xml:space="preserve"> in exactly the kind of AI-driven flows the Kimi demonstration previewed.</w:t>
      </w:r>
    </w:p>
    <w:p w14:paraId="2489E966" w14:textId="77777777" w:rsidR="00141F75" w:rsidRDefault="007D5A89">
      <w:pPr>
        <w:pStyle w:val="Heading1"/>
        <w:spacing w:before="360" w:after="200"/>
      </w:pPr>
      <w:r>
        <w:rPr>
          <w:b/>
          <w:bCs/>
          <w:color w:val="1F3864"/>
          <w:sz w:val="30"/>
          <w:szCs w:val="30"/>
        </w:rPr>
        <w:t>Built by people who’ve shipped commercial EDA</w:t>
      </w:r>
    </w:p>
    <w:p w14:paraId="59CBABB8" w14:textId="77777777" w:rsidR="00141F75" w:rsidRDefault="007D5A89">
      <w:pPr>
        <w:spacing w:after="200" w:line="276" w:lineRule="auto"/>
      </w:pPr>
      <w:r>
        <w:t xml:space="preserve">Support commitments are only as credible as the people behind them. Our team has spent its careers inside commercial EDA — collectively more than fifty years building, deploying, and supporting the tools that production chip design teams depend on every day. We know what a tape-out schedule feels like from the inside, what “supported” </w:t>
      </w:r>
      <w:proofErr w:type="gramStart"/>
      <w:r>
        <w:t>has to</w:t>
      </w:r>
      <w:proofErr w:type="gramEnd"/>
      <w:r>
        <w:t xml:space="preserve"> mean when a customer’s milestone is on the line, and what it takes to harden a tool for production use. That experience shapes everything about how we’ve packaged, validated, and committed to this stack.</w:t>
      </w:r>
    </w:p>
    <w:p w14:paraId="75879E7D" w14:textId="77777777" w:rsidR="00141F75" w:rsidRDefault="007D5A89">
      <w:pPr>
        <w:pStyle w:val="Heading1"/>
        <w:spacing w:before="360" w:after="200"/>
      </w:pPr>
      <w:r>
        <w:rPr>
          <w:b/>
          <w:bCs/>
          <w:color w:val="1F3864"/>
          <w:sz w:val="30"/>
          <w:szCs w:val="30"/>
        </w:rPr>
        <w:t>Where this goes next</w:t>
      </w:r>
    </w:p>
    <w:p w14:paraId="6ED809C8" w14:textId="77777777" w:rsidR="00141F75" w:rsidRDefault="007D5A89">
      <w:pPr>
        <w:spacing w:after="200" w:line="276" w:lineRule="auto"/>
      </w:pPr>
      <w:r>
        <w:t xml:space="preserve">The 2026.08 release will be generally available in August. Alongside it, our new Startup Program gives qualifying early-stage semiconductor companies full access to the commercially supported </w:t>
      </w:r>
      <w:proofErr w:type="gramStart"/>
      <w:r>
        <w:t>open source</w:t>
      </w:r>
      <w:proofErr w:type="gramEnd"/>
      <w:r>
        <w:t xml:space="preserve"> stack, plus a 90-day evaluation of our agentic modules — because the teams with the most to gain from </w:t>
      </w:r>
      <w:proofErr w:type="gramStart"/>
      <w:r>
        <w:t>open source</w:t>
      </w:r>
      <w:proofErr w:type="gramEnd"/>
      <w:r>
        <w:t xml:space="preserve"> EDA are often the ones least able to absorb its maintenance burden.</w:t>
      </w:r>
    </w:p>
    <w:p w14:paraId="70FC3EE8" w14:textId="77777777" w:rsidR="00141F75" w:rsidRDefault="007D5A89">
      <w:pPr>
        <w:spacing w:after="200" w:line="276" w:lineRule="auto"/>
      </w:pPr>
      <w:r>
        <w:t>If you’re at DAC 2026 in Long Beach, come see it in action: we’re presenting at the Microsoft booth on Tuesday, July 28 at 11:30 AM, including live demonstrations of agentic workflows that combine open source and commercial tools in a single flow, and our integration with the Microsoft Discovery Platform.</w:t>
      </w:r>
    </w:p>
    <w:p w14:paraId="180630DC" w14:textId="77777777" w:rsidR="00141F75" w:rsidRDefault="007D5A89">
      <w:pPr>
        <w:spacing w:after="200" w:line="276" w:lineRule="auto"/>
      </w:pPr>
      <w:proofErr w:type="gramStart"/>
      <w:r>
        <w:t>Open source</w:t>
      </w:r>
      <w:proofErr w:type="gramEnd"/>
      <w:r>
        <w:t xml:space="preserve"> EDA has proven it can design real chips. With commercial support and real SLAs behind it, it’s ready to design yours.</w:t>
      </w:r>
    </w:p>
    <w:p w14:paraId="408D3506" w14:textId="77777777" w:rsidR="00141F75" w:rsidRDefault="007D5A89">
      <w:pPr>
        <w:pStyle w:val="Heading1"/>
        <w:spacing w:before="36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About </w:t>
      </w:r>
      <w:proofErr w:type="spellStart"/>
      <w:r>
        <w:rPr>
          <w:b/>
          <w:bCs/>
          <w:color w:val="1F3864"/>
          <w:sz w:val="30"/>
          <w:szCs w:val="30"/>
        </w:rPr>
        <w:t>CaretEDA</w:t>
      </w:r>
      <w:proofErr w:type="spellEnd"/>
    </w:p>
    <w:p w14:paraId="0437FD80" w14:textId="5F87C925" w:rsidR="00141F75" w:rsidRDefault="007D5A89">
      <w:pPr>
        <w:spacing w:after="200" w:line="276" w:lineRule="auto"/>
      </w:pPr>
      <w:proofErr w:type="spellStart"/>
      <w:r>
        <w:t>CaretEDA</w:t>
      </w:r>
      <w:proofErr w:type="spellEnd"/>
      <w:r>
        <w:t xml:space="preserve"> builds AI-native design systems for modern semiconductor teams, with its Spec-to-Netlist™ platform serving as a powerful force multiplier across the entire engineering workflow. To learn more, schedule a DAC meeting, </w:t>
      </w:r>
      <w:r w:rsidR="002146AE">
        <w:t xml:space="preserve">apply to the startup program </w:t>
      </w:r>
      <w:r>
        <w:t xml:space="preserve">or request a demo, visit </w:t>
      </w:r>
      <w:hyperlink r:id="rId6" w:history="1">
        <w:r>
          <w:rPr>
            <w:rStyle w:val="Hyperlink"/>
          </w:rPr>
          <w:t>www.CaretEDA.com</w:t>
        </w:r>
      </w:hyperlink>
      <w:r>
        <w:t xml:space="preserve">. </w:t>
      </w:r>
    </w:p>
    <w:sectPr w:rsidR="00141F7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B1C95"/>
    <w:multiLevelType w:val="hybridMultilevel"/>
    <w:tmpl w:val="84E482EA"/>
    <w:lvl w:ilvl="0" w:tplc="C41C110C">
      <w:start w:val="1"/>
      <w:numFmt w:val="bullet"/>
      <w:lvlText w:val="●"/>
      <w:lvlJc w:val="left"/>
      <w:pPr>
        <w:ind w:left="720" w:hanging="360"/>
      </w:pPr>
    </w:lvl>
    <w:lvl w:ilvl="1" w:tplc="5D8053F8">
      <w:start w:val="1"/>
      <w:numFmt w:val="bullet"/>
      <w:lvlText w:val="○"/>
      <w:lvlJc w:val="left"/>
      <w:pPr>
        <w:ind w:left="1440" w:hanging="360"/>
      </w:pPr>
    </w:lvl>
    <w:lvl w:ilvl="2" w:tplc="D0C842AA">
      <w:start w:val="1"/>
      <w:numFmt w:val="bullet"/>
      <w:lvlText w:val="■"/>
      <w:lvlJc w:val="left"/>
      <w:pPr>
        <w:ind w:left="2160" w:hanging="360"/>
      </w:pPr>
    </w:lvl>
    <w:lvl w:ilvl="3" w:tplc="E30E38F8">
      <w:start w:val="1"/>
      <w:numFmt w:val="bullet"/>
      <w:lvlText w:val="●"/>
      <w:lvlJc w:val="left"/>
      <w:pPr>
        <w:ind w:left="2880" w:hanging="360"/>
      </w:pPr>
    </w:lvl>
    <w:lvl w:ilvl="4" w:tplc="0660D2FA">
      <w:start w:val="1"/>
      <w:numFmt w:val="bullet"/>
      <w:lvlText w:val="○"/>
      <w:lvlJc w:val="left"/>
      <w:pPr>
        <w:ind w:left="3600" w:hanging="360"/>
      </w:pPr>
    </w:lvl>
    <w:lvl w:ilvl="5" w:tplc="81984C96">
      <w:start w:val="1"/>
      <w:numFmt w:val="bullet"/>
      <w:lvlText w:val="■"/>
      <w:lvlJc w:val="left"/>
      <w:pPr>
        <w:ind w:left="4320" w:hanging="360"/>
      </w:pPr>
    </w:lvl>
    <w:lvl w:ilvl="6" w:tplc="96A6E424">
      <w:start w:val="1"/>
      <w:numFmt w:val="bullet"/>
      <w:lvlText w:val="●"/>
      <w:lvlJc w:val="left"/>
      <w:pPr>
        <w:ind w:left="5040" w:hanging="360"/>
      </w:pPr>
    </w:lvl>
    <w:lvl w:ilvl="7" w:tplc="CDE2EB1C">
      <w:start w:val="1"/>
      <w:numFmt w:val="bullet"/>
      <w:lvlText w:val="●"/>
      <w:lvlJc w:val="left"/>
      <w:pPr>
        <w:ind w:left="5760" w:hanging="360"/>
      </w:pPr>
    </w:lvl>
    <w:lvl w:ilvl="8" w:tplc="55F8893C">
      <w:start w:val="1"/>
      <w:numFmt w:val="bullet"/>
      <w:lvlText w:val="●"/>
      <w:lvlJc w:val="left"/>
      <w:pPr>
        <w:ind w:left="6480" w:hanging="360"/>
      </w:pPr>
    </w:lvl>
  </w:abstractNum>
  <w:num w:numId="1" w16cid:durableId="10411768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F75"/>
    <w:rsid w:val="000B19B8"/>
    <w:rsid w:val="00141F75"/>
    <w:rsid w:val="002146AE"/>
    <w:rsid w:val="007D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8AF5"/>
  <w15:docId w15:val="{6FED0701-0A12-45D5-A7FB-CB6103458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etEDA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1136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Sashi Obilisetty</cp:lastModifiedBy>
  <cp:revision>2</cp:revision>
  <dcterms:created xsi:type="dcterms:W3CDTF">2026-07-22T21:39:00Z</dcterms:created>
  <dcterms:modified xsi:type="dcterms:W3CDTF">2026-07-22T21:39:00Z</dcterms:modified>
</cp:coreProperties>
</file>