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07C1" w14:textId="422E123A" w:rsidR="000245A1" w:rsidRPr="000245A1" w:rsidRDefault="000245A1" w:rsidP="000245A1">
      <w:pPr>
        <w:rPr>
          <w:rFonts w:hint="eastAsia"/>
        </w:rPr>
      </w:pPr>
      <w:r w:rsidRPr="000245A1">
        <w:t>建议信</w:t>
      </w:r>
    </w:p>
    <w:p w14:paraId="2D4682B7" w14:textId="652E1BEB" w:rsidR="000245A1" w:rsidRPr="000245A1" w:rsidRDefault="000245A1" w:rsidP="000245A1">
      <w:pPr>
        <w:rPr>
          <w:rFonts w:hint="eastAsia"/>
        </w:rPr>
      </w:pPr>
      <w:r w:rsidRPr="000245A1">
        <w:t>我们</w:t>
      </w:r>
      <w:r>
        <w:rPr>
          <w:rFonts w:hint="eastAsia"/>
        </w:rPr>
        <w:t>团队</w:t>
      </w:r>
      <w:r w:rsidRPr="000245A1">
        <w:t>通过对朱诺市旅游现状的深入研究与分析，结合相关数据，现提出以下关于可持续旅游发展的建议，希望能助力朱诺市旅游业的长远发展。</w:t>
      </w:r>
    </w:p>
    <w:p w14:paraId="05118053" w14:textId="4F7E3A54" w:rsidR="000245A1" w:rsidRPr="000245A1" w:rsidRDefault="000245A1" w:rsidP="000245A1">
      <w:pPr>
        <w:rPr>
          <w:rFonts w:hint="eastAsia"/>
        </w:rPr>
      </w:pPr>
      <w:r w:rsidRPr="000245A1">
        <w:t>一、现状概述</w:t>
      </w:r>
      <w:r w:rsidR="00674C7C">
        <w:rPr>
          <w:rFonts w:hint="eastAsia"/>
        </w:rPr>
        <w:t>与预测</w:t>
      </w:r>
    </w:p>
    <w:p w14:paraId="137CD742" w14:textId="4A6809AF" w:rsidR="000245A1" w:rsidRPr="000245A1" w:rsidRDefault="000245A1" w:rsidP="000245A1">
      <w:pPr>
        <w:rPr>
          <w:rFonts w:hint="eastAsia"/>
        </w:rPr>
      </w:pPr>
      <w:r w:rsidRPr="000245A1">
        <w:t>2023年朱诺市游客量达到167万人次，旅游收入为3.75亿美元。然而，当前旅游业发展面临一系列严峻挑战：冰川</w:t>
      </w:r>
      <w:r w:rsidR="00145696">
        <w:rPr>
          <w:rFonts w:hint="eastAsia"/>
        </w:rPr>
        <w:t>平均</w:t>
      </w:r>
      <w:r w:rsidRPr="000245A1">
        <w:t>年消退</w:t>
      </w:r>
      <w:r w:rsidR="00145696">
        <w:rPr>
          <w:rFonts w:hint="eastAsia"/>
        </w:rPr>
        <w:t>0.3平方</w:t>
      </w:r>
      <w:r w:rsidRPr="000245A1">
        <w:t>米；碳排放总量超过《巴黎协定》目标（5万吨/年）；过度拥挤、住房成本上升以及基础设施压力成为居民不满的主要原因。</w:t>
      </w:r>
      <w:r w:rsidR="008D425B" w:rsidRPr="008D425B">
        <w:rPr>
          <w:rFonts w:hint="eastAsia"/>
        </w:rPr>
        <w:t>基于动态规划模型的预测显示，朱诺市的最优年游客承载量应控制在1</w:t>
      </w:r>
      <w:r w:rsidR="007022F8">
        <w:rPr>
          <w:rFonts w:hint="eastAsia"/>
        </w:rPr>
        <w:t>5</w:t>
      </w:r>
      <w:r w:rsidR="008D425B">
        <w:rPr>
          <w:rFonts w:hint="eastAsia"/>
        </w:rPr>
        <w:t>6</w:t>
      </w:r>
      <w:r w:rsidR="008D425B" w:rsidRPr="008D425B">
        <w:rPr>
          <w:rFonts w:hint="eastAsia"/>
        </w:rPr>
        <w:t>.5万人，单日游客量不应超过1</w:t>
      </w:r>
      <w:r w:rsidR="001112D6">
        <w:rPr>
          <w:rFonts w:hint="eastAsia"/>
        </w:rPr>
        <w:t>6</w:t>
      </w:r>
      <w:r w:rsidR="008D425B" w:rsidRPr="008D425B">
        <w:rPr>
          <w:rFonts w:hint="eastAsia"/>
        </w:rPr>
        <w:t>,000人。</w:t>
      </w:r>
    </w:p>
    <w:p w14:paraId="7C7AD78E" w14:textId="77777777" w:rsidR="000245A1" w:rsidRDefault="000245A1" w:rsidP="000245A1">
      <w:pPr>
        <w:rPr>
          <w:rFonts w:hint="eastAsia"/>
        </w:rPr>
      </w:pPr>
      <w:r w:rsidRPr="000245A1">
        <w:t>二、具体建议</w:t>
      </w:r>
    </w:p>
    <w:p w14:paraId="512386A0" w14:textId="15CE4571" w:rsidR="0087725E" w:rsidRDefault="0087725E" w:rsidP="0087725E">
      <w:pPr>
        <w:rPr>
          <w:rFonts w:hint="eastAsia"/>
          <w:b/>
          <w:bCs/>
        </w:rPr>
      </w:pPr>
      <w:r w:rsidRPr="0087725E">
        <w:rPr>
          <w:rFonts w:hint="eastAsia"/>
          <w:b/>
          <w:bCs/>
        </w:rPr>
        <w:t>1.权重动态调整机制</w:t>
      </w:r>
    </w:p>
    <w:p w14:paraId="18F65B03" w14:textId="09D7B56F" w:rsidR="00674C7C" w:rsidRDefault="00674C7C" w:rsidP="0087725E">
      <w:pPr>
        <w:rPr>
          <w:rFonts w:hint="eastAsia"/>
          <w:b/>
          <w:bCs/>
        </w:rPr>
      </w:pPr>
      <w:r w:rsidRPr="00674C7C">
        <w:rPr>
          <w:rFonts w:hint="eastAsia"/>
          <w:b/>
          <w:bCs/>
        </w:rPr>
        <w:t>经济</w:t>
      </w:r>
      <w:r>
        <w:rPr>
          <w:rFonts w:hint="eastAsia"/>
          <w:b/>
          <w:bCs/>
        </w:rPr>
        <w:t>、</w:t>
      </w:r>
      <w:r w:rsidRPr="00674C7C">
        <w:rPr>
          <w:rFonts w:hint="eastAsia"/>
          <w:b/>
          <w:bCs/>
        </w:rPr>
        <w:t>社会</w:t>
      </w:r>
      <w:r>
        <w:rPr>
          <w:rFonts w:hint="eastAsia"/>
          <w:b/>
          <w:bCs/>
        </w:rPr>
        <w:t>和</w:t>
      </w:r>
      <w:r w:rsidRPr="00674C7C">
        <w:rPr>
          <w:rFonts w:hint="eastAsia"/>
          <w:b/>
          <w:bCs/>
        </w:rPr>
        <w:t>环境权重分别为 42%、35%、23%，体现短期经济优先与长期可持续</w:t>
      </w:r>
      <w:r w:rsidR="00145696">
        <w:rPr>
          <w:rFonts w:hint="eastAsia"/>
          <w:b/>
          <w:bCs/>
        </w:rPr>
        <w:t>发展</w:t>
      </w:r>
      <w:r w:rsidRPr="00674C7C">
        <w:rPr>
          <w:rFonts w:hint="eastAsia"/>
          <w:b/>
          <w:bCs/>
        </w:rPr>
        <w:t>的平衡。</w:t>
      </w:r>
    </w:p>
    <w:p w14:paraId="135090EA" w14:textId="1EF41E6F" w:rsidR="007022F8" w:rsidRDefault="007022F8" w:rsidP="0087725E">
      <w:pPr>
        <w:rPr>
          <w:rFonts w:hint="eastAsia"/>
          <w:b/>
          <w:bCs/>
        </w:rPr>
      </w:pPr>
      <w:r>
        <w:rPr>
          <w:rFonts w:hint="eastAsia"/>
          <w:b/>
          <w:bCs/>
        </w:rPr>
        <w:t>经济</w:t>
      </w:r>
      <w:r w:rsidRPr="0087725E">
        <w:rPr>
          <w:rFonts w:hint="eastAsia"/>
          <w:b/>
          <w:bCs/>
        </w:rPr>
        <w:t>权重提升条件</w:t>
      </w:r>
      <w:r>
        <w:rPr>
          <w:rFonts w:hint="eastAsia"/>
          <w:b/>
          <w:bCs/>
        </w:rPr>
        <w:t>：</w:t>
      </w:r>
    </w:p>
    <w:p w14:paraId="5BF85005" w14:textId="71F5FAEE" w:rsidR="001112D6" w:rsidRPr="00674C7C" w:rsidRDefault="001112D6" w:rsidP="001112D6">
      <w:pPr>
        <w:rPr>
          <w:rFonts w:hint="eastAsia"/>
          <w:b/>
          <w:bCs/>
        </w:rPr>
      </w:pPr>
      <w:r w:rsidRPr="001112D6">
        <w:rPr>
          <w:rFonts w:hint="eastAsia"/>
        </w:rPr>
        <w:t>维持游客上限16,000人/日，周六限流12.000人。适度放宽邮轮数量至5艘/日，但征收碳税($30/吨)</w:t>
      </w:r>
      <w:r w:rsidRPr="001112D6">
        <w:rPr>
          <w:rFonts w:hint="eastAsia"/>
          <w:b/>
          <w:bCs/>
        </w:rPr>
        <w:t>。</w:t>
      </w:r>
    </w:p>
    <w:p w14:paraId="5AF0942C" w14:textId="77777777" w:rsidR="0087725E" w:rsidRPr="0087725E" w:rsidRDefault="0087725E" w:rsidP="0087725E">
      <w:pPr>
        <w:rPr>
          <w:rFonts w:hint="eastAsia"/>
          <w:b/>
          <w:bCs/>
        </w:rPr>
      </w:pPr>
      <w:r w:rsidRPr="0087725E">
        <w:rPr>
          <w:rFonts w:hint="eastAsia"/>
          <w:b/>
          <w:bCs/>
        </w:rPr>
        <w:t>环境权重提升条件:</w:t>
      </w:r>
    </w:p>
    <w:p w14:paraId="43BD763D" w14:textId="3E49BC6A" w:rsidR="0087725E" w:rsidRDefault="0087725E" w:rsidP="0087725E">
      <w:pPr>
        <w:rPr>
          <w:rFonts w:hint="eastAsia"/>
        </w:rPr>
      </w:pPr>
      <w:r>
        <w:rPr>
          <w:rFonts w:hint="eastAsia"/>
        </w:rPr>
        <w:t xml:space="preserve">若冰川年消退速率 </w:t>
      </w:r>
      <m:oMath>
        <m:r>
          <w:rPr>
            <w:rFonts w:ascii="Cambria Math" w:hAnsi="Cambria Math"/>
          </w:rPr>
          <m:t>∆G</m:t>
        </m:r>
      </m:oMath>
      <w:r>
        <w:rPr>
          <w:rFonts w:hint="eastAsia"/>
        </w:rPr>
        <w:t>&gt;0.3</w:t>
      </w:r>
      <m:oMath>
        <m:sSup>
          <m:sSupPr>
            <m:ctrlPr>
              <w:rPr>
                <w:rFonts w:ascii="Cambria Math" w:hAnsi="Cambria Math"/>
                <w:i/>
              </w:rPr>
            </m:ctrlPr>
          </m:sSupPr>
          <m:e>
            <m:r>
              <w:rPr>
                <w:rFonts w:ascii="Cambria Math" w:hAnsi="Cambria Math" w:hint="eastAsia"/>
              </w:rPr>
              <m:t>km</m:t>
            </m:r>
          </m:e>
          <m:sup>
            <m:r>
              <w:rPr>
                <w:rFonts w:ascii="Cambria Math" w:hAnsi="Cambria Math"/>
              </w:rPr>
              <m:t>2</m:t>
            </m:r>
          </m:sup>
        </m:sSup>
      </m:oMath>
      <w:r>
        <w:rPr>
          <w:rFonts w:hint="eastAsia"/>
        </w:rPr>
        <w:t>/年，</w:t>
      </w:r>
      <w:proofErr w:type="gramStart"/>
      <w:r>
        <w:rPr>
          <w:rFonts w:hint="eastAsia"/>
        </w:rPr>
        <w:t>则环境</w:t>
      </w:r>
      <w:proofErr w:type="gramEnd"/>
      <w:r>
        <w:rPr>
          <w:rFonts w:hint="eastAsia"/>
        </w:rPr>
        <w:t>权重调整为35%，经济权重降至35%</w:t>
      </w:r>
      <w:r w:rsidR="007022F8">
        <w:rPr>
          <w:rFonts w:hint="eastAsia"/>
        </w:rPr>
        <w:t>，确保环保投资</w:t>
      </w:r>
      <m:oMath>
        <m:r>
          <w:rPr>
            <w:rFonts w:ascii="Cambria Math" w:hAnsi="Cambria Math"/>
          </w:rPr>
          <m:t>≥</m:t>
        </m:r>
      </m:oMath>
      <w:r w:rsidR="007022F8">
        <w:rPr>
          <w:rFonts w:hint="eastAsia"/>
        </w:rPr>
        <w:t>30%，用于冰川监测和废物处理。</w:t>
      </w:r>
    </w:p>
    <w:p w14:paraId="566DDEB2" w14:textId="77777777" w:rsidR="0087725E" w:rsidRPr="0087725E" w:rsidRDefault="0087725E" w:rsidP="0087725E">
      <w:pPr>
        <w:rPr>
          <w:rFonts w:hint="eastAsia"/>
          <w:b/>
          <w:bCs/>
        </w:rPr>
      </w:pPr>
      <w:r w:rsidRPr="0087725E">
        <w:rPr>
          <w:rFonts w:hint="eastAsia"/>
          <w:b/>
          <w:bCs/>
        </w:rPr>
        <w:t>社会权重提升条件:</w:t>
      </w:r>
    </w:p>
    <w:p w14:paraId="3CF2FDEF" w14:textId="6789E99B" w:rsidR="0087725E" w:rsidRDefault="0087725E" w:rsidP="0087725E">
      <w:pPr>
        <w:rPr>
          <w:rFonts w:hint="eastAsia"/>
        </w:rPr>
      </w:pPr>
      <w:proofErr w:type="gramStart"/>
      <w:r>
        <w:rPr>
          <w:rFonts w:hint="eastAsia"/>
        </w:rPr>
        <w:t>若居民</w:t>
      </w:r>
      <w:proofErr w:type="gramEnd"/>
      <w:r>
        <w:rPr>
          <w:rFonts w:hint="eastAsia"/>
        </w:rPr>
        <w:t>满意度</w:t>
      </w:r>
      <m:oMath>
        <m:r>
          <w:rPr>
            <w:rFonts w:ascii="Cambria Math" w:hAnsi="Cambria Math" w:hint="eastAsia"/>
          </w:rPr>
          <m:t xml:space="preserve"> S</m:t>
        </m:r>
      </m:oMath>
      <w:r>
        <w:rPr>
          <w:rFonts w:hint="eastAsia"/>
        </w:rPr>
        <w:t>&lt;70，社会权重提升至40%，通过限流和增加就业岗位。</w:t>
      </w:r>
    </w:p>
    <w:p w14:paraId="5F9B12BF" w14:textId="5FB7F44D" w:rsidR="000245A1" w:rsidRDefault="0087725E" w:rsidP="000245A1">
      <w:pPr>
        <w:rPr>
          <w:rFonts w:hint="eastAsia"/>
          <w:b/>
          <w:bCs/>
        </w:rPr>
      </w:pPr>
      <w:r w:rsidRPr="0087725E">
        <w:rPr>
          <w:rFonts w:hint="eastAsia"/>
          <w:b/>
          <w:bCs/>
        </w:rPr>
        <w:t>2.</w:t>
      </w:r>
      <w:r w:rsidR="000245A1" w:rsidRPr="000245A1">
        <w:rPr>
          <w:b/>
          <w:bCs/>
        </w:rPr>
        <w:t>动态反馈与管理</w:t>
      </w:r>
    </w:p>
    <w:p w14:paraId="5461544D" w14:textId="0E996C6A" w:rsidR="00145696" w:rsidRPr="000245A1" w:rsidRDefault="00145696" w:rsidP="000245A1">
      <w:pPr>
        <w:rPr>
          <w:rFonts w:hint="eastAsia"/>
          <w:b/>
          <w:bCs/>
        </w:rPr>
      </w:pPr>
      <w:r>
        <w:rPr>
          <w:rFonts w:hint="eastAsia"/>
          <w:b/>
          <w:bCs/>
        </w:rPr>
        <w:t>邮轮数量和游客数量是核心调控参数，需要结合动态权重调整机制，灵活应对不同情景。</w:t>
      </w:r>
    </w:p>
    <w:p w14:paraId="1D8C09B5" w14:textId="0881647B" w:rsidR="000245A1" w:rsidRDefault="000245A1" w:rsidP="000245A1">
      <w:pPr>
        <w:rPr>
          <w:rFonts w:hint="eastAsia"/>
        </w:rPr>
      </w:pPr>
      <w:r w:rsidRPr="000245A1">
        <w:t>联合</w:t>
      </w:r>
      <w:r w:rsidR="0087725E">
        <w:rPr>
          <w:rFonts w:hint="eastAsia"/>
        </w:rPr>
        <w:t>各大</w:t>
      </w:r>
      <w:r w:rsidRPr="000245A1">
        <w:t>邮轮公司推行“绿色航行认证”，对低碳航线减免港口费用，激励邮轮公司减少碳排放。据测算，大型邮轮限流从5艘/日减至4艘/日，碳排放可减少15%，居民满意度可提升5分；碳税每增加$10/吨CO</w:t>
      </w:r>
      <w:r w:rsidRPr="000245A1">
        <w:rPr>
          <w:rFonts w:ascii="Cambria Math" w:hAnsi="Cambria Math" w:cs="Cambria Math"/>
        </w:rPr>
        <w:t>₂</w:t>
      </w:r>
      <w:r w:rsidRPr="000245A1">
        <w:t>，邮轮公司转向中型船只，碳排放减少7%。</w:t>
      </w:r>
    </w:p>
    <w:p w14:paraId="037CAFDC" w14:textId="3470613F" w:rsidR="00145696" w:rsidRDefault="00145696" w:rsidP="00145696">
      <w:pPr>
        <w:rPr>
          <w:rFonts w:hint="eastAsia"/>
        </w:rPr>
      </w:pPr>
      <w:r w:rsidRPr="00145696">
        <w:rPr>
          <w:rFonts w:hint="eastAsia"/>
        </w:rPr>
        <w:t>应用人工智能游客流量预测系统，建立分时预约和门票价格浮动系统。在生态脆弱地区设立“数字围栏”，并通过游客的手机信号数据实时警告超载地区。</w:t>
      </w:r>
    </w:p>
    <w:p w14:paraId="5780F219" w14:textId="0A8DD018" w:rsidR="000245A1" w:rsidRPr="000245A1" w:rsidRDefault="000245A1" w:rsidP="000245A1">
      <w:pPr>
        <w:rPr>
          <w:rFonts w:hint="eastAsia"/>
        </w:rPr>
      </w:pPr>
      <w:r w:rsidRPr="000245A1">
        <w:t>（五）试点与长期规划</w:t>
      </w:r>
    </w:p>
    <w:p w14:paraId="02CAAB1C" w14:textId="77777777" w:rsidR="00145696" w:rsidRDefault="00145696" w:rsidP="00145696">
      <w:pPr>
        <w:rPr>
          <w:rFonts w:hint="eastAsia"/>
        </w:rPr>
      </w:pPr>
      <w:r>
        <w:rPr>
          <w:rFonts w:hint="eastAsia"/>
        </w:rPr>
        <w:lastRenderedPageBreak/>
        <w:t>低碳旅游基础设施</w:t>
      </w:r>
    </w:p>
    <w:p w14:paraId="5D0E19A1" w14:textId="16405C8C" w:rsidR="000245A1" w:rsidRPr="000245A1" w:rsidRDefault="00145696" w:rsidP="000245A1">
      <w:pPr>
        <w:rPr>
          <w:rFonts w:hint="eastAsia"/>
        </w:rPr>
      </w:pPr>
      <w:r>
        <w:rPr>
          <w:rFonts w:hint="eastAsia"/>
        </w:rPr>
        <w:t>联邦配套计划:对建造电动穿梭巴士系统和太阳能娱乐中心的景区提供40%的建设补贴。建立国家公园建筑能效标准，要求所有游客中心在2035年前达到LEED铂金认证。</w:t>
      </w:r>
    </w:p>
    <w:p w14:paraId="00FA0AD6" w14:textId="5CEB87C4" w:rsidR="000245A1" w:rsidRPr="000245A1" w:rsidRDefault="000245A1" w:rsidP="000245A1">
      <w:pPr>
        <w:rPr>
          <w:rFonts w:hint="eastAsia"/>
        </w:rPr>
      </w:pPr>
      <w:r w:rsidRPr="000245A1">
        <w:t>通过以上措施的综合实施，朱诺市有望在保障</w:t>
      </w:r>
      <w:r w:rsidR="007022F8">
        <w:rPr>
          <w:rFonts w:hint="eastAsia"/>
        </w:rPr>
        <w:t>2.97</w:t>
      </w:r>
      <w:r w:rsidRPr="000245A1">
        <w:t>亿美元年收益的同时，将冰川消退速率控制在理想范围内，居民满意度提升至9</w:t>
      </w:r>
      <w:r w:rsidR="007022F8">
        <w:rPr>
          <w:rFonts w:hint="eastAsia"/>
        </w:rPr>
        <w:t>3</w:t>
      </w:r>
      <w:r w:rsidRPr="000245A1">
        <w:t>分，实现旅游业的可持续发展。</w:t>
      </w:r>
    </w:p>
    <w:p w14:paraId="6BAA653D" w14:textId="515B6ACD" w:rsidR="000245A1" w:rsidRDefault="000245A1" w:rsidP="000245A1"/>
    <w:p w14:paraId="42CB9298" w14:textId="77777777" w:rsidR="004F4F32" w:rsidRDefault="004F4F32" w:rsidP="000245A1"/>
    <w:p w14:paraId="6255960D" w14:textId="77777777" w:rsidR="004F4F32" w:rsidRDefault="004F4F32" w:rsidP="004F4F32">
      <w:pPr>
        <w:rPr>
          <w:rFonts w:hint="eastAsia"/>
        </w:rPr>
      </w:pPr>
      <w:r>
        <w:rPr>
          <w:rFonts w:hint="eastAsia"/>
        </w:rPr>
        <w:t>Letter of Recommendation</w:t>
      </w:r>
    </w:p>
    <w:p w14:paraId="086A6D68" w14:textId="77777777" w:rsidR="004F4F32" w:rsidRDefault="004F4F32" w:rsidP="004F4F32">
      <w:pPr>
        <w:rPr>
          <w:rFonts w:hint="eastAsia"/>
        </w:rPr>
      </w:pPr>
      <w:r>
        <w:rPr>
          <w:rFonts w:hint="eastAsia"/>
        </w:rPr>
        <w:t>Through in-depth research and analysis of the current state of tourism in Juneau, combined with relevant data, our team proposes the following recommendations for sustainable tourism development in the hope of contributing to the long-term development of tourism in Juneau.</w:t>
      </w:r>
    </w:p>
    <w:p w14:paraId="75F3EBD8" w14:textId="77777777" w:rsidR="004F4F32" w:rsidRDefault="004F4F32" w:rsidP="004F4F32">
      <w:pPr>
        <w:rPr>
          <w:rFonts w:hint="eastAsia"/>
        </w:rPr>
      </w:pPr>
      <w:r>
        <w:rPr>
          <w:rFonts w:hint="eastAsia"/>
        </w:rPr>
        <w:t>I. Current Situation Overview and Forecast</w:t>
      </w:r>
    </w:p>
    <w:p w14:paraId="29ABBF19" w14:textId="77777777" w:rsidR="004F4F32" w:rsidRDefault="004F4F32" w:rsidP="004F4F32">
      <w:pPr>
        <w:rPr>
          <w:rFonts w:hint="eastAsia"/>
        </w:rPr>
      </w:pPr>
      <w:r>
        <w:rPr>
          <w:rFonts w:hint="eastAsia"/>
        </w:rPr>
        <w:t xml:space="preserve">In 2023, the number of tourists in Juneau City will reach 1.67 million, and tourism revenue will reach $375 million. However, the current tourism development faces </w:t>
      </w:r>
      <w:proofErr w:type="gramStart"/>
      <w:r>
        <w:rPr>
          <w:rFonts w:hint="eastAsia"/>
        </w:rPr>
        <w:t>a number of</w:t>
      </w:r>
      <w:proofErr w:type="gramEnd"/>
      <w:r>
        <w:rPr>
          <w:rFonts w:hint="eastAsia"/>
        </w:rPr>
        <w:t xml:space="preserve"> serious challenges: glaciers are receding at an average rate of 0.3m2 per year; total carbon emissions exceed the Paris Agreement target (50,000 </w:t>
      </w:r>
      <w:proofErr w:type="spellStart"/>
      <w:r>
        <w:rPr>
          <w:rFonts w:hint="eastAsia"/>
        </w:rPr>
        <w:t>tonnes</w:t>
      </w:r>
      <w:proofErr w:type="spellEnd"/>
      <w:r>
        <w:rPr>
          <w:rFonts w:hint="eastAsia"/>
        </w:rPr>
        <w:t>/year); and overcrowding, rising housing costs, and infrastructure pressures have become the main causes of dissatisfaction among residents. Forecasts based on dynamic planning models indicate that the City of Juneau's optimal annual visitor capacity should be limited to 1,565,000 visitors, with no more than 16,000 visitors in a single day.</w:t>
      </w:r>
    </w:p>
    <w:p w14:paraId="3CCEDED9" w14:textId="77777777" w:rsidR="004F4F32" w:rsidRDefault="004F4F32" w:rsidP="004F4F32">
      <w:pPr>
        <w:rPr>
          <w:rFonts w:hint="eastAsia"/>
        </w:rPr>
      </w:pPr>
      <w:r>
        <w:rPr>
          <w:rFonts w:hint="eastAsia"/>
        </w:rPr>
        <w:t>II. Specific Recommendations</w:t>
      </w:r>
    </w:p>
    <w:p w14:paraId="67481095" w14:textId="77777777" w:rsidR="004F4F32" w:rsidRDefault="004F4F32" w:rsidP="004F4F32">
      <w:pPr>
        <w:rPr>
          <w:rFonts w:hint="eastAsia"/>
        </w:rPr>
      </w:pPr>
      <w:r>
        <w:rPr>
          <w:rFonts w:hint="eastAsia"/>
        </w:rPr>
        <w:t>1. Weighting Dynamic Adjustment Mechanism</w:t>
      </w:r>
    </w:p>
    <w:p w14:paraId="52B11798" w14:textId="77777777" w:rsidR="004F4F32" w:rsidRDefault="004F4F32" w:rsidP="004F4F32">
      <w:pPr>
        <w:rPr>
          <w:rFonts w:hint="eastAsia"/>
        </w:rPr>
      </w:pPr>
      <w:r>
        <w:rPr>
          <w:rFonts w:hint="eastAsia"/>
        </w:rPr>
        <w:t>The economic, social and environmental weightings are 42%, 35% and 23% respectively, reflecting a balance between short-term economic priorities and long-term sustainable development.</w:t>
      </w:r>
    </w:p>
    <w:p w14:paraId="6EE2F889" w14:textId="77777777" w:rsidR="004F4F32" w:rsidRDefault="004F4F32" w:rsidP="004F4F32">
      <w:pPr>
        <w:rPr>
          <w:rFonts w:hint="eastAsia"/>
        </w:rPr>
      </w:pPr>
      <w:r>
        <w:rPr>
          <w:rFonts w:hint="eastAsia"/>
        </w:rPr>
        <w:t>Improve the conditions for the economic weighting:</w:t>
      </w:r>
    </w:p>
    <w:p w14:paraId="14658334" w14:textId="77777777" w:rsidR="004F4F32" w:rsidRDefault="004F4F32" w:rsidP="004F4F32">
      <w:pPr>
        <w:rPr>
          <w:rFonts w:hint="eastAsia"/>
        </w:rPr>
      </w:pPr>
      <w:r>
        <w:rPr>
          <w:rFonts w:hint="eastAsia"/>
        </w:rPr>
        <w:t>Maintain the visitor cap of 16,000 visitors/day, with a Saturday cap of 12,000. Moderately relax the number of cruise ships to 5/day, but impose a carbon tax ($30/</w:t>
      </w:r>
      <w:proofErr w:type="spellStart"/>
      <w:r>
        <w:rPr>
          <w:rFonts w:hint="eastAsia"/>
        </w:rPr>
        <w:t>tonne</w:t>
      </w:r>
      <w:proofErr w:type="spellEnd"/>
      <w:r>
        <w:rPr>
          <w:rFonts w:hint="eastAsia"/>
        </w:rPr>
        <w:t>).</w:t>
      </w:r>
    </w:p>
    <w:p w14:paraId="156716DE" w14:textId="77777777" w:rsidR="004F4F32" w:rsidRDefault="004F4F32" w:rsidP="004F4F32">
      <w:pPr>
        <w:rPr>
          <w:rFonts w:hint="eastAsia"/>
        </w:rPr>
      </w:pPr>
      <w:r>
        <w:rPr>
          <w:rFonts w:hint="eastAsia"/>
        </w:rPr>
        <w:t>Improve environmental weighting conditions.</w:t>
      </w:r>
    </w:p>
    <w:p w14:paraId="2EE5063C" w14:textId="77777777" w:rsidR="004F4F32" w:rsidRDefault="004F4F32" w:rsidP="004F4F32">
      <w:r>
        <w:lastRenderedPageBreak/>
        <w:t xml:space="preserve">If the annual rate of glacier retreat </w:t>
      </w:r>
      <w:r>
        <w:rPr>
          <w:rFonts w:ascii="Cambria Math" w:hAnsi="Cambria Math" w:cs="Cambria Math"/>
        </w:rPr>
        <w:t>∆</w:t>
      </w:r>
      <w:r>
        <w:t>G&gt;0.3〖km〗^2/year, adjust the environmental weighting to 35% and reduce the economic weighting to 35%, to ensure that ≥30% of environmental investment is spent on glacier monitoring and waste management.</w:t>
      </w:r>
    </w:p>
    <w:p w14:paraId="232CFF7E" w14:textId="77777777" w:rsidR="004F4F32" w:rsidRDefault="004F4F32" w:rsidP="004F4F32">
      <w:pPr>
        <w:rPr>
          <w:rFonts w:hint="eastAsia"/>
        </w:rPr>
      </w:pPr>
      <w:r>
        <w:rPr>
          <w:rFonts w:hint="eastAsia"/>
        </w:rPr>
        <w:t>Condition for increasing the social weight.</w:t>
      </w:r>
    </w:p>
    <w:p w14:paraId="6C86049C" w14:textId="10525A7F" w:rsidR="004F4F32" w:rsidRDefault="004F4F32" w:rsidP="004F4F32">
      <w:r>
        <w:rPr>
          <w:rFonts w:hint="eastAsia"/>
        </w:rPr>
        <w:t>If resident satisfaction is S&lt;70, the social weight is increased to 40% by limiting flows and increasing employment.</w:t>
      </w:r>
    </w:p>
    <w:p w14:paraId="6D5CFF28" w14:textId="77777777" w:rsidR="004F4F32" w:rsidRDefault="004F4F32" w:rsidP="004F4F32"/>
    <w:p w14:paraId="2F54043F" w14:textId="77777777" w:rsidR="004F4F32" w:rsidRDefault="004F4F32" w:rsidP="004F4F32">
      <w:pPr>
        <w:rPr>
          <w:rFonts w:hint="eastAsia"/>
        </w:rPr>
      </w:pPr>
      <w:r>
        <w:rPr>
          <w:rFonts w:hint="eastAsia"/>
        </w:rPr>
        <w:t xml:space="preserve">2. Dynamic Feedback and </w:t>
      </w:r>
      <w:proofErr w:type="spellStart"/>
      <w:r>
        <w:rPr>
          <w:rFonts w:hint="eastAsia"/>
        </w:rPr>
        <w:t>ManagementThe</w:t>
      </w:r>
      <w:proofErr w:type="spellEnd"/>
      <w:r>
        <w:rPr>
          <w:rFonts w:hint="eastAsia"/>
        </w:rPr>
        <w:t xml:space="preserve"> number of cruise ships and the number of tourists </w:t>
      </w:r>
      <w:proofErr w:type="gramStart"/>
      <w:r>
        <w:rPr>
          <w:rFonts w:hint="eastAsia"/>
        </w:rPr>
        <w:t>are</w:t>
      </w:r>
      <w:proofErr w:type="gramEnd"/>
      <w:r>
        <w:rPr>
          <w:rFonts w:hint="eastAsia"/>
        </w:rPr>
        <w:t xml:space="preserve"> the core regulatory parameters, which must be combined with the dynamic weight adjustment mechanism to flexibly respond to different scenarios.</w:t>
      </w:r>
    </w:p>
    <w:p w14:paraId="4533A852" w14:textId="77777777" w:rsidR="004F4F32" w:rsidRDefault="004F4F32" w:rsidP="004F4F32">
      <w:pPr>
        <w:rPr>
          <w:rFonts w:hint="eastAsia"/>
        </w:rPr>
      </w:pPr>
      <w:proofErr w:type="gramStart"/>
      <w:r>
        <w:rPr>
          <w:rFonts w:hint="eastAsia"/>
        </w:rPr>
        <w:t>In order to</w:t>
      </w:r>
      <w:proofErr w:type="gramEnd"/>
      <w:r>
        <w:rPr>
          <w:rFonts w:hint="eastAsia"/>
        </w:rPr>
        <w:t xml:space="preserve"> </w:t>
      </w:r>
      <w:proofErr w:type="spellStart"/>
      <w:r>
        <w:rPr>
          <w:rFonts w:hint="eastAsia"/>
        </w:rPr>
        <w:t>incentivise</w:t>
      </w:r>
      <w:proofErr w:type="spellEnd"/>
      <w:r>
        <w:rPr>
          <w:rFonts w:hint="eastAsia"/>
        </w:rPr>
        <w:t xml:space="preserve"> cruise lines to reduce carbon emissions, it is recommended that they jointly implement "green voyage certification" and reduce or waive port fees for low-carbon routes. It is estimated that a reduction in the number of large cruise </w:t>
      </w:r>
      <w:r>
        <w:t xml:space="preserve">ships, from five ships per day to four ships per day, can result in a 15% decrease in carbon emissions, accompanied by an increase in resident satisfaction of five points. Conversely, an increase in the carbon tax by $10 per </w:t>
      </w:r>
      <w:proofErr w:type="spellStart"/>
      <w:r>
        <w:t>tonne</w:t>
      </w:r>
      <w:proofErr w:type="spellEnd"/>
      <w:r>
        <w:t xml:space="preserve"> of CO</w:t>
      </w:r>
      <w:r>
        <w:rPr>
          <w:rFonts w:ascii="Cambria Math" w:hAnsi="Cambria Math" w:cs="Cambria Math"/>
        </w:rPr>
        <w:t>₂</w:t>
      </w:r>
      <w:r>
        <w:t xml:space="preserve"> would prompt cruis</w:t>
      </w:r>
      <w:r>
        <w:rPr>
          <w:rFonts w:hint="eastAsia"/>
        </w:rPr>
        <w:t>e companies to transition to medium-sized ships, leading to a 7% reduction in carbon emissions.</w:t>
      </w:r>
    </w:p>
    <w:p w14:paraId="69CD3DE9" w14:textId="77777777" w:rsidR="004F4F32" w:rsidRDefault="004F4F32" w:rsidP="004F4F32">
      <w:pPr>
        <w:rPr>
          <w:rFonts w:hint="eastAsia"/>
        </w:rPr>
      </w:pPr>
      <w:r>
        <w:rPr>
          <w:rFonts w:hint="eastAsia"/>
        </w:rPr>
        <w:t xml:space="preserve">The application of artificial intelligence to predict tourist flow and establish a time-sharing reservation and ticket price fluctuation system is also recommended. The establishment of "digital fences" in ecologically fragile areas, with the capacity to issue warnings to overloaded areas in real time through the </w:t>
      </w:r>
      <w:proofErr w:type="spellStart"/>
      <w:r>
        <w:rPr>
          <w:rFonts w:hint="eastAsia"/>
        </w:rPr>
        <w:t>utilisation</w:t>
      </w:r>
      <w:proofErr w:type="spellEnd"/>
      <w:r>
        <w:rPr>
          <w:rFonts w:hint="eastAsia"/>
        </w:rPr>
        <w:t xml:space="preserve"> of tourists' cell phone signal data, is also recommended.</w:t>
      </w:r>
    </w:p>
    <w:p w14:paraId="01CCF19C" w14:textId="77777777" w:rsidR="004F4F32" w:rsidRDefault="004F4F32" w:rsidP="004F4F32">
      <w:pPr>
        <w:rPr>
          <w:rFonts w:hint="eastAsia"/>
        </w:rPr>
      </w:pPr>
      <w:r>
        <w:rPr>
          <w:rFonts w:hint="eastAsia"/>
        </w:rPr>
        <w:t xml:space="preserve">(V) Pilot and Long-term </w:t>
      </w:r>
      <w:proofErr w:type="spellStart"/>
      <w:r>
        <w:rPr>
          <w:rFonts w:hint="eastAsia"/>
        </w:rPr>
        <w:t>PlanningLow</w:t>
      </w:r>
      <w:proofErr w:type="spellEnd"/>
      <w:r>
        <w:rPr>
          <w:rFonts w:hint="eastAsia"/>
        </w:rPr>
        <w:t xml:space="preserve"> Carbon Tourism </w:t>
      </w:r>
      <w:proofErr w:type="spellStart"/>
      <w:r>
        <w:rPr>
          <w:rFonts w:hint="eastAsia"/>
        </w:rPr>
        <w:t>InfrastructureFederal</w:t>
      </w:r>
      <w:proofErr w:type="spellEnd"/>
      <w:r>
        <w:rPr>
          <w:rFonts w:hint="eastAsia"/>
        </w:rPr>
        <w:t xml:space="preserve"> Matching Program: A 40% construction subsidy is to be provided to scenic spots that build electric shuttle bus systems and solar-powered recreation </w:t>
      </w:r>
      <w:proofErr w:type="spellStart"/>
      <w:r>
        <w:rPr>
          <w:rFonts w:hint="eastAsia"/>
        </w:rPr>
        <w:t>centres</w:t>
      </w:r>
      <w:proofErr w:type="spellEnd"/>
      <w:r>
        <w:rPr>
          <w:rFonts w:hint="eastAsia"/>
        </w:rPr>
        <w:t xml:space="preserve">. The establishment of energy efficiency standards for national park buildings is also recommended, with the requirement for all visitor </w:t>
      </w:r>
      <w:proofErr w:type="spellStart"/>
      <w:r>
        <w:rPr>
          <w:rFonts w:hint="eastAsia"/>
        </w:rPr>
        <w:t>centres</w:t>
      </w:r>
      <w:proofErr w:type="spellEnd"/>
      <w:r>
        <w:rPr>
          <w:rFonts w:hint="eastAsia"/>
        </w:rPr>
        <w:t xml:space="preserve"> to achieve LEED Platinum certification by 2035.</w:t>
      </w:r>
    </w:p>
    <w:p w14:paraId="053672A8" w14:textId="2E5D989B" w:rsidR="004F4F32" w:rsidRPr="004F4F32" w:rsidRDefault="004F4F32" w:rsidP="004F4F32">
      <w:pPr>
        <w:rPr>
          <w:rFonts w:hint="eastAsia"/>
        </w:rPr>
      </w:pPr>
      <w:r>
        <w:rPr>
          <w:rFonts w:hint="eastAsia"/>
        </w:rPr>
        <w:t>The combined implementation of these measures is expected to generate $297 million in annual revenue for the City of Juneau, while maintaining the rate of glacier recession within the desired range, increasing resident satisfaction to 93 points, and achieving sustainable tourism development.</w:t>
      </w:r>
    </w:p>
    <w:sectPr w:rsidR="004F4F32" w:rsidRPr="004F4F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5A1"/>
    <w:rsid w:val="000245A1"/>
    <w:rsid w:val="00060510"/>
    <w:rsid w:val="001112D6"/>
    <w:rsid w:val="00145696"/>
    <w:rsid w:val="004F4F32"/>
    <w:rsid w:val="005A06BF"/>
    <w:rsid w:val="00674C7C"/>
    <w:rsid w:val="007022F8"/>
    <w:rsid w:val="0087725E"/>
    <w:rsid w:val="008D425B"/>
    <w:rsid w:val="00CA65F8"/>
    <w:rsid w:val="00EE0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E9D60"/>
  <w15:chartTrackingRefBased/>
  <w15:docId w15:val="{C47792D7-C493-4201-B58E-C1FEE7F8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5696"/>
    <w:pPr>
      <w:widowControl w:val="0"/>
    </w:pPr>
  </w:style>
  <w:style w:type="paragraph" w:styleId="1">
    <w:name w:val="heading 1"/>
    <w:basedOn w:val="a"/>
    <w:next w:val="a"/>
    <w:link w:val="10"/>
    <w:uiPriority w:val="9"/>
    <w:qFormat/>
    <w:rsid w:val="000245A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45A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45A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45A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45A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245A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45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45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45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45A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45A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45A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45A1"/>
    <w:rPr>
      <w:rFonts w:cstheme="majorBidi"/>
      <w:color w:val="2F5496" w:themeColor="accent1" w:themeShade="BF"/>
      <w:sz w:val="28"/>
      <w:szCs w:val="28"/>
    </w:rPr>
  </w:style>
  <w:style w:type="character" w:customStyle="1" w:styleId="50">
    <w:name w:val="标题 5 字符"/>
    <w:basedOn w:val="a0"/>
    <w:link w:val="5"/>
    <w:uiPriority w:val="9"/>
    <w:semiHidden/>
    <w:rsid w:val="000245A1"/>
    <w:rPr>
      <w:rFonts w:cstheme="majorBidi"/>
      <w:color w:val="2F5496" w:themeColor="accent1" w:themeShade="BF"/>
      <w:sz w:val="24"/>
    </w:rPr>
  </w:style>
  <w:style w:type="character" w:customStyle="1" w:styleId="60">
    <w:name w:val="标题 6 字符"/>
    <w:basedOn w:val="a0"/>
    <w:link w:val="6"/>
    <w:uiPriority w:val="9"/>
    <w:semiHidden/>
    <w:rsid w:val="000245A1"/>
    <w:rPr>
      <w:rFonts w:cstheme="majorBidi"/>
      <w:b/>
      <w:bCs/>
      <w:color w:val="2F5496" w:themeColor="accent1" w:themeShade="BF"/>
    </w:rPr>
  </w:style>
  <w:style w:type="character" w:customStyle="1" w:styleId="70">
    <w:name w:val="标题 7 字符"/>
    <w:basedOn w:val="a0"/>
    <w:link w:val="7"/>
    <w:uiPriority w:val="9"/>
    <w:semiHidden/>
    <w:rsid w:val="000245A1"/>
    <w:rPr>
      <w:rFonts w:cstheme="majorBidi"/>
      <w:b/>
      <w:bCs/>
      <w:color w:val="595959" w:themeColor="text1" w:themeTint="A6"/>
    </w:rPr>
  </w:style>
  <w:style w:type="character" w:customStyle="1" w:styleId="80">
    <w:name w:val="标题 8 字符"/>
    <w:basedOn w:val="a0"/>
    <w:link w:val="8"/>
    <w:uiPriority w:val="9"/>
    <w:semiHidden/>
    <w:rsid w:val="000245A1"/>
    <w:rPr>
      <w:rFonts w:cstheme="majorBidi"/>
      <w:color w:val="595959" w:themeColor="text1" w:themeTint="A6"/>
    </w:rPr>
  </w:style>
  <w:style w:type="character" w:customStyle="1" w:styleId="90">
    <w:name w:val="标题 9 字符"/>
    <w:basedOn w:val="a0"/>
    <w:link w:val="9"/>
    <w:uiPriority w:val="9"/>
    <w:semiHidden/>
    <w:rsid w:val="000245A1"/>
    <w:rPr>
      <w:rFonts w:eastAsiaTheme="majorEastAsia" w:cstheme="majorBidi"/>
      <w:color w:val="595959" w:themeColor="text1" w:themeTint="A6"/>
    </w:rPr>
  </w:style>
  <w:style w:type="paragraph" w:styleId="a3">
    <w:name w:val="Title"/>
    <w:basedOn w:val="a"/>
    <w:next w:val="a"/>
    <w:link w:val="a4"/>
    <w:uiPriority w:val="10"/>
    <w:qFormat/>
    <w:rsid w:val="000245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45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45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45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45A1"/>
    <w:pPr>
      <w:spacing w:before="160"/>
      <w:jc w:val="center"/>
    </w:pPr>
    <w:rPr>
      <w:i/>
      <w:iCs/>
      <w:color w:val="404040" w:themeColor="text1" w:themeTint="BF"/>
    </w:rPr>
  </w:style>
  <w:style w:type="character" w:customStyle="1" w:styleId="a8">
    <w:name w:val="引用 字符"/>
    <w:basedOn w:val="a0"/>
    <w:link w:val="a7"/>
    <w:uiPriority w:val="29"/>
    <w:rsid w:val="000245A1"/>
    <w:rPr>
      <w:i/>
      <w:iCs/>
      <w:color w:val="404040" w:themeColor="text1" w:themeTint="BF"/>
    </w:rPr>
  </w:style>
  <w:style w:type="paragraph" w:styleId="a9">
    <w:name w:val="List Paragraph"/>
    <w:basedOn w:val="a"/>
    <w:uiPriority w:val="34"/>
    <w:qFormat/>
    <w:rsid w:val="000245A1"/>
    <w:pPr>
      <w:ind w:left="720"/>
      <w:contextualSpacing/>
    </w:pPr>
  </w:style>
  <w:style w:type="character" w:styleId="aa">
    <w:name w:val="Intense Emphasis"/>
    <w:basedOn w:val="a0"/>
    <w:uiPriority w:val="21"/>
    <w:qFormat/>
    <w:rsid w:val="000245A1"/>
    <w:rPr>
      <w:i/>
      <w:iCs/>
      <w:color w:val="2F5496" w:themeColor="accent1" w:themeShade="BF"/>
    </w:rPr>
  </w:style>
  <w:style w:type="paragraph" w:styleId="ab">
    <w:name w:val="Intense Quote"/>
    <w:basedOn w:val="a"/>
    <w:next w:val="a"/>
    <w:link w:val="ac"/>
    <w:uiPriority w:val="30"/>
    <w:qFormat/>
    <w:rsid w:val="00024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45A1"/>
    <w:rPr>
      <w:i/>
      <w:iCs/>
      <w:color w:val="2F5496" w:themeColor="accent1" w:themeShade="BF"/>
    </w:rPr>
  </w:style>
  <w:style w:type="character" w:styleId="ad">
    <w:name w:val="Intense Reference"/>
    <w:basedOn w:val="a0"/>
    <w:uiPriority w:val="32"/>
    <w:qFormat/>
    <w:rsid w:val="000245A1"/>
    <w:rPr>
      <w:b/>
      <w:bCs/>
      <w:smallCaps/>
      <w:color w:val="2F5496" w:themeColor="accent1" w:themeShade="BF"/>
      <w:spacing w:val="5"/>
    </w:rPr>
  </w:style>
  <w:style w:type="character" w:styleId="ae">
    <w:name w:val="Placeholder Text"/>
    <w:basedOn w:val="a0"/>
    <w:uiPriority w:val="99"/>
    <w:semiHidden/>
    <w:rsid w:val="008772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917765">
      <w:bodyDiv w:val="1"/>
      <w:marLeft w:val="0"/>
      <w:marRight w:val="0"/>
      <w:marTop w:val="0"/>
      <w:marBottom w:val="0"/>
      <w:divBdr>
        <w:top w:val="none" w:sz="0" w:space="0" w:color="auto"/>
        <w:left w:val="none" w:sz="0" w:space="0" w:color="auto"/>
        <w:bottom w:val="none" w:sz="0" w:space="0" w:color="auto"/>
        <w:right w:val="none" w:sz="0" w:space="0" w:color="auto"/>
      </w:divBdr>
    </w:div>
    <w:div w:id="195297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歆悦 张</dc:creator>
  <cp:keywords/>
  <dc:description/>
  <cp:lastModifiedBy>运佳 张</cp:lastModifiedBy>
  <cp:revision>2</cp:revision>
  <dcterms:created xsi:type="dcterms:W3CDTF">2025-01-27T14:13:00Z</dcterms:created>
  <dcterms:modified xsi:type="dcterms:W3CDTF">2025-01-27T16:16:00Z</dcterms:modified>
</cp:coreProperties>
</file>