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551E" w14:textId="3EA1E0CE" w:rsidR="00014FF3" w:rsidRDefault="00B261E3" w:rsidP="00014FF3">
      <w:pPr>
        <w:rPr>
          <w:rFonts w:hint="eastAsia"/>
        </w:rPr>
      </w:pPr>
      <w:r w:rsidRPr="00B261E3">
        <w:rPr>
          <w:rFonts w:hint="eastAsia"/>
          <w:b/>
          <w:bCs/>
        </w:rPr>
        <w:t>1.</w:t>
      </w:r>
      <w:r>
        <w:rPr>
          <w:rFonts w:hint="eastAsia"/>
          <w:b/>
          <w:bCs/>
        </w:rPr>
        <w:t>经济收入分项模型</w:t>
      </w:r>
    </w:p>
    <w:p w14:paraId="3612BEB5" w14:textId="01506DA2" w:rsidR="00B261E3" w:rsidRPr="00B261E3" w:rsidRDefault="00B261E3" w:rsidP="00B261E3">
      <w:r>
        <w:rPr>
          <w:rFonts w:hint="eastAsia"/>
        </w:rPr>
        <w:t>邮轮观光业</w:t>
      </w:r>
      <w:r w:rsidRPr="00B261E3">
        <w:rPr>
          <w:rFonts w:hint="eastAsia"/>
        </w:rPr>
        <w:t>作为</w:t>
      </w:r>
      <w:r>
        <w:rPr>
          <w:rFonts w:hint="eastAsia"/>
        </w:rPr>
        <w:t>朱诺</w:t>
      </w:r>
      <w:r w:rsidRPr="00B261E3">
        <w:rPr>
          <w:rFonts w:hint="eastAsia"/>
        </w:rPr>
        <w:t>区域经济发展的重要驱动力，其经济收入的量化分析对于制定旅游政策和优化资源配置具有重要意义。本研究构建了一个经济收入分项模型，旨在全面评估旅游活动对区域经济的贡献。模型涵盖了</w:t>
      </w:r>
      <w:r>
        <w:rPr>
          <w:rFonts w:hint="eastAsia"/>
        </w:rPr>
        <w:t>大中小型邮轮的载客量、人均消费以及船员支出和所纳税款</w:t>
      </w:r>
      <w:r w:rsidRPr="00B261E3">
        <w:rPr>
          <w:rFonts w:hint="eastAsia"/>
        </w:rPr>
        <w:t>等多个方面。通过该模型，可以为旅游业的可持续发展提供数据支持和政策建议。</w:t>
      </w:r>
    </w:p>
    <w:p w14:paraId="365853A4" w14:textId="33C88CBA" w:rsidR="00014FF3" w:rsidRDefault="00014FF3" w:rsidP="00014FF3">
      <w:pPr>
        <w:rPr>
          <w:rFonts w:hint="eastAsia"/>
        </w:rPr>
      </w:pPr>
      <w:r>
        <w:rPr>
          <w:rFonts w:hint="eastAsia"/>
        </w:rPr>
        <w:t xml:space="preserve">游客增长趋势：2023年邮轮乘客达170万（较2019年增长28%），预测未来年均增长率8%。  </w:t>
      </w:r>
    </w:p>
    <w:p w14:paraId="758D9E74" w14:textId="31D6D869" w:rsidR="00014FF3" w:rsidRDefault="00014FF3" w:rsidP="00014FF3">
      <w:pPr>
        <w:rPr>
          <w:rFonts w:hint="eastAsia"/>
        </w:rPr>
      </w:pPr>
      <w:r w:rsidRPr="00924E11">
        <w:rPr>
          <w:rFonts w:hint="eastAsia"/>
          <w:b/>
          <w:bCs/>
        </w:rPr>
        <w:t>船只类型与消费关联</w:t>
      </w:r>
      <w:r>
        <w:rPr>
          <w:rFonts w:hint="eastAsia"/>
        </w:rPr>
        <w:t xml:space="preserve">：  </w:t>
      </w:r>
    </w:p>
    <w:p w14:paraId="5504CD36" w14:textId="6CF610B3" w:rsidR="00014FF3" w:rsidRDefault="00014FF3" w:rsidP="00014FF3">
      <w:pPr>
        <w:rPr>
          <w:rFonts w:hint="eastAsia"/>
        </w:rPr>
      </w:pPr>
      <w:r>
        <w:rPr>
          <w:rFonts w:hint="eastAsia"/>
        </w:rPr>
        <w:t xml:space="preserve">  -大型邮轮（载客量≥2500人，如皇家加勒比“Ovation of the Seas”载客4905人）：人均消费较低（$150/人），但总量高。  </w:t>
      </w:r>
    </w:p>
    <w:p w14:paraId="3441813C" w14:textId="708A07D5" w:rsidR="00014FF3" w:rsidRDefault="00014FF3" w:rsidP="00014FF3">
      <w:pPr>
        <w:rPr>
          <w:rFonts w:hint="eastAsia"/>
        </w:rPr>
      </w:pPr>
      <w:r>
        <w:rPr>
          <w:rFonts w:hint="eastAsia"/>
        </w:rPr>
        <w:t xml:space="preserve">  -中型邮轮（载客量1000-2500人，如公主邮轮“Ruby Princess”载客3850人）：人均消费$200/人。  </w:t>
      </w:r>
    </w:p>
    <w:p w14:paraId="5007B4DC" w14:textId="1DE771A9" w:rsidR="00014FF3" w:rsidRDefault="00014FF3" w:rsidP="00014FF3">
      <w:pPr>
        <w:rPr>
          <w:rFonts w:hint="eastAsia"/>
        </w:rPr>
      </w:pPr>
      <w:r>
        <w:rPr>
          <w:rFonts w:hint="eastAsia"/>
        </w:rPr>
        <w:t xml:space="preserve">  -小型邮轮（载客量&lt;250人，如Seabourn Odyssey载客450人）：人均消费$500/人，但总量少。  </w:t>
      </w:r>
    </w:p>
    <w:p w14:paraId="1BADF587" w14:textId="62D91064" w:rsidR="00014FF3" w:rsidRDefault="00014FF3" w:rsidP="00014FF3">
      <w:r>
        <w:rPr>
          <w:rFonts w:hint="eastAsia"/>
        </w:rPr>
        <w:t xml:space="preserve">经济收益：  </w:t>
      </w:r>
    </w:p>
    <w:p w14:paraId="6819B8C7" w14:textId="4E39343A" w:rsidR="00014FF3" w:rsidRDefault="00014FF3" w:rsidP="00014FF3">
      <w:pPr>
        <w:rPr>
          <w:rFonts w:hint="eastAsia"/>
        </w:rPr>
      </w:pPr>
      <m:oMathPara>
        <m:oMath>
          <m:r>
            <w:rPr>
              <w:rFonts w:ascii="Cambria Math" w:hAnsi="Cambria Math"/>
            </w:rPr>
            <m:t>R=</m:t>
          </m:r>
          <m:nary>
            <m:naryPr>
              <m:chr m:val="∑"/>
              <m:limLoc m:val="undOvr"/>
              <m:ctrlPr>
                <w:rPr>
                  <w:rFonts w:ascii="Cambria Math" w:hAnsi="Cambria Math"/>
                  <w:i/>
                </w:rPr>
              </m:ctrlPr>
            </m:naryPr>
            <m:sub>
              <m:r>
                <w:rPr>
                  <w:rFonts w:ascii="Cambria Math" w:hAnsi="Cambria Math"/>
                </w:rPr>
                <m:t>N=1</m:t>
              </m:r>
            </m:sub>
            <m:sup>
              <m:r>
                <w:rPr>
                  <w:rFonts w:ascii="Cambria Math" w:hAnsi="Cambria Math"/>
                </w:rPr>
                <m:t>3</m:t>
              </m:r>
            </m:sup>
            <m:e>
              <m:d>
                <m:dPr>
                  <m:begChr m:val="（"/>
                  <m:endChr m:val="）"/>
                  <m:ctrlPr>
                    <w:rPr>
                      <w:rFonts w:ascii="Cambria Math" w:hAnsi="Cambria Math"/>
                      <w:i/>
                    </w:rPr>
                  </m:ctrlPr>
                </m:dPr>
                <m:e>
                  <m:r>
                    <w:rPr>
                      <w:rFonts w:ascii="Cambria Math" w:hAnsi="Cambria Math"/>
                    </w:rPr>
                    <m:t>C</m:t>
                  </m:r>
                  <m:r>
                    <w:rPr>
                      <w:rFonts w:ascii="Cambria Math" w:hAnsi="Cambria Math" w:hint="eastAsia"/>
                    </w:rPr>
                    <m:t>ruise</m:t>
                  </m:r>
                  <m:r>
                    <w:rPr>
                      <w:rFonts w:ascii="Cambria Math" w:hAnsi="Cambria Math"/>
                    </w:rPr>
                    <m:t>*</m:t>
                  </m:r>
                  <m:r>
                    <w:rPr>
                      <w:rFonts w:ascii="Cambria Math" w:hAnsi="Cambria Math" w:hint="eastAsia"/>
                    </w:rPr>
                    <m:t>visitor</m:t>
                  </m:r>
                  <m:r>
                    <w:rPr>
                      <w:rFonts w:ascii="Cambria Math" w:hAnsi="Cambria Math"/>
                    </w:rPr>
                    <m:t>*</m:t>
                  </m:r>
                  <m:sSub>
                    <m:sSubPr>
                      <m:ctrlPr>
                        <w:rPr>
                          <w:rFonts w:ascii="Cambria Math" w:hAnsi="Cambria Math"/>
                          <w:i/>
                        </w:rPr>
                      </m:ctrlPr>
                    </m:sSubPr>
                    <m:e>
                      <m:r>
                        <w:rPr>
                          <w:rFonts w:ascii="Cambria Math" w:hAnsi="Cambria Math"/>
                        </w:rPr>
                        <m:t>V</m:t>
                      </m:r>
                      <m:r>
                        <w:rPr>
                          <w:rFonts w:ascii="Cambria Math" w:hAnsi="Cambria Math" w:hint="eastAsia"/>
                        </w:rPr>
                        <m:t>isitor</m:t>
                      </m:r>
                    </m:e>
                    <m:sub>
                      <m:r>
                        <w:rPr>
                          <w:rFonts w:ascii="Cambria Math" w:hAnsi="Cambria Math" w:hint="eastAsia"/>
                        </w:rPr>
                        <m:t>cost</m:t>
                      </m:r>
                    </m:sub>
                  </m:sSub>
                </m:e>
              </m:d>
              <m:r>
                <w:rPr>
                  <w:rFonts w:ascii="Cambria Math" w:hAnsi="Cambria Math"/>
                </w:rPr>
                <m:t>+</m:t>
              </m:r>
              <m:sSub>
                <m:sSubPr>
                  <m:ctrlPr>
                    <w:rPr>
                      <w:rFonts w:ascii="Cambria Math" w:hAnsi="Cambria Math"/>
                      <w:i/>
                    </w:rPr>
                  </m:ctrlPr>
                </m:sSubPr>
                <m:e>
                  <m:r>
                    <w:rPr>
                      <w:rFonts w:ascii="Cambria Math" w:hAnsi="Cambria Math"/>
                    </w:rPr>
                    <m:t>C</m:t>
                  </m:r>
                  <m:r>
                    <w:rPr>
                      <w:rFonts w:ascii="Cambria Math" w:hAnsi="Cambria Math" w:hint="eastAsia"/>
                    </w:rPr>
                    <m:t>rew</m:t>
                  </m:r>
                </m:e>
                <m:sub>
                  <m:r>
                    <w:rPr>
                      <w:rFonts w:ascii="Cambria Math" w:hAnsi="Cambria Math" w:hint="eastAsia"/>
                    </w:rPr>
                    <m:t>cost</m:t>
                  </m:r>
                </m:sub>
              </m:sSub>
            </m:e>
          </m:nary>
          <m:r>
            <w:rPr>
              <w:rFonts w:ascii="Cambria Math" w:hAnsi="Cambria Math"/>
            </w:rPr>
            <m:t>-O</m:t>
          </m:r>
          <m:r>
            <w:rPr>
              <w:rFonts w:ascii="Cambria Math" w:hAnsi="Cambria Math" w:hint="eastAsia"/>
            </w:rPr>
            <m:t>p</m:t>
          </m:r>
          <m:r>
            <w:rPr>
              <w:rFonts w:ascii="Cambria Math" w:hAnsi="Cambria Math"/>
            </w:rPr>
            <m:t>erating cost</m:t>
          </m:r>
        </m:oMath>
      </m:oMathPara>
    </w:p>
    <w:p w14:paraId="7BB10B64" w14:textId="77777777" w:rsidR="00014FF3" w:rsidRPr="00537A81" w:rsidRDefault="00014FF3" w:rsidP="00014FF3">
      <w:pPr>
        <w:rPr>
          <w:rFonts w:hint="eastAsia"/>
          <w:highlight w:val="yellow"/>
        </w:rPr>
      </w:pPr>
      <w:r w:rsidRPr="00537A81">
        <w:rPr>
          <w:rFonts w:hint="eastAsia"/>
          <w:highlight w:val="yellow"/>
        </w:rPr>
        <w:t>\[</w:t>
      </w:r>
    </w:p>
    <w:p w14:paraId="520EE2E1" w14:textId="17F495B8" w:rsidR="00014FF3" w:rsidRPr="00537A81" w:rsidRDefault="00014FF3" w:rsidP="00014FF3">
      <w:pPr>
        <w:rPr>
          <w:rFonts w:hint="eastAsia"/>
          <w:highlight w:val="yellow"/>
        </w:rPr>
      </w:pPr>
      <w:r w:rsidRPr="00537A81">
        <w:rPr>
          <w:rFonts w:hint="eastAsia"/>
          <w:highlight w:val="yellow"/>
        </w:rPr>
        <w:t>R = \sum (\text{邮轮类型} \times \text{载客量} \times \text{人均消费}) + \text{船员支出} - \text{</w:t>
      </w:r>
      <w:r w:rsidR="00B261E3" w:rsidRPr="00537A81">
        <w:rPr>
          <w:rFonts w:hint="eastAsia"/>
          <w:highlight w:val="yellow"/>
        </w:rPr>
        <w:t>所纳税款</w:t>
      </w:r>
      <w:r w:rsidRPr="00537A81">
        <w:rPr>
          <w:rFonts w:hint="eastAsia"/>
          <w:highlight w:val="yellow"/>
        </w:rPr>
        <w:t>}</w:t>
      </w:r>
    </w:p>
    <w:p w14:paraId="2022ACC7" w14:textId="77777777" w:rsidR="00014FF3" w:rsidRDefault="00014FF3" w:rsidP="00014FF3">
      <w:pPr>
        <w:rPr>
          <w:rFonts w:hint="eastAsia"/>
        </w:rPr>
      </w:pPr>
      <w:r w:rsidRPr="00537A81">
        <w:rPr>
          <w:rFonts w:hint="eastAsia"/>
          <w:highlight w:val="yellow"/>
        </w:rPr>
        <w:t>\]</w:t>
      </w:r>
      <w:r>
        <w:rPr>
          <w:rFonts w:hint="eastAsia"/>
        </w:rPr>
        <w:t xml:space="preserve">  </w:t>
      </w:r>
    </w:p>
    <w:p w14:paraId="758C2653" w14:textId="6323B26A" w:rsidR="00014FF3" w:rsidRDefault="00014FF3" w:rsidP="00014FF3">
      <w:pPr>
        <w:rPr>
          <w:rFonts w:hint="eastAsia"/>
        </w:rPr>
      </w:pPr>
      <w:r>
        <w:rPr>
          <w:rFonts w:hint="eastAsia"/>
        </w:rPr>
        <w:t xml:space="preserve">大型邮轮：10艘 × 4,000人 × $150 = $600万/艘次  </w:t>
      </w:r>
    </w:p>
    <w:p w14:paraId="1CA738D0" w14:textId="58C0A40A" w:rsidR="00014FF3" w:rsidRDefault="00014FF3" w:rsidP="00014FF3">
      <w:pPr>
        <w:rPr>
          <w:rFonts w:hint="eastAsia"/>
        </w:rPr>
      </w:pPr>
      <w:r>
        <w:rPr>
          <w:rFonts w:hint="eastAsia"/>
        </w:rPr>
        <w:t xml:space="preserve">中型邮轮：20艘 × 2,000人 × $200 = $800万/艘次  </w:t>
      </w:r>
    </w:p>
    <w:p w14:paraId="563B4460" w14:textId="570F1CF9" w:rsidR="00014FF3" w:rsidRDefault="00014FF3" w:rsidP="00014FF3">
      <w:pPr>
        <w:rPr>
          <w:rFonts w:hint="eastAsia"/>
        </w:rPr>
      </w:pPr>
      <w:r>
        <w:rPr>
          <w:rFonts w:hint="eastAsia"/>
        </w:rPr>
        <w:t xml:space="preserve">小型邮轮：6艘 × 400人 × $500 = $120万/艘次  </w:t>
      </w:r>
    </w:p>
    <w:p w14:paraId="3ABAF549" w14:textId="7A9D18D5" w:rsidR="00014FF3" w:rsidRDefault="00014FF3" w:rsidP="00014FF3">
      <w:pPr>
        <w:rPr>
          <w:rFonts w:hint="eastAsia"/>
        </w:rPr>
      </w:pPr>
      <w:proofErr w:type="gramStart"/>
      <w:r>
        <w:rPr>
          <w:rFonts w:hint="eastAsia"/>
        </w:rPr>
        <w:t>总游客</w:t>
      </w:r>
      <w:proofErr w:type="gramEnd"/>
      <w:r>
        <w:rPr>
          <w:rFonts w:hint="eastAsia"/>
        </w:rPr>
        <w:t xml:space="preserve">消费 ≈ $600万 + $800万 + $120万 = $1,520万/季  </w:t>
      </w:r>
    </w:p>
    <w:p w14:paraId="3160C644" w14:textId="1B1C6334" w:rsidR="00014FF3" w:rsidRDefault="00014FF3" w:rsidP="00014FF3">
      <w:pPr>
        <w:rPr>
          <w:rFonts w:hint="eastAsia"/>
        </w:rPr>
      </w:pPr>
      <w:proofErr w:type="gramStart"/>
      <w:r>
        <w:rPr>
          <w:rFonts w:hint="eastAsia"/>
        </w:rPr>
        <w:t>年化后</w:t>
      </w:r>
      <w:proofErr w:type="gramEnd"/>
      <w:r>
        <w:rPr>
          <w:rFonts w:hint="eastAsia"/>
        </w:rPr>
        <w:t>（6个月）≈ $3.04亿，与</w:t>
      </w:r>
      <w:r w:rsidR="00B261E3">
        <w:rPr>
          <w:rFonts w:hint="eastAsia"/>
        </w:rPr>
        <w:t>2023年邮轮为</w:t>
      </w:r>
      <w:r w:rsidR="00B261E3">
        <w:rPr>
          <w:rFonts w:hint="eastAsia"/>
        </w:rPr>
        <w:t>朱诺地区</w:t>
      </w:r>
      <w:r w:rsidR="00B261E3">
        <w:rPr>
          <w:rFonts w:hint="eastAsia"/>
        </w:rPr>
        <w:t>创造的</w:t>
      </w:r>
      <w:r>
        <w:rPr>
          <w:rFonts w:hint="eastAsia"/>
        </w:rPr>
        <w:t>3.2亿</w:t>
      </w:r>
      <w:r w:rsidR="00B261E3">
        <w:rPr>
          <w:rFonts w:hint="eastAsia"/>
        </w:rPr>
        <w:t>收入</w:t>
      </w:r>
      <w:r>
        <w:rPr>
          <w:rFonts w:hint="eastAsia"/>
        </w:rPr>
        <w:t xml:space="preserve">数据吻合。  </w:t>
      </w:r>
    </w:p>
    <w:p w14:paraId="54F9A3BB" w14:textId="77777777" w:rsidR="00014FF3" w:rsidRDefault="00014FF3" w:rsidP="00014FF3"/>
    <w:p w14:paraId="58F323B7" w14:textId="6AD652FA" w:rsidR="00014FF3" w:rsidRDefault="00014FF3" w:rsidP="00014FF3">
      <w:pPr>
        <w:rPr>
          <w:rFonts w:hint="eastAsia"/>
        </w:rPr>
      </w:pPr>
      <w:r w:rsidRPr="00A7002D">
        <w:rPr>
          <w:rFonts w:hint="eastAsia"/>
          <w:b/>
          <w:bCs/>
        </w:rPr>
        <w:t>2.</w:t>
      </w:r>
      <w:r>
        <w:rPr>
          <w:rFonts w:hint="eastAsia"/>
        </w:rPr>
        <w:t xml:space="preserve"> </w:t>
      </w:r>
      <w:r w:rsidR="00F00D64">
        <w:rPr>
          <w:rFonts w:hint="eastAsia"/>
          <w:b/>
          <w:bCs/>
        </w:rPr>
        <w:t>社会居民满意度动态调整模型</w:t>
      </w:r>
    </w:p>
    <w:p w14:paraId="02AE039E" w14:textId="0C2FB53D" w:rsidR="00014FF3" w:rsidRDefault="00014FF3" w:rsidP="00014FF3">
      <w:pPr>
        <w:rPr>
          <w:rFonts w:hint="eastAsia"/>
        </w:rPr>
      </w:pPr>
      <w:r>
        <w:rPr>
          <w:rFonts w:hint="eastAsia"/>
        </w:rPr>
        <w:lastRenderedPageBreak/>
        <w:t xml:space="preserve">居民满意度动态调整：  </w:t>
      </w:r>
    </w:p>
    <w:p w14:paraId="68CD7998" w14:textId="3B3A3E2D" w:rsidR="00014FF3" w:rsidRDefault="00014FF3" w:rsidP="00014FF3">
      <w:pPr>
        <w:rPr>
          <w:rFonts w:hint="eastAsia"/>
        </w:rPr>
      </w:pPr>
      <w:r>
        <w:rPr>
          <w:rFonts w:hint="eastAsia"/>
        </w:rPr>
        <w:t xml:space="preserve">船只停靠频率影响：  </w:t>
      </w:r>
    </w:p>
    <w:p w14:paraId="2DBEBB13" w14:textId="3316AFE1" w:rsidR="00014FF3" w:rsidRDefault="00014FF3" w:rsidP="00014FF3">
      <w:pPr>
        <w:rPr>
          <w:rFonts w:hint="eastAsia"/>
        </w:rPr>
      </w:pPr>
      <w:r>
        <w:rPr>
          <w:rFonts w:hint="eastAsia"/>
        </w:rPr>
        <w:t>大型邮轮每日停靠次数增加 → 港口拥堵 → 居民通勤时间延长 → 满意度下降（每增加1艘/日，</w:t>
      </w:r>
      <m:oMath>
        <m:sSub>
          <m:sSubPr>
            <m:ctrlPr>
              <w:rPr>
                <w:rFonts w:ascii="Cambria Math" w:hAnsi="Cambria Math"/>
                <w:i/>
              </w:rPr>
            </m:ctrlPr>
          </m:sSubPr>
          <m:e>
            <m:r>
              <w:rPr>
                <w:rFonts w:ascii="Cambria Math" w:hAnsi="Cambria Math"/>
              </w:rPr>
              <m:t>S</m:t>
            </m:r>
          </m:e>
          <m:sub>
            <m:r>
              <w:rPr>
                <w:rFonts w:ascii="Cambria Math" w:hAnsi="Cambria Math"/>
              </w:rPr>
              <m:t>u</m:t>
            </m:r>
          </m:sub>
        </m:sSub>
      </m:oMath>
      <w:r>
        <w:rPr>
          <w:rFonts w:hint="eastAsia"/>
        </w:rPr>
        <w:t xml:space="preserve">下降2分）。  </w:t>
      </w:r>
    </w:p>
    <w:p w14:paraId="091BA63E" w14:textId="201E8605" w:rsidR="00014FF3" w:rsidRDefault="00014FF3" w:rsidP="00014FF3">
      <w:pPr>
        <w:rPr>
          <w:rFonts w:hint="eastAsia"/>
        </w:rPr>
      </w:pPr>
      <w:r>
        <w:rPr>
          <w:rFonts w:hint="eastAsia"/>
        </w:rPr>
        <w:t xml:space="preserve">小型邮轮作为中转港 → 游客过夜停留增加 → 酒店需求上升 → 住房成本提高（每10%过夜游客，住房成本指数上升5%）。  </w:t>
      </w:r>
    </w:p>
    <w:p w14:paraId="04C53FF1" w14:textId="64813250" w:rsidR="00014FF3" w:rsidRPr="00924E11" w:rsidRDefault="00924E11" w:rsidP="00014FF3">
      <w:pPr>
        <w:rPr>
          <w:rFonts w:hint="eastAsia"/>
          <w:i/>
        </w:rPr>
      </w:pPr>
      <m:oMathPara>
        <m:oMath>
          <m:r>
            <w:rPr>
              <w:rFonts w:ascii="Cambria Math" w:hAnsi="Cambria Math"/>
            </w:rPr>
            <m:t>S=100-0.8*</m:t>
          </m:r>
          <m:f>
            <m:fPr>
              <m:ctrlPr>
                <w:rPr>
                  <w:rFonts w:ascii="Cambria Math" w:hAnsi="Cambria Math"/>
                  <w:i/>
                </w:rPr>
              </m:ctrlPr>
            </m:fPr>
            <m:num>
              <m:r>
                <w:rPr>
                  <w:rFonts w:ascii="Cambria Math" w:hAnsi="Cambria Math" w:hint="eastAsia"/>
                </w:rPr>
                <m:t>游客数</m:t>
              </m:r>
            </m:num>
            <m:den>
              <m:r>
                <w:rPr>
                  <w:rFonts w:ascii="Cambria Math" w:hAnsi="Cambria Math" w:hint="eastAsia"/>
                </w:rPr>
                <m:t>容量</m:t>
              </m:r>
            </m:den>
          </m:f>
          <m:r>
            <w:rPr>
              <w:rFonts w:ascii="Cambria Math" w:hAnsi="Cambria Math"/>
            </w:rPr>
            <m:t>-10*</m:t>
          </m:r>
          <m:r>
            <w:rPr>
              <w:rFonts w:ascii="Cambria Math" w:hAnsi="Cambria Math" w:hint="eastAsia"/>
            </w:rPr>
            <m:t>住房成本指数</m:t>
          </m:r>
          <m:r>
            <w:rPr>
              <w:rFonts w:ascii="Cambria Math" w:hAnsi="Cambria Math"/>
            </w:rPr>
            <m:t>+0.5*</m:t>
          </m:r>
          <m:r>
            <w:rPr>
              <w:rFonts w:ascii="Cambria Math" w:hAnsi="Cambria Math" w:hint="eastAsia"/>
            </w:rPr>
            <m:t>就业率</m:t>
          </m:r>
          <m:r>
            <w:rPr>
              <w:rFonts w:ascii="Cambria Math" w:hAnsi="Cambria Math"/>
            </w:rPr>
            <m:t>-2*</m:t>
          </m:r>
          <m:f>
            <m:fPr>
              <m:ctrlPr>
                <w:rPr>
                  <w:rFonts w:ascii="Cambria Math" w:hAnsi="Cambria Math"/>
                  <w:i/>
                </w:rPr>
              </m:ctrlPr>
            </m:fPr>
            <m:num>
              <m:r>
                <w:rPr>
                  <w:rFonts w:ascii="Cambria Math" w:hAnsi="Cambria Math" w:hint="eastAsia"/>
                </w:rPr>
                <m:t>大型邮轮停靠数</m:t>
              </m:r>
            </m:num>
            <m:den>
              <m:r>
                <w:rPr>
                  <w:rFonts w:ascii="Cambria Math" w:hAnsi="Cambria Math" w:hint="eastAsia"/>
                </w:rPr>
                <m:t>日</m:t>
              </m:r>
            </m:den>
          </m:f>
        </m:oMath>
      </m:oMathPara>
    </w:p>
    <w:p w14:paraId="1790A07B" w14:textId="77777777" w:rsidR="00014FF3" w:rsidRPr="00537A81" w:rsidRDefault="00014FF3" w:rsidP="00014FF3">
      <w:pPr>
        <w:rPr>
          <w:rFonts w:hint="eastAsia"/>
          <w:highlight w:val="yellow"/>
        </w:rPr>
      </w:pPr>
      <w:r w:rsidRPr="00537A81">
        <w:rPr>
          <w:rFonts w:hint="eastAsia"/>
          <w:highlight w:val="yellow"/>
        </w:rPr>
        <w:t>\[</w:t>
      </w:r>
    </w:p>
    <w:p w14:paraId="226946F5" w14:textId="77777777" w:rsidR="00014FF3" w:rsidRPr="00537A81" w:rsidRDefault="00014FF3" w:rsidP="00014FF3">
      <w:pPr>
        <w:rPr>
          <w:rFonts w:hint="eastAsia"/>
          <w:highlight w:val="yellow"/>
        </w:rPr>
      </w:pPr>
      <w:r w:rsidRPr="00537A81">
        <w:rPr>
          <w:rFonts w:hint="eastAsia"/>
          <w:highlight w:val="yellow"/>
        </w:rPr>
        <w:t>S = 100 - 0.8 \times \frac{\text{游客数}}{\text{容量}} - 10 \times \text{住房成本指数} + 0.5 \times \text{就业率} - 2 \times \text{大型邮轮停靠数/日}</w:t>
      </w:r>
    </w:p>
    <w:p w14:paraId="3BD3E84A" w14:textId="77777777" w:rsidR="00014FF3" w:rsidRDefault="00014FF3" w:rsidP="00014FF3">
      <w:pPr>
        <w:rPr>
          <w:rFonts w:hint="eastAsia"/>
        </w:rPr>
      </w:pPr>
      <w:r w:rsidRPr="00537A81">
        <w:rPr>
          <w:rFonts w:hint="eastAsia"/>
          <w:highlight w:val="yellow"/>
        </w:rPr>
        <w:t>\]</w:t>
      </w:r>
      <w:r>
        <w:rPr>
          <w:rFonts w:hint="eastAsia"/>
        </w:rPr>
        <w:t xml:space="preserve">  </w:t>
      </w:r>
    </w:p>
    <w:p w14:paraId="04CA9B62" w14:textId="43C16352" w:rsidR="00014FF3" w:rsidRDefault="00014FF3" w:rsidP="00014FF3">
      <w:pPr>
        <w:rPr>
          <w:rFonts w:hint="eastAsia"/>
        </w:rPr>
      </w:pPr>
      <w:r>
        <w:rPr>
          <w:rFonts w:hint="eastAsia"/>
        </w:rPr>
        <w:t>约束</w:t>
      </w:r>
      <w:r w:rsidR="00A7002D">
        <w:rPr>
          <w:rFonts w:hint="eastAsia"/>
        </w:rPr>
        <w:t>条件强化</w:t>
      </w:r>
      <w:r w:rsidR="00B261E3">
        <w:rPr>
          <w:rFonts w:hint="eastAsia"/>
        </w:rPr>
        <w:t>与稳定性条件</w:t>
      </w:r>
      <w:r>
        <w:rPr>
          <w:rFonts w:hint="eastAsia"/>
        </w:rPr>
        <w:t xml:space="preserve">  </w:t>
      </w:r>
    </w:p>
    <w:p w14:paraId="6BB7A8C9" w14:textId="30E49154" w:rsidR="00014FF3" w:rsidRDefault="00014FF3" w:rsidP="00014FF3">
      <w:pPr>
        <w:rPr>
          <w:rFonts w:hint="eastAsia"/>
        </w:rPr>
      </w:pPr>
      <w:r>
        <w:rPr>
          <w:rFonts w:hint="eastAsia"/>
        </w:rPr>
        <w:t xml:space="preserve">若大型邮轮停靠数 &gt;5艘/日，居民满意度额外下降10分（抗议风险）  </w:t>
      </w:r>
    </w:p>
    <w:p w14:paraId="7FD30AF8" w14:textId="77777777" w:rsidR="00014FF3" w:rsidRDefault="00014FF3" w:rsidP="00014FF3">
      <w:pPr>
        <w:rPr>
          <w:rFonts w:hint="eastAsia"/>
        </w:rPr>
      </w:pPr>
    </w:p>
    <w:p w14:paraId="4D1A1EEC" w14:textId="5D12AF86" w:rsidR="00014FF3" w:rsidRDefault="00014FF3" w:rsidP="00014FF3">
      <w:pPr>
        <w:rPr>
          <w:b/>
          <w:bCs/>
        </w:rPr>
      </w:pPr>
      <w:r w:rsidRPr="00A7002D">
        <w:rPr>
          <w:rFonts w:hint="eastAsia"/>
          <w:b/>
          <w:bCs/>
        </w:rPr>
        <w:t>3. 环境模型细化</w:t>
      </w:r>
    </w:p>
    <w:p w14:paraId="0648FD85" w14:textId="0888A7AB" w:rsidR="00103D3F" w:rsidRPr="00103D3F" w:rsidRDefault="00103D3F" w:rsidP="00014FF3">
      <w:pPr>
        <w:rPr>
          <w:rFonts w:hint="eastAsia"/>
        </w:rPr>
      </w:pPr>
      <w:r>
        <w:rPr>
          <w:rFonts w:hint="eastAsia"/>
        </w:rPr>
        <w:t>通过细化邮轮类型、载客量及停靠数据，模型更精准地量化了经济、社会与环境的影响。差异化政策与动态定价可有效平衡游客增长与可持续目标，为朱诺市政府提供</w:t>
      </w:r>
      <w:r>
        <w:rPr>
          <w:rFonts w:hint="eastAsia"/>
        </w:rPr>
        <w:t>生态环境方面进行环境维护的数据决策方法</w:t>
      </w:r>
    </w:p>
    <w:p w14:paraId="7E21236A" w14:textId="6678212C" w:rsidR="00014FF3" w:rsidRDefault="00014FF3" w:rsidP="00014FF3">
      <w:pPr>
        <w:rPr>
          <w:rFonts w:hint="eastAsia"/>
        </w:rPr>
      </w:pPr>
      <w:r>
        <w:rPr>
          <w:rFonts w:hint="eastAsia"/>
        </w:rPr>
        <w:t>分船只类型计算</w:t>
      </w:r>
      <w:r w:rsidR="006B6A7B">
        <w:rPr>
          <w:rFonts w:hint="eastAsia"/>
        </w:rPr>
        <w:t>碳排放</w:t>
      </w:r>
      <w:r>
        <w:rPr>
          <w:rFonts w:hint="eastAsia"/>
        </w:rPr>
        <w:t xml:space="preserve">：  </w:t>
      </w:r>
    </w:p>
    <w:p w14:paraId="585897FC" w14:textId="2A6859F0" w:rsidR="00014FF3" w:rsidRDefault="00014FF3" w:rsidP="00014FF3">
      <w:pPr>
        <w:rPr>
          <w:rFonts w:hint="eastAsia"/>
        </w:rPr>
      </w:pPr>
      <w:r>
        <w:rPr>
          <w:rFonts w:hint="eastAsia"/>
        </w:rPr>
        <w:t xml:space="preserve">- 碳排放系数（基于国际邮轮协会数据）：  </w:t>
      </w:r>
    </w:p>
    <w:p w14:paraId="59CB8FC3" w14:textId="77777777" w:rsidR="00014FF3" w:rsidRDefault="00014FF3" w:rsidP="00014FF3">
      <w:r>
        <w:t xml:space="preserve">  - 大型邮轮：12吨CO</w:t>
      </w:r>
      <w:r>
        <w:rPr>
          <w:rFonts w:ascii="Cambria Math" w:hAnsi="Cambria Math" w:cs="Cambria Math"/>
        </w:rPr>
        <w:t>₂</w:t>
      </w:r>
      <w:r>
        <w:t xml:space="preserve">/小时  </w:t>
      </w:r>
    </w:p>
    <w:p w14:paraId="71571749" w14:textId="77777777" w:rsidR="00014FF3" w:rsidRDefault="00014FF3" w:rsidP="00014FF3">
      <w:r>
        <w:t xml:space="preserve">  - 中型邮轮：8吨CO</w:t>
      </w:r>
      <w:r>
        <w:rPr>
          <w:rFonts w:ascii="Cambria Math" w:hAnsi="Cambria Math" w:cs="Cambria Math"/>
        </w:rPr>
        <w:t>₂</w:t>
      </w:r>
      <w:r>
        <w:t xml:space="preserve">/小时  </w:t>
      </w:r>
    </w:p>
    <w:p w14:paraId="3525377E" w14:textId="77777777" w:rsidR="00014FF3" w:rsidRDefault="00014FF3" w:rsidP="00014FF3">
      <w:r>
        <w:t xml:space="preserve">  - 小型邮轮：3吨CO</w:t>
      </w:r>
      <w:r>
        <w:rPr>
          <w:rFonts w:ascii="Cambria Math" w:hAnsi="Cambria Math" w:cs="Cambria Math"/>
        </w:rPr>
        <w:t>₂</w:t>
      </w:r>
      <w:r>
        <w:t xml:space="preserve">/小时  </w:t>
      </w:r>
    </w:p>
    <w:p w14:paraId="6FCEACDF" w14:textId="66068D6B" w:rsidR="00014FF3" w:rsidRDefault="00014FF3" w:rsidP="00014FF3">
      <w:pPr>
        <w:rPr>
          <w:rFonts w:hint="eastAsia"/>
        </w:rPr>
      </w:pPr>
      <w:proofErr w:type="gramStart"/>
      <w:r>
        <w:rPr>
          <w:rFonts w:hint="eastAsia"/>
        </w:rPr>
        <w:t>总碳排放</w:t>
      </w:r>
      <w:proofErr w:type="gramEnd"/>
      <w:r>
        <w:rPr>
          <w:rFonts w:hint="eastAsia"/>
        </w:rPr>
        <w:t xml:space="preserve">公式：  </w:t>
      </w:r>
    </w:p>
    <w:p w14:paraId="66CAC784" w14:textId="77777777" w:rsidR="00014FF3" w:rsidRPr="00537A81" w:rsidRDefault="00014FF3" w:rsidP="00014FF3">
      <w:pPr>
        <w:rPr>
          <w:rFonts w:hint="eastAsia"/>
          <w:highlight w:val="yellow"/>
        </w:rPr>
      </w:pPr>
      <w:r w:rsidRPr="00537A81">
        <w:rPr>
          <w:rFonts w:hint="eastAsia"/>
          <w:highlight w:val="yellow"/>
        </w:rPr>
        <w:t>\[</w:t>
      </w:r>
    </w:p>
    <w:p w14:paraId="0C55115C" w14:textId="77777777" w:rsidR="00014FF3" w:rsidRPr="00537A81" w:rsidRDefault="00014FF3" w:rsidP="00014FF3">
      <w:pPr>
        <w:rPr>
          <w:rFonts w:hint="eastAsia"/>
          <w:highlight w:val="yellow"/>
        </w:rPr>
      </w:pPr>
      <w:r w:rsidRPr="00537A81">
        <w:rPr>
          <w:rFonts w:hint="eastAsia"/>
          <w:highlight w:val="yellow"/>
        </w:rPr>
        <w:t>C = \sum (\text{停靠时长} \times \text{船只类型碳排放系数}) + 0.2 \times \text{游客数}</w:t>
      </w:r>
    </w:p>
    <w:p w14:paraId="3687BA4F" w14:textId="77777777" w:rsidR="00014FF3" w:rsidRDefault="00014FF3" w:rsidP="00014FF3">
      <w:pPr>
        <w:rPr>
          <w:rFonts w:hint="eastAsia"/>
        </w:rPr>
      </w:pPr>
      <w:r w:rsidRPr="00537A81">
        <w:rPr>
          <w:rFonts w:hint="eastAsia"/>
          <w:highlight w:val="yellow"/>
        </w:rPr>
        <w:t>\]</w:t>
      </w:r>
      <w:r>
        <w:rPr>
          <w:rFonts w:hint="eastAsia"/>
        </w:rPr>
        <w:t xml:space="preserve">  </w:t>
      </w:r>
    </w:p>
    <w:p w14:paraId="100331E8" w14:textId="77777777" w:rsidR="00014FF3" w:rsidRDefault="00014FF3" w:rsidP="00014FF3">
      <w:pPr>
        <w:rPr>
          <w:rFonts w:hint="eastAsia"/>
        </w:rPr>
      </w:pPr>
    </w:p>
    <w:p w14:paraId="659E5683" w14:textId="04E0E61F" w:rsidR="00014FF3" w:rsidRDefault="00014FF3" w:rsidP="00014FF3">
      <w:pPr>
        <w:rPr>
          <w:rFonts w:hint="eastAsia"/>
        </w:rPr>
      </w:pPr>
    </w:p>
    <w:p w14:paraId="0669D981" w14:textId="7A142769" w:rsidR="00014FF3" w:rsidRDefault="00014FF3" w:rsidP="00014FF3">
      <w:pPr>
        <w:rPr>
          <w:rFonts w:hint="eastAsia"/>
        </w:rPr>
      </w:pPr>
      <w:r>
        <w:rPr>
          <w:rFonts w:hint="eastAsia"/>
        </w:rPr>
        <w:t xml:space="preserve">大型邮轮（10艘 × 12小时 × 12吨） = 1,440吨  </w:t>
      </w:r>
    </w:p>
    <w:p w14:paraId="25C9CB49" w14:textId="092D5465" w:rsidR="00014FF3" w:rsidRDefault="00014FF3" w:rsidP="00014FF3">
      <w:pPr>
        <w:rPr>
          <w:rFonts w:hint="eastAsia"/>
        </w:rPr>
      </w:pPr>
      <w:r>
        <w:rPr>
          <w:rFonts w:hint="eastAsia"/>
        </w:rPr>
        <w:t xml:space="preserve">中型邮轮（20艘 × 10小时 × 8吨） = 1,600吨  </w:t>
      </w:r>
    </w:p>
    <w:p w14:paraId="49886372" w14:textId="6D5577E1" w:rsidR="00014FF3" w:rsidRDefault="00014FF3" w:rsidP="00014FF3">
      <w:pPr>
        <w:rPr>
          <w:rFonts w:hint="eastAsia"/>
        </w:rPr>
      </w:pPr>
      <w:r>
        <w:rPr>
          <w:rFonts w:hint="eastAsia"/>
        </w:rPr>
        <w:t xml:space="preserve">小型邮轮（6艘 × 24小时 × 3吨） = 432吨  </w:t>
      </w:r>
    </w:p>
    <w:p w14:paraId="105BE189" w14:textId="1F525276" w:rsidR="00014FF3" w:rsidRDefault="00014FF3" w:rsidP="00014FF3">
      <w:pPr>
        <w:rPr>
          <w:rFonts w:hint="eastAsia"/>
        </w:rPr>
      </w:pPr>
      <w:r>
        <w:rPr>
          <w:rFonts w:hint="eastAsia"/>
        </w:rPr>
        <w:t xml:space="preserve">游客贡献：170万人 × 0.2吨 = 340吨  </w:t>
      </w:r>
    </w:p>
    <w:p w14:paraId="5B9BAFDF" w14:textId="2416F09A" w:rsidR="006B6A7B" w:rsidRDefault="00014FF3" w:rsidP="00014FF3">
      <w:proofErr w:type="gramStart"/>
      <w:r>
        <w:rPr>
          <w:rFonts w:hint="eastAsia"/>
        </w:rPr>
        <w:t>总碳排放</w:t>
      </w:r>
      <w:proofErr w:type="gramEnd"/>
      <w:r>
        <w:rPr>
          <w:rFonts w:hint="eastAsia"/>
        </w:rPr>
        <w:t xml:space="preserve"> \( C ≈ 3,812吨/季 \) → </w:t>
      </w:r>
      <w:proofErr w:type="gramStart"/>
      <w:r>
        <w:rPr>
          <w:rFonts w:hint="eastAsia"/>
        </w:rPr>
        <w:t>年化</w:t>
      </w:r>
      <w:proofErr w:type="gramEnd"/>
      <w:r>
        <w:rPr>
          <w:rFonts w:hint="eastAsia"/>
        </w:rPr>
        <w:t>7,624吨，与环保阈值对比</w:t>
      </w:r>
      <w:r w:rsidR="00203B16">
        <w:rPr>
          <w:rFonts w:hint="eastAsia"/>
        </w:rPr>
        <w:t>存在一定的差距</w:t>
      </w:r>
      <w:r>
        <w:rPr>
          <w:rFonts w:hint="eastAsia"/>
        </w:rPr>
        <w:t>。</w:t>
      </w:r>
    </w:p>
    <w:p w14:paraId="586D0E86" w14:textId="77777777" w:rsidR="006B6A7B" w:rsidRDefault="006B6A7B" w:rsidP="00014FF3">
      <w:r>
        <w:rPr>
          <w:rFonts w:hint="eastAsia"/>
        </w:rPr>
        <w:t>动态碳排放公式</w:t>
      </w:r>
    </w:p>
    <w:p w14:paraId="2FE8056F" w14:textId="42CF086F" w:rsidR="00014FF3" w:rsidRDefault="006B6A7B" w:rsidP="00A7002D">
      <w:pPr>
        <w:jc w:val="center"/>
      </w:pPr>
      <m:oMathPara>
        <m:oMath>
          <m:sSub>
            <m:sSubPr>
              <m:ctrlPr>
                <w:rPr>
                  <w:rFonts w:ascii="Cambria Math" w:hAnsi="Cambria Math"/>
                  <w:i/>
                </w:rPr>
              </m:ctrlPr>
            </m:sSubPr>
            <m:e>
              <m:r>
                <w:rPr>
                  <w:rFonts w:ascii="Cambria Math" w:hAnsi="Cambria Math"/>
                </w:rPr>
                <m:t>C</m:t>
              </m:r>
            </m:e>
            <m:sub>
              <m:r>
                <w:rPr>
                  <w:rFonts w:ascii="Cambria Math" w:hAnsi="Cambria Math" w:hint="eastAsia"/>
                </w:rPr>
                <m:t>total</m:t>
              </m:r>
            </m:sub>
          </m:sSub>
          <m:r>
            <w:rPr>
              <w:rFonts w:ascii="Cambria Math" w:hAnsi="Cambria Math"/>
            </w:rPr>
            <m:t>=α*</m:t>
          </m:r>
          <m:r>
            <w:rPr>
              <w:rFonts w:ascii="Cambria Math" w:hAnsi="Cambria Math" w:hint="eastAsia"/>
            </w:rPr>
            <m:t>游轮数量</m:t>
          </m:r>
          <m:r>
            <w:rPr>
              <w:rFonts w:ascii="Cambria Math" w:hAnsi="Cambria Math"/>
            </w:rPr>
            <m:t>+β*</m:t>
          </m:r>
          <m:r>
            <w:rPr>
              <w:rFonts w:ascii="Cambria Math" w:hAnsi="Cambria Math" w:hint="eastAsia"/>
            </w:rPr>
            <m:t>游客数</m:t>
          </m:r>
          <m:r>
            <w:rPr>
              <w:rFonts w:ascii="Cambria Math" w:hAnsi="Cambria Math"/>
            </w:rPr>
            <m:t>+γ</m:t>
          </m:r>
          <m:r>
            <w:rPr>
              <w:rFonts w:ascii="Cambria Math" w:hAnsi="Cambria Math"/>
            </w:rPr>
            <m:t>*</m:t>
          </m:r>
          <m:r>
            <w:rPr>
              <w:rFonts w:ascii="Cambria Math" w:hAnsi="Cambria Math" w:hint="eastAsia"/>
            </w:rPr>
            <m:t>冰川消退速率</m:t>
          </m:r>
        </m:oMath>
      </m:oMathPara>
    </w:p>
    <w:p w14:paraId="267F2070" w14:textId="6E855D9B" w:rsidR="00A7002D" w:rsidRDefault="00A7002D" w:rsidP="00014FF3">
      <w:r>
        <w:rPr>
          <w:rFonts w:hint="eastAsia"/>
        </w:rPr>
        <w:t>根据历史数据进行系统校准，设定</w:t>
      </w:r>
      <m:oMath>
        <m:r>
          <w:rPr>
            <w:rFonts w:ascii="Cambria Math" w:hAnsi="Cambria Math"/>
          </w:rPr>
          <m:t>α</m:t>
        </m:r>
        <m:r>
          <w:rPr>
            <w:rFonts w:ascii="Cambria Math" w:hAnsi="Cambria Math"/>
          </w:rPr>
          <m:t>=0.8</m:t>
        </m:r>
        <m:r>
          <w:rPr>
            <w:rFonts w:ascii="Cambria Math" w:hAnsi="Cambria Math" w:hint="eastAsia"/>
          </w:rPr>
          <m:t>（邮轮贡献）</m:t>
        </m:r>
        <m:r>
          <w:rPr>
            <w:rFonts w:ascii="Cambria Math" w:hAnsi="Cambria Math"/>
          </w:rPr>
          <m:t>,</m:t>
        </m:r>
        <m:r>
          <w:rPr>
            <w:rFonts w:ascii="Cambria Math" w:hAnsi="Cambria Math"/>
          </w:rPr>
          <m:t xml:space="preserve"> </m:t>
        </m:r>
        <m:r>
          <w:rPr>
            <w:rFonts w:ascii="Cambria Math" w:hAnsi="Cambria Math"/>
          </w:rPr>
          <m:t>β</m:t>
        </m:r>
        <m:r>
          <w:rPr>
            <w:rFonts w:ascii="Cambria Math" w:hAnsi="Cambria Math"/>
          </w:rPr>
          <m:t>=0.2(</m:t>
        </m:r>
        <m:r>
          <w:rPr>
            <w:rFonts w:ascii="Cambria Math" w:hAnsi="Cambria Math" w:hint="eastAsia"/>
          </w:rPr>
          <m:t>游客活动）</m:t>
        </m:r>
      </m:oMath>
      <w:r>
        <w:rPr>
          <w:rFonts w:hint="eastAsia"/>
        </w:rPr>
        <w:t>，</w:t>
      </w:r>
      <m:oMath>
        <m:r>
          <w:rPr>
            <w:rFonts w:ascii="Cambria Math" w:hAnsi="Cambria Math"/>
          </w:rPr>
          <m:t>γ</m:t>
        </m:r>
      </m:oMath>
      <w:r>
        <w:rPr>
          <w:rFonts w:hint="eastAsia"/>
        </w:rPr>
        <w:t>=50（冰川反馈）</w:t>
      </w:r>
    </w:p>
    <w:p w14:paraId="7783C77D" w14:textId="20C89658" w:rsidR="00A7002D" w:rsidRPr="00A7002D" w:rsidRDefault="00A7002D" w:rsidP="00014FF3">
      <w:pPr>
        <w:rPr>
          <w:b/>
          <w:bCs/>
        </w:rPr>
      </w:pPr>
      <w:r w:rsidRPr="00A7002D">
        <w:rPr>
          <w:rFonts w:hint="eastAsia"/>
          <w:b/>
          <w:bCs/>
        </w:rPr>
        <w:t>冰川消退反馈机制：</w:t>
      </w:r>
    </w:p>
    <w:p w14:paraId="0E1EEE4A" w14:textId="0745F67E" w:rsidR="00A7002D" w:rsidRDefault="00A7002D" w:rsidP="00014FF3">
      <w:r>
        <w:rPr>
          <w:rFonts w:hint="eastAsia"/>
        </w:rPr>
        <w:t>若冰川面积年减少率&gt;0.3</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Pr>
          <w:rFonts w:hint="eastAsia"/>
        </w:rPr>
        <w:t>，触发紧急政策（如游客上限下调10%）</w:t>
      </w:r>
    </w:p>
    <w:p w14:paraId="0CC68997" w14:textId="13FBF5AC" w:rsidR="00A7002D" w:rsidRDefault="00A7002D" w:rsidP="00014FF3">
      <w:pPr>
        <w:rPr>
          <w:b/>
          <w:bCs/>
        </w:rPr>
      </w:pPr>
      <w:r w:rsidRPr="00A7002D">
        <w:rPr>
          <w:rFonts w:hint="eastAsia"/>
          <w:b/>
          <w:bCs/>
        </w:rPr>
        <w:t>空气质量调控：</w:t>
      </w:r>
    </w:p>
    <w:p w14:paraId="182E3E39" w14:textId="35E646F6" w:rsidR="00A7002D" w:rsidRPr="00A7002D" w:rsidRDefault="00A7002D" w:rsidP="00014FF3">
      <w:r w:rsidRPr="00A7002D">
        <w:rPr>
          <w:rFonts w:hint="eastAsia"/>
        </w:rPr>
        <w:t>当AQI&lt;20时，允许增加10%游客量</w:t>
      </w:r>
    </w:p>
    <w:p w14:paraId="68289230" w14:textId="08B48857" w:rsidR="00A7002D" w:rsidRPr="00A7002D" w:rsidRDefault="00A7002D" w:rsidP="00014FF3">
      <w:pPr>
        <w:rPr>
          <w:rFonts w:hint="eastAsia"/>
        </w:rPr>
      </w:pPr>
      <w:r w:rsidRPr="00A7002D">
        <w:rPr>
          <w:rFonts w:hint="eastAsia"/>
        </w:rPr>
        <w:t>当AQI&gt;30时，减少15%邮轮停靠次数</w:t>
      </w:r>
    </w:p>
    <w:p w14:paraId="3125FAE4" w14:textId="77777777" w:rsidR="00A7002D" w:rsidRPr="00A7002D" w:rsidRDefault="00A7002D" w:rsidP="00014FF3">
      <w:pPr>
        <w:rPr>
          <w:rFonts w:hint="eastAsia"/>
          <w:i/>
        </w:rPr>
      </w:pPr>
    </w:p>
    <w:p w14:paraId="732543CB" w14:textId="3F988B6A" w:rsidR="00014FF3" w:rsidRPr="00554A99" w:rsidRDefault="00B261E3" w:rsidP="00014FF3">
      <w:pPr>
        <w:rPr>
          <w:rFonts w:hint="eastAsia"/>
          <w:b/>
          <w:bCs/>
        </w:rPr>
      </w:pPr>
      <w:r w:rsidRPr="00554A99">
        <w:rPr>
          <w:rFonts w:hint="eastAsia"/>
          <w:b/>
          <w:bCs/>
        </w:rPr>
        <w:t>多目标优化模型构建</w:t>
      </w:r>
    </w:p>
    <w:p w14:paraId="540A7097" w14:textId="2AF27F12" w:rsidR="00014FF3" w:rsidRDefault="00554A99" w:rsidP="00014FF3">
      <w:r w:rsidRPr="00537A81">
        <w:rPr>
          <w:rFonts w:hint="eastAsia"/>
          <w:highlight w:val="yellow"/>
        </w:rPr>
        <w:t>可持续旅游规划的发展由各种相互关联的组成部分构成。因此，该系统是复杂的，每个涉及的要素都有其独特的目标和管理策略。这种现象在</w:t>
      </w:r>
      <w:r w:rsidRPr="00537A81">
        <w:rPr>
          <w:rFonts w:hint="eastAsia"/>
          <w:highlight w:val="yellow"/>
        </w:rPr>
        <w:t>可持续旅游地区</w:t>
      </w:r>
      <w:r w:rsidRPr="00537A81">
        <w:rPr>
          <w:rFonts w:hint="eastAsia"/>
          <w:highlight w:val="yellow"/>
        </w:rPr>
        <w:t>之间</w:t>
      </w:r>
      <w:r w:rsidRPr="00537A81">
        <w:rPr>
          <w:rFonts w:hint="eastAsia"/>
          <w:highlight w:val="yellow"/>
        </w:rPr>
        <w:t>容易引发常住居民与外来游客的冲突，经济发展与自然生态维护的博弈。</w:t>
      </w:r>
      <w:r w:rsidR="00A064D9" w:rsidRPr="00537A81">
        <w:rPr>
          <w:rFonts w:hint="eastAsia"/>
          <w:highlight w:val="yellow"/>
        </w:rPr>
        <w:t>团队通过提出一种融合多目标优化与因果循环图模型（CLD）</w:t>
      </w:r>
      <w:r w:rsidRPr="00537A81">
        <w:rPr>
          <w:rFonts w:hint="eastAsia"/>
          <w:highlight w:val="yellow"/>
        </w:rPr>
        <w:t>将朱诺地区社会、经济和环境之间存在的多标准决策问题转化为多目标规划模型</w:t>
      </w:r>
      <w:r w:rsidR="00A064D9" w:rsidRPr="00537A81">
        <w:rPr>
          <w:rFonts w:hint="eastAsia"/>
          <w:highlight w:val="yellow"/>
        </w:rPr>
        <w:t>。</w:t>
      </w:r>
    </w:p>
    <w:p w14:paraId="3DC5AEFD" w14:textId="59643A54" w:rsidR="00A064D9" w:rsidRDefault="00A064D9" w:rsidP="00014FF3">
      <w:r>
        <w:rPr>
          <w:rFonts w:hint="eastAsia"/>
        </w:rPr>
        <w:t>通过文献综述法初步确定朱诺地区</w:t>
      </w:r>
      <w:r w:rsidRPr="00A064D9">
        <w:rPr>
          <w:rFonts w:hint="eastAsia"/>
        </w:rPr>
        <w:t>旅游发展的评估指标及其影响因素。</w:t>
      </w:r>
    </w:p>
    <w:p w14:paraId="2810A8C1" w14:textId="751E7C35" w:rsidR="003176DD" w:rsidRDefault="00F944AD" w:rsidP="00014FF3">
      <w:r>
        <w:rPr>
          <w:rFonts w:hint="eastAsia"/>
        </w:rPr>
        <w:t>确定在</w:t>
      </w:r>
      <w:r w:rsidRPr="00F944AD">
        <w:t>决策分析中有九个优先因素</w:t>
      </w:r>
      <w:r w:rsidR="003176DD">
        <w:rPr>
          <w:rFonts w:hint="eastAsia"/>
        </w:rPr>
        <w:t>，</w:t>
      </w:r>
      <w:r w:rsidR="003176DD" w:rsidRPr="003176DD">
        <w:t>在所有这些优先因素中，彼此之间存在因果关系，会影响</w:t>
      </w:r>
      <w:r w:rsidR="003176DD">
        <w:rPr>
          <w:rFonts w:hint="eastAsia"/>
        </w:rPr>
        <w:t>朱诺</w:t>
      </w:r>
      <w:r w:rsidR="003176DD" w:rsidRPr="003176DD">
        <w:t>可持续旅游的发展。</w:t>
      </w:r>
    </w:p>
    <w:p w14:paraId="39B67DBC" w14:textId="643A3503" w:rsidR="00A064D9" w:rsidRDefault="00F944AD" w:rsidP="00014FF3">
      <w:r w:rsidRPr="003176DD">
        <w:rPr>
          <w:rFonts w:hint="eastAsia"/>
          <w:highlight w:val="yellow"/>
        </w:rPr>
        <w:t>因果循环图模型</w:t>
      </w:r>
    </w:p>
    <w:p w14:paraId="6D105243" w14:textId="77777777" w:rsidR="00F944AD" w:rsidRPr="00F944AD" w:rsidRDefault="00F944AD" w:rsidP="00F944AD">
      <w:pPr>
        <w:numPr>
          <w:ilvl w:val="0"/>
          <w:numId w:val="1"/>
        </w:numPr>
        <w:tabs>
          <w:tab w:val="num" w:pos="720"/>
        </w:tabs>
      </w:pPr>
      <w:r w:rsidRPr="00F944AD">
        <w:rPr>
          <w:b/>
          <w:bCs/>
        </w:rPr>
        <w:t>游客数量</w:t>
      </w:r>
      <w:r w:rsidRPr="00F944AD">
        <w:t>：游客数量是衡量朱诺旅游吸引力的重要指标。通过提供高质量的服务和独特的旅游体验，可以吸引更多游客，促进当地经济发展。</w:t>
      </w:r>
    </w:p>
    <w:p w14:paraId="2630C542" w14:textId="77777777" w:rsidR="00F944AD" w:rsidRPr="00F944AD" w:rsidRDefault="00F944AD" w:rsidP="00F944AD">
      <w:pPr>
        <w:numPr>
          <w:ilvl w:val="0"/>
          <w:numId w:val="1"/>
        </w:numPr>
        <w:tabs>
          <w:tab w:val="num" w:pos="720"/>
        </w:tabs>
      </w:pPr>
      <w:proofErr w:type="gramStart"/>
      <w:r w:rsidRPr="00F944AD">
        <w:rPr>
          <w:b/>
          <w:bCs/>
        </w:rPr>
        <w:lastRenderedPageBreak/>
        <w:t>总碳排放量</w:t>
      </w:r>
      <w:proofErr w:type="gramEnd"/>
      <w:r w:rsidRPr="00F944AD">
        <w:t>：减少碳排放是确保朱诺旅游可持续性的关键。通过采用环保交通方式和节能措施，可以降低旅游活动对环境的影响。</w:t>
      </w:r>
    </w:p>
    <w:p w14:paraId="380C44A0" w14:textId="77777777" w:rsidR="00F944AD" w:rsidRPr="00F944AD" w:rsidRDefault="00F944AD" w:rsidP="00F944AD">
      <w:pPr>
        <w:numPr>
          <w:ilvl w:val="0"/>
          <w:numId w:val="1"/>
        </w:numPr>
        <w:tabs>
          <w:tab w:val="num" w:pos="720"/>
        </w:tabs>
      </w:pPr>
      <w:r w:rsidRPr="00F944AD">
        <w:rPr>
          <w:b/>
          <w:bCs/>
        </w:rPr>
        <w:t>冰川面积</w:t>
      </w:r>
      <w:r w:rsidRPr="00F944AD">
        <w:t>：冰川面积的变化可以反映环境健康状况。保护冰川和减少环境损害有助于实现长期可持续性，同时保持朱诺的自然景观吸引力。</w:t>
      </w:r>
    </w:p>
    <w:p w14:paraId="49B18B30" w14:textId="77777777" w:rsidR="00F944AD" w:rsidRPr="00F944AD" w:rsidRDefault="00F944AD" w:rsidP="00F944AD">
      <w:pPr>
        <w:numPr>
          <w:ilvl w:val="0"/>
          <w:numId w:val="1"/>
        </w:numPr>
        <w:tabs>
          <w:tab w:val="num" w:pos="720"/>
        </w:tabs>
      </w:pPr>
      <w:r w:rsidRPr="00F944AD">
        <w:rPr>
          <w:b/>
          <w:bCs/>
        </w:rPr>
        <w:t>旅游业附加税</w:t>
      </w:r>
      <w:r w:rsidRPr="00F944AD">
        <w:t>：旅游业附加税是增加朱诺地区收入的一种方式。这些税收可以用于支持环境保护项目和当地社区的福利。</w:t>
      </w:r>
    </w:p>
    <w:p w14:paraId="3B357AD8" w14:textId="77777777" w:rsidR="00F944AD" w:rsidRPr="00F944AD" w:rsidRDefault="00F944AD" w:rsidP="00F944AD">
      <w:pPr>
        <w:numPr>
          <w:ilvl w:val="0"/>
          <w:numId w:val="1"/>
        </w:numPr>
        <w:tabs>
          <w:tab w:val="num" w:pos="720"/>
        </w:tabs>
      </w:pPr>
      <w:r w:rsidRPr="00F944AD">
        <w:rPr>
          <w:b/>
          <w:bCs/>
        </w:rPr>
        <w:t>旅游业收入</w:t>
      </w:r>
      <w:r w:rsidRPr="00F944AD">
        <w:t>：旅游业收入是衡量朱诺旅游经济贡献的重要指标。增加收入可以促进地区经济发展和基础设施建设，同时支持可持续旅游项目。</w:t>
      </w:r>
    </w:p>
    <w:p w14:paraId="0DB6721C" w14:textId="77777777" w:rsidR="00F944AD" w:rsidRPr="00F944AD" w:rsidRDefault="00F944AD" w:rsidP="00F944AD">
      <w:pPr>
        <w:numPr>
          <w:ilvl w:val="0"/>
          <w:numId w:val="1"/>
        </w:numPr>
        <w:tabs>
          <w:tab w:val="num" w:pos="720"/>
        </w:tabs>
      </w:pPr>
      <w:r w:rsidRPr="00F944AD">
        <w:rPr>
          <w:b/>
          <w:bCs/>
        </w:rPr>
        <w:t>税收</w:t>
      </w:r>
      <w:r w:rsidRPr="00F944AD">
        <w:t>：税收是支持公共服务和基础设施发展的重要资金来源。通过优化税收政策，可以确保资源的有效分配，支持可持续旅游发展。</w:t>
      </w:r>
    </w:p>
    <w:p w14:paraId="775CDD37" w14:textId="77777777" w:rsidR="00F944AD" w:rsidRPr="00F944AD" w:rsidRDefault="00F944AD" w:rsidP="00F944AD">
      <w:pPr>
        <w:numPr>
          <w:ilvl w:val="0"/>
          <w:numId w:val="1"/>
        </w:numPr>
        <w:tabs>
          <w:tab w:val="num" w:pos="720"/>
        </w:tabs>
      </w:pPr>
      <w:r w:rsidRPr="00F944AD">
        <w:rPr>
          <w:b/>
          <w:bCs/>
        </w:rPr>
        <w:t>居民数量</w:t>
      </w:r>
      <w:r w:rsidRPr="00F944AD">
        <w:t>：居民数量可以反映社区的活力和文化多样性。通过推广艺术和文化活动，可以增强社区的吸引力和凝聚力，同时促进可持续旅游发展。</w:t>
      </w:r>
    </w:p>
    <w:p w14:paraId="409F75A6" w14:textId="77777777" w:rsidR="00F944AD" w:rsidRPr="00F944AD" w:rsidRDefault="00F944AD" w:rsidP="00F944AD">
      <w:pPr>
        <w:numPr>
          <w:ilvl w:val="0"/>
          <w:numId w:val="1"/>
        </w:numPr>
        <w:tabs>
          <w:tab w:val="num" w:pos="720"/>
        </w:tabs>
      </w:pPr>
      <w:r w:rsidRPr="00F944AD">
        <w:rPr>
          <w:b/>
          <w:bCs/>
        </w:rPr>
        <w:t>基础设施建设</w:t>
      </w:r>
      <w:r w:rsidRPr="00F944AD">
        <w:t>：基础设施建设是支持朱诺旅游发展的重要方面。通过投资可持续的基础设施，可以提高目的地的吸引力和服务质量，同时减少环境影响。</w:t>
      </w:r>
    </w:p>
    <w:p w14:paraId="59D7F3FF" w14:textId="3BE1C5D3" w:rsidR="00F944AD" w:rsidRDefault="00F944AD" w:rsidP="00014FF3">
      <w:pPr>
        <w:numPr>
          <w:ilvl w:val="0"/>
          <w:numId w:val="1"/>
        </w:numPr>
        <w:tabs>
          <w:tab w:val="num" w:pos="720"/>
        </w:tabs>
        <w:rPr>
          <w:rFonts w:hint="eastAsia"/>
        </w:rPr>
      </w:pPr>
      <w:r w:rsidRPr="00F944AD">
        <w:rPr>
          <w:b/>
          <w:bCs/>
        </w:rPr>
        <w:t>居民满意度</w:t>
      </w:r>
      <w:r w:rsidRPr="00F944AD">
        <w:t>：居民满意度是衡量社区对旅游发展接受程度的重要指标。高质量的服务和设施可以提高居民的满意度和支持度，促进可持续旅游发展。</w:t>
      </w:r>
    </w:p>
    <w:p w14:paraId="11384EF8" w14:textId="5F6EF39C" w:rsidR="00923B44" w:rsidRPr="00F944AD" w:rsidRDefault="00923B44" w:rsidP="00014FF3">
      <w:pPr>
        <w:rPr>
          <w:rFonts w:hint="eastAsia"/>
        </w:rPr>
      </w:pPr>
      <w:r w:rsidRPr="00203B16">
        <w:rPr>
          <w:rFonts w:hint="eastAsia"/>
          <w:highlight w:val="yellow"/>
        </w:rPr>
        <w:t>大图</w:t>
      </w:r>
    </w:p>
    <w:p w14:paraId="00B63EBC" w14:textId="7F0AB8E6" w:rsidR="00203B16" w:rsidRDefault="00203B16" w:rsidP="00014FF3">
      <w:r>
        <w:rPr>
          <w:rFonts w:hint="eastAsia"/>
        </w:rPr>
        <w:t>多目标优化求解</w:t>
      </w:r>
    </w:p>
    <w:p w14:paraId="0010C7FE" w14:textId="4F936BE5" w:rsidR="00B261E3" w:rsidRDefault="00203B16" w:rsidP="00014FF3">
      <w:pPr>
        <w:rPr>
          <w:rFonts w:hint="eastAsia"/>
        </w:rPr>
      </w:pPr>
      <w:r>
        <w:rPr>
          <w:rFonts w:hint="eastAsia"/>
        </w:rPr>
        <w:t>多标准决策分析（MCDA）的目标函数模型为</w:t>
      </w:r>
    </w:p>
    <w:p w14:paraId="70F99285" w14:textId="2E24CFC9" w:rsidR="00B261E3" w:rsidRDefault="00072E00" w:rsidP="00014FF3">
      <w:r>
        <w:rPr>
          <w:rFonts w:hint="eastAsia"/>
        </w:rPr>
        <w:t>决策变量：</w:t>
      </w:r>
    </w:p>
    <w:p w14:paraId="33E8E1DF" w14:textId="0C983877" w:rsidR="00072E00" w:rsidRPr="00072E00" w:rsidRDefault="00072E00" w:rsidP="00014FF3">
      <m:oMath>
        <m:r>
          <w:rPr>
            <w:rFonts w:ascii="Cambria Math" w:hAnsi="Cambria Math"/>
          </w:rPr>
          <m:t>V</m:t>
        </m:r>
        <m:r>
          <w:rPr>
            <w:rFonts w:ascii="Cambria Math" w:hAnsi="Cambria Math" w:hint="eastAsia"/>
          </w:rPr>
          <m:t>：</m:t>
        </m:r>
      </m:oMath>
      <w:r>
        <w:rPr>
          <w:rFonts w:hint="eastAsia"/>
        </w:rPr>
        <w:t>游客数量（周日至周五</w:t>
      </w:r>
      <m:oMath>
        <m:r>
          <w:rPr>
            <w:rFonts w:ascii="Cambria Math" w:hAnsi="Cambria Math"/>
          </w:rPr>
          <m:t>≤16000</m:t>
        </m:r>
      </m:oMath>
      <w:r>
        <w:rPr>
          <w:rFonts w:hint="eastAsia"/>
        </w:rPr>
        <w:t>人/日，周六</w:t>
      </w:r>
      <m:oMath>
        <m:r>
          <w:rPr>
            <w:rFonts w:ascii="Cambria Math" w:hAnsi="Cambria Math"/>
          </w:rPr>
          <m:t>≤1</m:t>
        </m:r>
        <m:r>
          <w:rPr>
            <w:rFonts w:ascii="Cambria Math" w:hAnsi="Cambria Math"/>
          </w:rPr>
          <m:t>2</m:t>
        </m:r>
        <m:r>
          <w:rPr>
            <w:rFonts w:ascii="Cambria Math" w:hAnsi="Cambria Math"/>
          </w:rPr>
          <m:t>000</m:t>
        </m:r>
      </m:oMath>
      <w:r>
        <w:rPr>
          <w:rFonts w:hint="eastAsia"/>
        </w:rPr>
        <w:t>人/日）</w:t>
      </w:r>
    </w:p>
    <w:p w14:paraId="5E425329" w14:textId="716CA20A" w:rsidR="00072E00" w:rsidRDefault="00072E00" w:rsidP="00014FF3">
      <m:oMath>
        <m:r>
          <w:rPr>
            <w:rFonts w:ascii="Cambria Math" w:hAnsi="Cambria Math"/>
          </w:rPr>
          <m:t>N</m:t>
        </m:r>
        <m:r>
          <w:rPr>
            <w:rFonts w:ascii="Cambria Math" w:hAnsi="Cambria Math" w:hint="eastAsia"/>
          </w:rPr>
          <m:t>：</m:t>
        </m:r>
      </m:oMath>
      <w:r>
        <w:rPr>
          <w:rFonts w:hint="eastAsia"/>
        </w:rPr>
        <w:t>邮轮数量</w:t>
      </w:r>
      <m:oMath>
        <m:r>
          <w:rPr>
            <w:rFonts w:ascii="Cambria Math" w:hAnsi="Cambria Math"/>
          </w:rPr>
          <m:t>≤</m:t>
        </m:r>
        <m:r>
          <w:rPr>
            <w:rFonts w:ascii="Cambria Math" w:hAnsi="Cambria Math"/>
          </w:rPr>
          <m:t>5</m:t>
        </m:r>
      </m:oMath>
      <w:r>
        <w:rPr>
          <w:rFonts w:hint="eastAsia"/>
        </w:rPr>
        <w:t>艘/日</w:t>
      </w:r>
    </w:p>
    <w:p w14:paraId="41B2E156" w14:textId="37FA39D9" w:rsidR="00072E00" w:rsidRDefault="00072E00" w:rsidP="00014FF3">
      <m:oMath>
        <m:r>
          <w:rPr>
            <w:rFonts w:ascii="Cambria Math" w:hAnsi="Cambria Math"/>
          </w:rPr>
          <m:t>P:</m:t>
        </m:r>
      </m:oMath>
      <w:r>
        <w:rPr>
          <w:rFonts w:hint="eastAsia"/>
        </w:rPr>
        <w:t>环保投资比例（0-100%）</w:t>
      </w:r>
    </w:p>
    <w:p w14:paraId="6D861AA1" w14:textId="4CB87518" w:rsidR="00072E00" w:rsidRDefault="00072E00" w:rsidP="00014FF3">
      <w:r>
        <w:rPr>
          <w:rFonts w:hint="eastAsia"/>
        </w:rPr>
        <w:t>目标函数</w:t>
      </w:r>
    </w:p>
    <w:p w14:paraId="64C8A102" w14:textId="77777777" w:rsidR="00072E00" w:rsidRPr="00072E00" w:rsidRDefault="00072E00" w:rsidP="00072E00">
      <m:oMathPara>
        <m:oMath>
          <m:r>
            <w:rPr>
              <w:rFonts w:ascii="Cambria Math" w:hAnsi="Cambria Math"/>
            </w:rPr>
            <m:t>M</m:t>
          </m:r>
          <m:r>
            <w:rPr>
              <w:rFonts w:ascii="Cambria Math" w:hAnsi="Cambria Math" w:hint="eastAsia"/>
            </w:rPr>
            <m:t>ax</m:t>
          </m:r>
          <m:r>
            <w:rPr>
              <w:rFonts w:ascii="Cambria Math" w:hAnsi="Cambria Math"/>
            </w:rPr>
            <m:t xml:space="preserve"> R=3.2*</m:t>
          </m:r>
          <m:f>
            <m:fPr>
              <m:ctrlPr>
                <w:rPr>
                  <w:rFonts w:ascii="Cambria Math" w:hAnsi="Cambria Math"/>
                  <w:i/>
                </w:rPr>
              </m:ctrlPr>
            </m:fPr>
            <m:num>
              <m:r>
                <w:rPr>
                  <w:rFonts w:ascii="Cambria Math" w:hAnsi="Cambria Math"/>
                </w:rPr>
                <m:t>V</m:t>
              </m:r>
            </m:num>
            <m:den>
              <m:r>
                <w:rPr>
                  <w:rFonts w:ascii="Cambria Math" w:hAnsi="Cambria Math"/>
                </w:rPr>
                <m:t>16000</m:t>
              </m:r>
            </m:den>
          </m:f>
          <m:r>
            <w:rPr>
              <w:rFonts w:ascii="Cambria Math" w:hAnsi="Cambria Math"/>
            </w:rPr>
            <m:t>+0.39N-</m:t>
          </m:r>
          <m:d>
            <m:dPr>
              <m:ctrlPr>
                <w:rPr>
                  <w:rFonts w:ascii="Cambria Math" w:hAnsi="Cambria Math"/>
                  <w:i/>
                </w:rPr>
              </m:ctrlPr>
            </m:dPr>
            <m:e>
              <m:r>
                <w:rPr>
                  <w:rFonts w:ascii="Cambria Math" w:hAnsi="Cambria Math"/>
                </w:rPr>
                <m:t>0.4P+0.3</m:t>
              </m:r>
              <m:d>
                <m:dPr>
                  <m:ctrlPr>
                    <w:rPr>
                      <w:rFonts w:ascii="Cambria Math" w:hAnsi="Cambria Math"/>
                      <w:i/>
                    </w:rPr>
                  </m:ctrlPr>
                </m:dPr>
                <m:e>
                  <m:r>
                    <w:rPr>
                      <w:rFonts w:ascii="Cambria Math" w:hAnsi="Cambria Math"/>
                    </w:rPr>
                    <m:t>1-P</m:t>
                  </m:r>
                </m:e>
              </m:d>
            </m:e>
          </m:d>
        </m:oMath>
      </m:oMathPara>
    </w:p>
    <w:p w14:paraId="19971B18" w14:textId="4B6914AA" w:rsidR="00072E00" w:rsidRPr="00072E00" w:rsidRDefault="00072E00" w:rsidP="00072E00">
      <m:oMathPara>
        <m:oMath>
          <m:r>
            <w:rPr>
              <w:rFonts w:ascii="Cambria Math" w:hAnsi="Cambria Math"/>
            </w:rPr>
            <m:t>M</m:t>
          </m:r>
          <m:r>
            <w:rPr>
              <w:rFonts w:ascii="Cambria Math" w:hAnsi="Cambria Math" w:hint="eastAsia"/>
            </w:rPr>
            <m:t>ax</m:t>
          </m:r>
          <m:r>
            <w:rPr>
              <w:rFonts w:ascii="Cambria Math" w:hAnsi="Cambria Math"/>
            </w:rPr>
            <m:t xml:space="preserve"> </m:t>
          </m:r>
          <m:r>
            <w:rPr>
              <w:rFonts w:ascii="Cambria Math" w:hAnsi="Cambria Math"/>
            </w:rPr>
            <m:t>S</m:t>
          </m:r>
          <m:r>
            <w:rPr>
              <w:rFonts w:ascii="Cambria Math" w:hAnsi="Cambria Math"/>
            </w:rPr>
            <m:t>=</m:t>
          </m:r>
          <m:r>
            <w:rPr>
              <w:rFonts w:ascii="Cambria Math" w:hAnsi="Cambria Math"/>
            </w:rPr>
            <m:t>100-0.8*</m:t>
          </m:r>
          <m:f>
            <m:fPr>
              <m:ctrlPr>
                <w:rPr>
                  <w:rFonts w:ascii="Cambria Math" w:hAnsi="Cambria Math"/>
                  <w:i/>
                </w:rPr>
              </m:ctrlPr>
            </m:fPr>
            <m:num>
              <m:r>
                <w:rPr>
                  <w:rFonts w:ascii="Cambria Math" w:hAnsi="Cambria Math"/>
                </w:rPr>
                <m:t>V</m:t>
              </m:r>
            </m:num>
            <m:den>
              <m:r>
                <w:rPr>
                  <w:rFonts w:ascii="Cambria Math" w:hAnsi="Cambria Math"/>
                </w:rPr>
                <m:t>20000</m:t>
              </m:r>
            </m:den>
          </m:f>
          <m:r>
            <w:rPr>
              <w:rFonts w:ascii="Cambria Math" w:hAnsi="Cambria Math"/>
            </w:rPr>
            <m:t>-10*HCI+0.5*</m:t>
          </m:r>
          <m:f>
            <m:fPr>
              <m:ctrlPr>
                <w:rPr>
                  <w:rFonts w:ascii="Cambria Math" w:hAnsi="Cambria Math"/>
                  <w:i/>
                </w:rPr>
              </m:ctrlPr>
            </m:fPr>
            <m:num>
              <m:r>
                <w:rPr>
                  <w:rFonts w:ascii="Cambria Math" w:hAnsi="Cambria Math"/>
                </w:rPr>
                <m:t>J</m:t>
              </m:r>
              <m:r>
                <w:rPr>
                  <w:rFonts w:ascii="Cambria Math" w:hAnsi="Cambria Math" w:hint="eastAsia"/>
                </w:rPr>
                <m:t>obs</m:t>
              </m:r>
            </m:num>
            <m:den>
              <m:r>
                <w:rPr>
                  <w:rFonts w:ascii="Cambria Math" w:hAnsi="Cambria Math"/>
                </w:rPr>
                <m:t>30000</m:t>
              </m:r>
            </m:den>
          </m:f>
        </m:oMath>
      </m:oMathPara>
    </w:p>
    <w:p w14:paraId="194AA1DD" w14:textId="2F81467D" w:rsidR="00072E00" w:rsidRPr="00072E00" w:rsidRDefault="00072E00" w:rsidP="00072E00">
      <m:oMathPara>
        <m:oMath>
          <m:r>
            <w:rPr>
              <w:rFonts w:ascii="Cambria Math" w:hAnsi="Cambria Math"/>
            </w:rPr>
            <m:t>M</m:t>
          </m:r>
          <m:r>
            <w:rPr>
              <w:rFonts w:ascii="Cambria Math" w:hAnsi="Cambria Math" w:hint="eastAsia"/>
            </w:rPr>
            <m:t>in</m:t>
          </m:r>
          <m:r>
            <w:rPr>
              <w:rFonts w:ascii="Cambria Math" w:hAnsi="Cambria Math"/>
            </w:rPr>
            <m:t xml:space="preserve"> </m:t>
          </m:r>
          <m:r>
            <w:rPr>
              <w:rFonts w:ascii="Cambria Math" w:hAnsi="Cambria Math"/>
            </w:rPr>
            <m:t>C</m:t>
          </m:r>
          <m:r>
            <w:rPr>
              <w:rFonts w:ascii="Cambria Math" w:hAnsi="Cambria Math"/>
            </w:rPr>
            <m:t>=</m:t>
          </m:r>
          <m:r>
            <w:rPr>
              <w:rFonts w:ascii="Cambria Math" w:hAnsi="Cambria Math"/>
            </w:rPr>
            <m:t>0.8</m:t>
          </m:r>
          <m:r>
            <w:rPr>
              <w:rFonts w:ascii="Cambria Math" w:hAnsi="Cambria Math"/>
            </w:rPr>
            <m:t>N</m:t>
          </m:r>
          <m:r>
            <w:rPr>
              <w:rFonts w:ascii="Cambria Math" w:hAnsi="Cambria Math"/>
            </w:rPr>
            <m:t>+0.2V+50*∆G</m:t>
          </m:r>
        </m:oMath>
      </m:oMathPara>
    </w:p>
    <w:p w14:paraId="3C28D810" w14:textId="07687D08" w:rsidR="00B261E3" w:rsidRDefault="00072E00" w:rsidP="00014FF3">
      <w:r>
        <w:rPr>
          <w:rFonts w:hint="eastAsia"/>
        </w:rPr>
        <w:t>其中，HCI为住房成本指数，Jobs为就业岗位数，</w:t>
      </w:r>
      <m:oMath>
        <m:r>
          <w:rPr>
            <w:rFonts w:ascii="Cambria Math" w:hAnsi="Cambria Math"/>
          </w:rPr>
          <m:t>∆G</m:t>
        </m:r>
      </m:oMath>
      <w:r>
        <w:rPr>
          <w:rFonts w:hint="eastAsia"/>
        </w:rPr>
        <w:t>为冰川年消退速率</w:t>
      </w:r>
    </w:p>
    <w:p w14:paraId="39BB9BF6" w14:textId="56D93EA2" w:rsidR="00072E00" w:rsidRDefault="00072E00" w:rsidP="00014FF3">
      <w:r>
        <w:rPr>
          <w:rFonts w:hint="eastAsia"/>
        </w:rPr>
        <w:lastRenderedPageBreak/>
        <w:t>约束条件</w:t>
      </w:r>
    </w:p>
    <w:p w14:paraId="78D4F679" w14:textId="46A56E9B" w:rsidR="00072E00" w:rsidRDefault="00072E00" w:rsidP="00014FF3">
      <m:oMath>
        <m:r>
          <w:rPr>
            <w:rFonts w:ascii="Cambria Math" w:hAnsi="Cambria Math"/>
          </w:rPr>
          <m:t>V≤16000</m:t>
        </m:r>
      </m:oMath>
      <w:r>
        <w:rPr>
          <w:rFonts w:hint="eastAsia"/>
        </w:rPr>
        <w:t>（周日至周五）</w:t>
      </w:r>
    </w:p>
    <w:p w14:paraId="7D1432EC" w14:textId="3C012E2A" w:rsidR="00072E00" w:rsidRDefault="00072E00" w:rsidP="00014FF3">
      <m:oMath>
        <m:r>
          <w:rPr>
            <w:rFonts w:ascii="Cambria Math" w:hAnsi="Cambria Math"/>
          </w:rPr>
          <m:t>V</m:t>
        </m:r>
        <m:r>
          <w:rPr>
            <w:rFonts w:ascii="Cambria Math" w:hAnsi="Cambria Math"/>
          </w:rPr>
          <m:t>≤1</m:t>
        </m:r>
        <m:r>
          <w:rPr>
            <w:rFonts w:ascii="Cambria Math" w:hAnsi="Cambria Math"/>
          </w:rPr>
          <m:t>2</m:t>
        </m:r>
        <m:r>
          <w:rPr>
            <w:rFonts w:ascii="Cambria Math" w:hAnsi="Cambria Math"/>
          </w:rPr>
          <m:t>000</m:t>
        </m:r>
      </m:oMath>
      <w:r>
        <w:rPr>
          <w:rFonts w:hint="eastAsia"/>
        </w:rPr>
        <w:t>（周六）</w:t>
      </w:r>
    </w:p>
    <w:p w14:paraId="1DA9804D" w14:textId="0AABBB6E" w:rsidR="00072E00" w:rsidRPr="00072E00" w:rsidRDefault="00072E00" w:rsidP="00014FF3">
      <w:pPr>
        <w:rPr>
          <w:rFonts w:hint="eastAsia"/>
        </w:rPr>
      </w:pPr>
      <m:oMathPara>
        <m:oMathParaPr>
          <m:jc m:val="left"/>
        </m:oMathParaPr>
        <m:oMath>
          <m:r>
            <w:rPr>
              <w:rFonts w:ascii="Cambria Math" w:hAnsi="Cambria Math"/>
            </w:rPr>
            <m:t>N≤</m:t>
          </m:r>
          <m:r>
            <w:rPr>
              <w:rFonts w:ascii="Cambria Math" w:hAnsi="Cambria Math"/>
            </w:rPr>
            <m:t>5</m:t>
          </m:r>
        </m:oMath>
      </m:oMathPara>
    </w:p>
    <w:p w14:paraId="380EE62C" w14:textId="0990C7AD" w:rsidR="00072E00" w:rsidRPr="00072E00" w:rsidRDefault="00072E00" w:rsidP="00072E00">
      <w:pPr>
        <w:rPr>
          <w:rFonts w:hint="eastAsia"/>
        </w:rPr>
      </w:pPr>
      <m:oMath>
        <m:r>
          <w:rPr>
            <w:rFonts w:ascii="Cambria Math" w:hAnsi="Cambria Math"/>
          </w:rPr>
          <m:t>C</m:t>
        </m:r>
        <m:r>
          <w:rPr>
            <w:rFonts w:ascii="Cambria Math" w:hAnsi="Cambria Math"/>
          </w:rPr>
          <m:t>≤</m:t>
        </m:r>
        <m:r>
          <w:rPr>
            <w:rFonts w:ascii="Cambria Math" w:hAnsi="Cambria Math"/>
          </w:rPr>
          <m:t>5</m:t>
        </m:r>
      </m:oMath>
      <w:r>
        <w:rPr>
          <w:rFonts w:hint="eastAsia"/>
        </w:rPr>
        <w:t>0千吨/年</w:t>
      </w:r>
    </w:p>
    <w:p w14:paraId="7F0C866C" w14:textId="6CC03016" w:rsidR="006D585E" w:rsidRDefault="00203B16" w:rsidP="00014FF3">
      <w:r>
        <w:rPr>
          <w:rFonts w:hint="eastAsia"/>
        </w:rPr>
        <w:t>采用非支配排序遗传算法</w:t>
      </w:r>
      <w:r w:rsidR="00E35FB6">
        <w:rPr>
          <w:rFonts w:hint="eastAsia"/>
        </w:rPr>
        <w:t>（NSGA-II）</w:t>
      </w:r>
      <w:r>
        <w:rPr>
          <w:rFonts w:hint="eastAsia"/>
        </w:rPr>
        <w:t>生成帕累托前沿，步骤如下</w:t>
      </w:r>
    </w:p>
    <w:p w14:paraId="4695E7A8" w14:textId="4E8F2A16" w:rsidR="00E35FB6" w:rsidRDefault="00E35FB6" w:rsidP="00014FF3">
      <w:r>
        <w:rPr>
          <w:rFonts w:hint="eastAsia"/>
        </w:rPr>
        <w:t>步骤</w:t>
      </w:r>
      <w:proofErr w:type="gramStart"/>
      <w:r>
        <w:rPr>
          <w:rFonts w:hint="eastAsia"/>
        </w:rPr>
        <w:t>一</w:t>
      </w:r>
      <w:proofErr w:type="gramEnd"/>
      <w:r>
        <w:rPr>
          <w:rFonts w:hint="eastAsia"/>
        </w:rPr>
        <w:t>：进行游客数。邮轮数环保投资比例这三个决策变量的参数设置，设置种群大小为100，迭代次数为200，交叉概率为0.9，变异概率为0.1</w:t>
      </w:r>
    </w:p>
    <w:p w14:paraId="0CF4DC6A" w14:textId="582A8096" w:rsidR="00E35FB6" w:rsidRDefault="00E35FB6" w:rsidP="00014FF3">
      <w:pPr>
        <w:rPr>
          <w:rFonts w:hint="eastAsia"/>
        </w:rPr>
      </w:pPr>
      <w:r>
        <w:rPr>
          <w:rFonts w:hint="eastAsia"/>
        </w:rPr>
        <w:t>步骤二：</w:t>
      </w:r>
      <w:r w:rsidR="00052237">
        <w:rPr>
          <w:rFonts w:hint="eastAsia"/>
        </w:rPr>
        <w:t>确定适应度函数</w:t>
      </w:r>
    </w:p>
    <w:p w14:paraId="45241009" w14:textId="22905E79" w:rsidR="006D585E" w:rsidRDefault="00052237" w:rsidP="00014FF3">
      <w:r>
        <w:rPr>
          <w:rFonts w:hint="eastAsia"/>
        </w:rPr>
        <w:t>经济收益：</w:t>
      </w:r>
      <m:oMath>
        <m:r>
          <w:rPr>
            <w:rFonts w:ascii="Cambria Math" w:hAnsi="Cambria Math"/>
          </w:rPr>
          <m:t>R=3.2</m:t>
        </m:r>
        <m:r>
          <w:rPr>
            <w:rFonts w:ascii="Cambria Math" w:hAnsi="Cambria Math" w:hint="eastAsia"/>
          </w:rPr>
          <m:t>亿</m:t>
        </m:r>
        <m:r>
          <w:rPr>
            <w:rFonts w:ascii="Cambria Math" w:hAnsi="Cambria Math"/>
          </w:rPr>
          <m:t>*</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V</m:t>
                </m:r>
              </m:e>
              <m:sub>
                <m:r>
                  <w:rPr>
                    <w:rFonts w:ascii="Cambria Math" w:hAnsi="Cambria Math" w:hint="eastAsia"/>
                  </w:rPr>
                  <m:t>max</m:t>
                </m:r>
              </m:sub>
            </m:sSub>
          </m:den>
        </m:f>
        <m:r>
          <w:rPr>
            <w:rFonts w:ascii="Cambria Math" w:hAnsi="Cambria Math"/>
          </w:rPr>
          <m:t>+0.39</m:t>
        </m:r>
        <m:r>
          <w:rPr>
            <w:rFonts w:ascii="Cambria Math" w:hAnsi="Cambria Math" w:hint="eastAsia"/>
          </w:rPr>
          <m:t>亿</m:t>
        </m:r>
        <m:r>
          <w:rPr>
            <w:rFonts w:ascii="Cambria Math" w:hAnsi="Cambria Math"/>
          </w:rPr>
          <m:t>*</m:t>
        </m:r>
        <m:r>
          <w:rPr>
            <w:rFonts w:ascii="Cambria Math" w:hAnsi="Cambria Math"/>
          </w:rPr>
          <m:t>N-</m:t>
        </m:r>
        <m:r>
          <w:rPr>
            <w:rFonts w:ascii="Cambria Math" w:hAnsi="Cambria Math" w:hint="eastAsia"/>
          </w:rPr>
          <m:t>成本</m:t>
        </m:r>
      </m:oMath>
    </w:p>
    <w:p w14:paraId="666643B2" w14:textId="2D6EC291" w:rsidR="00052237" w:rsidRDefault="00052237" w:rsidP="00014FF3">
      <w:r>
        <w:rPr>
          <w:rFonts w:hint="eastAsia"/>
        </w:rPr>
        <w:t>居民满意度：</w:t>
      </w:r>
      <m:oMath>
        <m:r>
          <w:rPr>
            <w:rFonts w:ascii="Cambria Math" w:hAnsi="Cambria Math"/>
          </w:rPr>
          <m:t>S=100-0.8*</m:t>
        </m:r>
        <m:f>
          <m:fPr>
            <m:ctrlPr>
              <w:rPr>
                <w:rFonts w:ascii="Cambria Math" w:hAnsi="Cambria Math"/>
                <w:i/>
              </w:rPr>
            </m:ctrlPr>
          </m:fPr>
          <m:num>
            <m:r>
              <w:rPr>
                <w:rFonts w:ascii="Cambria Math" w:hAnsi="Cambria Math"/>
              </w:rPr>
              <m:t>V</m:t>
            </m:r>
          </m:num>
          <m:den>
            <m:r>
              <w:rPr>
                <w:rFonts w:ascii="Cambria Math" w:hAnsi="Cambria Math"/>
              </w:rPr>
              <m:t>20000</m:t>
            </m:r>
          </m:den>
        </m:f>
        <m:r>
          <w:rPr>
            <w:rFonts w:ascii="Cambria Math" w:hAnsi="Cambria Math"/>
          </w:rPr>
          <m:t>-10*HCI+0.5*</m:t>
        </m:r>
        <m:f>
          <m:fPr>
            <m:ctrlPr>
              <w:rPr>
                <w:rFonts w:ascii="Cambria Math" w:hAnsi="Cambria Math"/>
                <w:i/>
              </w:rPr>
            </m:ctrlPr>
          </m:fPr>
          <m:num>
            <m:r>
              <w:rPr>
                <w:rFonts w:ascii="Cambria Math" w:hAnsi="Cambria Math"/>
              </w:rPr>
              <m:t>J</m:t>
            </m:r>
            <m:r>
              <w:rPr>
                <w:rFonts w:ascii="Cambria Math" w:hAnsi="Cambria Math" w:hint="eastAsia"/>
              </w:rPr>
              <m:t>obs</m:t>
            </m:r>
          </m:num>
          <m:den>
            <m:r>
              <w:rPr>
                <w:rFonts w:ascii="Cambria Math" w:hAnsi="Cambria Math"/>
              </w:rPr>
              <m:t>30000</m:t>
            </m:r>
          </m:den>
        </m:f>
      </m:oMath>
    </w:p>
    <w:p w14:paraId="5BBE319C" w14:textId="2A95E10D" w:rsidR="00052237" w:rsidRDefault="00052237" w:rsidP="00014FF3">
      <w:r>
        <w:rPr>
          <w:rFonts w:hint="eastAsia"/>
        </w:rPr>
        <w:t>碳排放：</w:t>
      </w:r>
      <m:oMath>
        <m:r>
          <w:rPr>
            <w:rFonts w:ascii="Cambria Math" w:hAnsi="Cambria Math"/>
          </w:rPr>
          <m:t>C=0.8N+0.2V+50*∆G</m:t>
        </m:r>
      </m:oMath>
    </w:p>
    <w:p w14:paraId="61AEE993" w14:textId="77777777" w:rsidR="00052237" w:rsidRDefault="00052237" w:rsidP="00052237">
      <w:r>
        <w:rPr>
          <w:rFonts w:hint="eastAsia"/>
        </w:rPr>
        <w:t>HCI为住房成本指数，Jobs为就业岗位数，</w:t>
      </w:r>
      <m:oMath>
        <m:r>
          <w:rPr>
            <w:rFonts w:ascii="Cambria Math" w:hAnsi="Cambria Math"/>
          </w:rPr>
          <m:t>∆G</m:t>
        </m:r>
      </m:oMath>
      <w:r>
        <w:rPr>
          <w:rFonts w:hint="eastAsia"/>
        </w:rPr>
        <w:t>为冰川年消退速率</w:t>
      </w:r>
    </w:p>
    <w:p w14:paraId="45EE4A8D" w14:textId="4640EC78" w:rsidR="00052237" w:rsidRDefault="00052237" w:rsidP="00014FF3">
      <w:r>
        <w:rPr>
          <w:rFonts w:hint="eastAsia"/>
        </w:rPr>
        <w:t>约束条件：利用罚函数法处理硬约束（</w:t>
      </w:r>
      <m:oMath>
        <m:r>
          <w:rPr>
            <w:rFonts w:ascii="Cambria Math" w:hAnsi="Cambria Math"/>
          </w:rPr>
          <m:t>V≤16000</m:t>
        </m:r>
      </m:oMath>
      <w:r>
        <w:rPr>
          <w:rFonts w:hint="eastAsia"/>
        </w:rPr>
        <w:t>）</w:t>
      </w:r>
    </w:p>
    <w:p w14:paraId="73D2C424" w14:textId="67805A0E" w:rsidR="00E608E1" w:rsidRDefault="00E608E1" w:rsidP="00014FF3">
      <w:r>
        <w:rPr>
          <w:rFonts w:hint="eastAsia"/>
        </w:rPr>
        <w:t>步骤三：采用NSGA-II算法生成非支配解集，参数设置如下：</w:t>
      </w:r>
    </w:p>
    <w:p w14:paraId="540226EC" w14:textId="576BCE12" w:rsidR="00E608E1" w:rsidRDefault="00E608E1" w:rsidP="00014FF3">
      <w:r>
        <w:rPr>
          <w:rFonts w:hint="eastAsia"/>
        </w:rPr>
        <w:t>种群大小：100，迭代次数：200，交叉概率：0.9，变异概率：0.1</w:t>
      </w:r>
    </w:p>
    <w:p w14:paraId="728CB5E6" w14:textId="79804D58" w:rsidR="00E608E1" w:rsidRDefault="00E608E1" w:rsidP="00014FF3">
      <w:r>
        <w:rPr>
          <w:rFonts w:hint="eastAsia"/>
        </w:rPr>
        <w:t>步骤四：基于帕累托前沿数据计算客观权重为经济38%，社会40%，环境22%，利用层次分析法（AHP）</w:t>
      </w:r>
      <w:r w:rsidR="00C85FB9">
        <w:rPr>
          <w:rFonts w:hint="eastAsia"/>
        </w:rPr>
        <w:t>进行矩阵一致性检验（CR=0.003），主观权重为经济45%，社会30%，环境25%</w:t>
      </w:r>
    </w:p>
    <w:p w14:paraId="5FC24CEF" w14:textId="2FDBFD0F" w:rsidR="00C85FB9" w:rsidRDefault="00C85FB9" w:rsidP="00014FF3">
      <w:r>
        <w:rPr>
          <w:rFonts w:hint="eastAsia"/>
        </w:rPr>
        <w:t>综合权重：</w:t>
      </w:r>
      <m:oMath>
        <m:sSub>
          <m:sSubPr>
            <m:ctrlPr>
              <w:rPr>
                <w:rFonts w:ascii="Cambria Math" w:hAnsi="Cambria Math"/>
                <w:i/>
              </w:rPr>
            </m:ctrlPr>
          </m:sSubPr>
          <m:e>
            <m:r>
              <w:rPr>
                <w:rFonts w:ascii="Cambria Math" w:hAnsi="Cambria Math"/>
              </w:rPr>
              <m:t>W</m:t>
            </m:r>
          </m:e>
          <m:sub>
            <m:r>
              <w:rPr>
                <w:rFonts w:ascii="Cambria Math" w:hAnsi="Cambria Math"/>
              </w:rPr>
              <m:t>COMPREHENSIVE</m:t>
            </m:r>
          </m:sub>
        </m:sSub>
        <m:r>
          <w:rPr>
            <w:rFonts w:ascii="Cambria Math" w:hAnsi="Cambria Math"/>
          </w:rPr>
          <m:t>=0.6</m:t>
        </m:r>
        <m:sSub>
          <m:sSubPr>
            <m:ctrlPr>
              <w:rPr>
                <w:rFonts w:ascii="Cambria Math" w:hAnsi="Cambria Math"/>
                <w:i/>
              </w:rPr>
            </m:ctrlPr>
          </m:sSubPr>
          <m:e>
            <m:r>
              <w:rPr>
                <w:rFonts w:ascii="Cambria Math" w:hAnsi="Cambria Math"/>
              </w:rPr>
              <m:t>W</m:t>
            </m:r>
          </m:e>
          <m:sub>
            <m:r>
              <w:rPr>
                <w:rFonts w:ascii="Cambria Math" w:hAnsi="Cambria Math"/>
              </w:rPr>
              <m:t>AHP</m:t>
            </m:r>
          </m:sub>
        </m:sSub>
        <m:r>
          <w:rPr>
            <w:rFonts w:ascii="Cambria Math" w:hAnsi="Cambria Math"/>
          </w:rPr>
          <m:t>+0.4</m:t>
        </m:r>
        <m:sSub>
          <m:sSubPr>
            <m:ctrlPr>
              <w:rPr>
                <w:rFonts w:ascii="Cambria Math" w:hAnsi="Cambria Math"/>
                <w:i/>
              </w:rPr>
            </m:ctrlPr>
          </m:sSubPr>
          <m:e>
            <m:r>
              <w:rPr>
                <w:rFonts w:ascii="Cambria Math" w:hAnsi="Cambria Math"/>
              </w:rPr>
              <m:t>W</m:t>
            </m:r>
          </m:e>
          <m:sub>
            <m:r>
              <w:rPr>
                <w:rFonts w:ascii="Cambria Math" w:hAnsi="Cambria Math"/>
              </w:rPr>
              <m:t>TOPSIS</m:t>
            </m:r>
          </m:sub>
        </m:sSub>
      </m:oMath>
    </w:p>
    <w:p w14:paraId="6C5133A0" w14:textId="0DAFEF27" w:rsidR="00C85FB9" w:rsidRDefault="00C85FB9" w:rsidP="00014FF3">
      <w:pPr>
        <w:rPr>
          <w:rFonts w:hint="eastAsia"/>
        </w:rPr>
      </w:pPr>
      <w:r>
        <w:rPr>
          <w:rFonts w:hint="eastAsia"/>
        </w:rPr>
        <w:t>所求帕累</w:t>
      </w:r>
      <w:proofErr w:type="gramStart"/>
      <w:r>
        <w:rPr>
          <w:rFonts w:hint="eastAsia"/>
        </w:rPr>
        <w:t>托解集如下</w:t>
      </w:r>
      <w:proofErr w:type="gramEnd"/>
      <w:r>
        <w:rPr>
          <w:rFonts w:hint="eastAsia"/>
        </w:rPr>
        <w:t>图所示</w:t>
      </w:r>
    </w:p>
    <w:tbl>
      <w:tblPr>
        <w:tblStyle w:val="af"/>
        <w:tblW w:w="0" w:type="auto"/>
        <w:tblLook w:val="04A0" w:firstRow="1" w:lastRow="0" w:firstColumn="1" w:lastColumn="0" w:noHBand="0" w:noVBand="1"/>
      </w:tblPr>
      <w:tblGrid>
        <w:gridCol w:w="8296"/>
      </w:tblGrid>
      <w:tr w:rsidR="00C85FB9" w14:paraId="44E6CACE" w14:textId="77777777" w:rsidTr="00C85FB9">
        <w:tc>
          <w:tcPr>
            <w:tcW w:w="8296" w:type="dxa"/>
          </w:tcPr>
          <w:p w14:paraId="75BF3F28" w14:textId="77777777" w:rsidR="00C85FB9" w:rsidRDefault="00C85FB9" w:rsidP="003169FA">
            <w:pPr>
              <w:jc w:val="center"/>
            </w:pPr>
            <w:r w:rsidRPr="00C85FB9">
              <w:rPr>
                <w:noProof/>
              </w:rPr>
              <w:lastRenderedPageBreak/>
              <w:drawing>
                <wp:inline distT="0" distB="0" distL="0" distR="0" wp14:anchorId="64FF229E" wp14:editId="2735BAC5">
                  <wp:extent cx="3124200" cy="2092831"/>
                  <wp:effectExtent l="0" t="0" r="0" b="3175"/>
                  <wp:docPr id="320698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39079" cy="2102798"/>
                          </a:xfrm>
                          <a:prstGeom prst="rect">
                            <a:avLst/>
                          </a:prstGeom>
                          <a:noFill/>
                          <a:ln>
                            <a:noFill/>
                          </a:ln>
                        </pic:spPr>
                      </pic:pic>
                    </a:graphicData>
                  </a:graphic>
                </wp:inline>
              </w:drawing>
            </w:r>
          </w:p>
        </w:tc>
      </w:tr>
    </w:tbl>
    <w:p w14:paraId="37274812" w14:textId="61E7A252" w:rsidR="00C85FB9" w:rsidRDefault="00C85FB9">
      <w:pPr>
        <w:rPr>
          <w:rFonts w:hint="eastAsia"/>
        </w:rPr>
      </w:pPr>
    </w:p>
    <w:tbl>
      <w:tblPr>
        <w:tblStyle w:val="2-5"/>
        <w:tblW w:w="3783" w:type="pct"/>
        <w:tblLook w:val="0660" w:firstRow="1" w:lastRow="1" w:firstColumn="0" w:lastColumn="0" w:noHBand="1" w:noVBand="1"/>
      </w:tblPr>
      <w:tblGrid>
        <w:gridCol w:w="2240"/>
        <w:gridCol w:w="2023"/>
        <w:gridCol w:w="2021"/>
      </w:tblGrid>
      <w:tr w:rsidR="00C85FB9" w14:paraId="3C4619FA" w14:textId="77777777" w:rsidTr="00695679">
        <w:trPr>
          <w:cnfStyle w:val="100000000000" w:firstRow="1" w:lastRow="0" w:firstColumn="0" w:lastColumn="0" w:oddVBand="0" w:evenVBand="0" w:oddHBand="0" w:evenHBand="0" w:firstRowFirstColumn="0" w:firstRowLastColumn="0" w:lastRowFirstColumn="0" w:lastRowLastColumn="0"/>
        </w:trPr>
        <w:tc>
          <w:tcPr>
            <w:tcW w:w="1782" w:type="pct"/>
            <w:noWrap/>
          </w:tcPr>
          <w:p w14:paraId="79049DAC" w14:textId="3FC6BC07" w:rsidR="00C85FB9" w:rsidRDefault="00C85FB9">
            <w:pPr>
              <w:rPr>
                <w:rFonts w:hint="eastAsia"/>
              </w:rPr>
            </w:pPr>
            <w:r>
              <w:rPr>
                <w:rFonts w:hint="eastAsia"/>
                <w:lang w:val="zh-CN"/>
              </w:rPr>
              <w:t>经济收益（亿美元）</w:t>
            </w:r>
          </w:p>
        </w:tc>
        <w:tc>
          <w:tcPr>
            <w:tcW w:w="1610" w:type="pct"/>
          </w:tcPr>
          <w:p w14:paraId="4121C619" w14:textId="427AC333" w:rsidR="00C85FB9" w:rsidRDefault="00C85FB9">
            <w:pPr>
              <w:rPr>
                <w:rFonts w:hint="eastAsia"/>
              </w:rPr>
            </w:pPr>
            <w:r>
              <w:rPr>
                <w:rFonts w:hint="eastAsia"/>
                <w:lang w:val="zh-CN"/>
              </w:rPr>
              <w:t>居民满意度（分）</w:t>
            </w:r>
          </w:p>
        </w:tc>
        <w:tc>
          <w:tcPr>
            <w:tcW w:w="1608" w:type="pct"/>
          </w:tcPr>
          <w:p w14:paraId="47B9753D" w14:textId="0EBBC10C" w:rsidR="00C85FB9" w:rsidRDefault="00C85FB9">
            <w:pPr>
              <w:rPr>
                <w:rFonts w:hint="eastAsia"/>
              </w:rPr>
            </w:pPr>
            <w:r>
              <w:rPr>
                <w:rFonts w:hint="eastAsia"/>
              </w:rPr>
              <w:t>碳排放（千吨）</w:t>
            </w:r>
          </w:p>
        </w:tc>
      </w:tr>
      <w:tr w:rsidR="00C85FB9" w14:paraId="0C57A8EB" w14:textId="77777777" w:rsidTr="00695679">
        <w:tc>
          <w:tcPr>
            <w:tcW w:w="1782" w:type="pct"/>
            <w:noWrap/>
          </w:tcPr>
          <w:p w14:paraId="685F4E5B" w14:textId="600A1B33" w:rsidR="00C85FB9" w:rsidRDefault="00C85FB9">
            <w:pPr>
              <w:rPr>
                <w:rFonts w:hint="eastAsia"/>
              </w:rPr>
            </w:pPr>
            <w:r>
              <w:rPr>
                <w:rFonts w:hint="eastAsia"/>
              </w:rPr>
              <w:t>3.5</w:t>
            </w:r>
          </w:p>
        </w:tc>
        <w:tc>
          <w:tcPr>
            <w:tcW w:w="1610" w:type="pct"/>
          </w:tcPr>
          <w:p w14:paraId="2B4DDE4A" w14:textId="3225C2DA" w:rsidR="00C85FB9" w:rsidRPr="00C85FB9" w:rsidRDefault="00C27E4B" w:rsidP="00C85FB9">
            <w:pPr>
              <w:tabs>
                <w:tab w:val="center" w:pos="903"/>
              </w:tabs>
              <w:ind w:firstLineChars="100" w:firstLine="220"/>
              <w:rPr>
                <w:rStyle w:val="af2"/>
                <w:rFonts w:hint="eastAsia"/>
                <w:i w:val="0"/>
                <w:iCs w:val="0"/>
              </w:rPr>
            </w:pPr>
            <w:r>
              <w:rPr>
                <w:rStyle w:val="af2"/>
                <w:rFonts w:hint="eastAsia"/>
                <w:i w:val="0"/>
                <w:iCs w:val="0"/>
              </w:rPr>
              <w:t>80</w:t>
            </w:r>
          </w:p>
        </w:tc>
        <w:tc>
          <w:tcPr>
            <w:tcW w:w="1608" w:type="pct"/>
          </w:tcPr>
          <w:p w14:paraId="65557F91" w14:textId="7F61809C" w:rsidR="00C85FB9" w:rsidRDefault="00C85FB9" w:rsidP="00C85FB9">
            <w:pPr>
              <w:ind w:firstLineChars="100" w:firstLine="220"/>
              <w:rPr>
                <w:rFonts w:hint="eastAsia"/>
              </w:rPr>
            </w:pPr>
            <w:r>
              <w:rPr>
                <w:rFonts w:hint="eastAsia"/>
              </w:rPr>
              <w:t>7.5</w:t>
            </w:r>
          </w:p>
        </w:tc>
      </w:tr>
      <w:tr w:rsidR="00C85FB9" w14:paraId="770CE857" w14:textId="77777777" w:rsidTr="00695679">
        <w:tc>
          <w:tcPr>
            <w:tcW w:w="1782" w:type="pct"/>
            <w:noWrap/>
          </w:tcPr>
          <w:p w14:paraId="19F7E690" w14:textId="5D50DC15" w:rsidR="00C85FB9" w:rsidRDefault="00C85FB9">
            <w:pPr>
              <w:rPr>
                <w:rFonts w:hint="eastAsia"/>
              </w:rPr>
            </w:pPr>
            <w:r>
              <w:rPr>
                <w:rFonts w:hint="eastAsia"/>
              </w:rPr>
              <w:t>3.2</w:t>
            </w:r>
          </w:p>
        </w:tc>
        <w:tc>
          <w:tcPr>
            <w:tcW w:w="1610" w:type="pct"/>
          </w:tcPr>
          <w:p w14:paraId="5654D5B6" w14:textId="2E5E2933" w:rsidR="00C85FB9" w:rsidRDefault="00C85FB9" w:rsidP="00C85FB9">
            <w:pPr>
              <w:pStyle w:val="DecimalAligned"/>
              <w:ind w:firstLineChars="100" w:firstLine="220"/>
              <w:rPr>
                <w:rFonts w:hint="eastAsia"/>
              </w:rPr>
            </w:pPr>
            <w:r>
              <w:rPr>
                <w:rFonts w:hint="eastAsia"/>
              </w:rPr>
              <w:t>9</w:t>
            </w:r>
            <w:r w:rsidR="00C27E4B">
              <w:rPr>
                <w:rFonts w:hint="eastAsia"/>
              </w:rPr>
              <w:t>0</w:t>
            </w:r>
          </w:p>
        </w:tc>
        <w:tc>
          <w:tcPr>
            <w:tcW w:w="1608" w:type="pct"/>
          </w:tcPr>
          <w:p w14:paraId="0F979830" w14:textId="4F905406" w:rsidR="00C85FB9" w:rsidRDefault="00C85FB9">
            <w:pPr>
              <w:pStyle w:val="DecimalAligned"/>
              <w:rPr>
                <w:rFonts w:hint="eastAsia"/>
              </w:rPr>
            </w:pPr>
            <w:r>
              <w:rPr>
                <w:rFonts w:hint="eastAsia"/>
              </w:rPr>
              <w:t>6.</w:t>
            </w:r>
            <w:r w:rsidR="00C27E4B">
              <w:rPr>
                <w:rFonts w:hint="eastAsia"/>
              </w:rPr>
              <w:t>0</w:t>
            </w:r>
          </w:p>
        </w:tc>
      </w:tr>
      <w:tr w:rsidR="00C85FB9" w14:paraId="053D6313" w14:textId="77777777" w:rsidTr="00695679">
        <w:tc>
          <w:tcPr>
            <w:tcW w:w="1782" w:type="pct"/>
            <w:noWrap/>
          </w:tcPr>
          <w:p w14:paraId="453A473E" w14:textId="199371FC" w:rsidR="00C85FB9" w:rsidRDefault="00C85FB9">
            <w:pPr>
              <w:rPr>
                <w:rFonts w:hint="eastAsia"/>
              </w:rPr>
            </w:pPr>
            <w:r>
              <w:rPr>
                <w:rFonts w:hint="eastAsia"/>
              </w:rPr>
              <w:t>2.</w:t>
            </w:r>
            <w:r w:rsidR="00695679">
              <w:rPr>
                <w:rFonts w:hint="eastAsia"/>
              </w:rPr>
              <w:t>8</w:t>
            </w:r>
          </w:p>
        </w:tc>
        <w:tc>
          <w:tcPr>
            <w:tcW w:w="1610" w:type="pct"/>
          </w:tcPr>
          <w:p w14:paraId="67CBF641" w14:textId="6495151C" w:rsidR="00C85FB9" w:rsidRDefault="00C27E4B" w:rsidP="00695679">
            <w:pPr>
              <w:pStyle w:val="DecimalAligned"/>
              <w:ind w:firstLineChars="100" w:firstLine="220"/>
              <w:rPr>
                <w:rFonts w:hint="eastAsia"/>
              </w:rPr>
            </w:pPr>
            <w:r>
              <w:rPr>
                <w:rFonts w:hint="eastAsia"/>
              </w:rPr>
              <w:t>94</w:t>
            </w:r>
          </w:p>
        </w:tc>
        <w:tc>
          <w:tcPr>
            <w:tcW w:w="1608" w:type="pct"/>
          </w:tcPr>
          <w:p w14:paraId="16B30890" w14:textId="58EC6246" w:rsidR="00C85FB9" w:rsidRDefault="00695679">
            <w:pPr>
              <w:pStyle w:val="DecimalAligned"/>
              <w:rPr>
                <w:rFonts w:hint="eastAsia"/>
              </w:rPr>
            </w:pPr>
            <w:r>
              <w:rPr>
                <w:rFonts w:hint="eastAsia"/>
              </w:rPr>
              <w:t>5.2</w:t>
            </w:r>
          </w:p>
        </w:tc>
      </w:tr>
      <w:tr w:rsidR="00C85FB9" w14:paraId="02FA5B51" w14:textId="77777777" w:rsidTr="00695679">
        <w:trPr>
          <w:cnfStyle w:val="010000000000" w:firstRow="0" w:lastRow="1" w:firstColumn="0" w:lastColumn="0" w:oddVBand="0" w:evenVBand="0" w:oddHBand="0" w:evenHBand="0" w:firstRowFirstColumn="0" w:firstRowLastColumn="0" w:lastRowFirstColumn="0" w:lastRowLastColumn="0"/>
          <w:trHeight w:val="473"/>
        </w:trPr>
        <w:tc>
          <w:tcPr>
            <w:tcW w:w="1782" w:type="pct"/>
            <w:noWrap/>
          </w:tcPr>
          <w:p w14:paraId="1F0E8A93" w14:textId="384579EC" w:rsidR="00C85FB9" w:rsidRDefault="00695679">
            <w:pPr>
              <w:rPr>
                <w:rFonts w:hint="eastAsia"/>
              </w:rPr>
            </w:pPr>
            <w:r>
              <w:rPr>
                <w:rFonts w:hint="eastAsia"/>
              </w:rPr>
              <w:t>2.0</w:t>
            </w:r>
          </w:p>
        </w:tc>
        <w:tc>
          <w:tcPr>
            <w:tcW w:w="1610" w:type="pct"/>
          </w:tcPr>
          <w:p w14:paraId="0BE6E580" w14:textId="74EC7CB6" w:rsidR="00C85FB9" w:rsidRDefault="00695679" w:rsidP="00695679">
            <w:pPr>
              <w:pStyle w:val="DecimalAligned"/>
              <w:ind w:firstLineChars="100" w:firstLine="220"/>
              <w:rPr>
                <w:rFonts w:hint="eastAsia"/>
              </w:rPr>
            </w:pPr>
            <w:r>
              <w:rPr>
                <w:rFonts w:hint="eastAsia"/>
              </w:rPr>
              <w:t>9</w:t>
            </w:r>
            <w:r w:rsidR="00C27E4B">
              <w:rPr>
                <w:rFonts w:hint="eastAsia"/>
              </w:rPr>
              <w:t>7</w:t>
            </w:r>
          </w:p>
        </w:tc>
        <w:tc>
          <w:tcPr>
            <w:tcW w:w="1608" w:type="pct"/>
          </w:tcPr>
          <w:p w14:paraId="33FF068A" w14:textId="1C1DB97C" w:rsidR="00C85FB9" w:rsidRDefault="00695679">
            <w:pPr>
              <w:pStyle w:val="DecimalAligned"/>
              <w:rPr>
                <w:rFonts w:hint="eastAsia"/>
              </w:rPr>
            </w:pPr>
            <w:r>
              <w:rPr>
                <w:rFonts w:hint="eastAsia"/>
              </w:rPr>
              <w:t>4.0</w:t>
            </w:r>
          </w:p>
        </w:tc>
      </w:tr>
    </w:tbl>
    <w:p w14:paraId="6672F68E" w14:textId="77777777" w:rsidR="00695679" w:rsidRDefault="00695679" w:rsidP="00E608E1"/>
    <w:p w14:paraId="0C894C0A" w14:textId="4F42DA71" w:rsidR="00695679" w:rsidRDefault="00695679" w:rsidP="00695679">
      <w:r>
        <w:rPr>
          <w:rFonts w:hint="eastAsia"/>
        </w:rPr>
        <w:t>帕</w:t>
      </w:r>
      <w:proofErr w:type="gramStart"/>
      <w:r>
        <w:rPr>
          <w:rFonts w:hint="eastAsia"/>
        </w:rPr>
        <w:t>累托解集</w:t>
      </w:r>
      <w:proofErr w:type="gramEnd"/>
      <w:r>
        <w:rPr>
          <w:rFonts w:hint="eastAsia"/>
        </w:rPr>
        <w:t>（上图）</w:t>
      </w:r>
      <w:r w:rsidRPr="00695679">
        <w:t>展示了经济-环境-社会目标的权衡关系，</w:t>
      </w:r>
      <w:r>
        <w:rPr>
          <w:rFonts w:hint="eastAsia"/>
        </w:rPr>
        <w:t>根据朱诺地区经济社会与环境三方的发展需要我们可得两种推荐发展方案</w:t>
      </w:r>
    </w:p>
    <w:p w14:paraId="1BBB5E8A" w14:textId="78947C37" w:rsidR="00695679" w:rsidRDefault="00695679" w:rsidP="00C27E4B">
      <w:pPr>
        <w:pStyle w:val="a9"/>
        <w:numPr>
          <w:ilvl w:val="0"/>
          <w:numId w:val="2"/>
        </w:numPr>
      </w:pPr>
      <w:r>
        <w:rPr>
          <w:rFonts w:hint="eastAsia"/>
        </w:rPr>
        <w:t>均衡型：</w:t>
      </w:r>
      <m:oMath>
        <m:r>
          <w:rPr>
            <w:rFonts w:ascii="Cambria Math" w:hAnsi="Cambria Math"/>
          </w:rPr>
          <m:t>R</m:t>
        </m:r>
        <m:r>
          <w:rPr>
            <w:rFonts w:ascii="Cambria Math" w:hAnsi="Cambria Math"/>
          </w:rPr>
          <m:t>ϵ</m:t>
        </m:r>
        <m:d>
          <m:dPr>
            <m:begChr m:val="["/>
            <m:endChr m:val="]"/>
            <m:ctrlPr>
              <w:rPr>
                <w:rFonts w:ascii="Cambria Math" w:hAnsi="Cambria Math"/>
                <w:i/>
              </w:rPr>
            </m:ctrlPr>
          </m:dPr>
          <m:e>
            <m:r>
              <w:rPr>
                <w:rFonts w:ascii="Cambria Math" w:hAnsi="Cambria Math"/>
              </w:rPr>
              <m:t>2.9,3.5</m:t>
            </m:r>
          </m:e>
        </m:d>
      </m:oMath>
      <w:r w:rsidR="00C27E4B">
        <w:rPr>
          <w:rFonts w:hint="eastAsia"/>
        </w:rPr>
        <w:t>，</w:t>
      </w:r>
      <m:oMath>
        <m:r>
          <w:rPr>
            <w:rFonts w:ascii="Cambria Math" w:hAnsi="Cambria Math"/>
          </w:rPr>
          <m:t>S</m:t>
        </m:r>
        <m:r>
          <w:rPr>
            <w:rFonts w:ascii="Cambria Math" w:hAnsi="Cambria Math"/>
          </w:rPr>
          <m:t xml:space="preserve"> </m:t>
        </m:r>
        <m:r>
          <w:rPr>
            <w:rFonts w:ascii="Cambria Math" w:hAnsi="Cambria Math"/>
          </w:rPr>
          <m:t>ϵ</m:t>
        </m:r>
        <m:d>
          <m:dPr>
            <m:begChr m:val="["/>
            <m:endChr m:val="]"/>
            <m:ctrlPr>
              <w:rPr>
                <w:rFonts w:ascii="Cambria Math" w:hAnsi="Cambria Math"/>
                <w:i/>
              </w:rPr>
            </m:ctrlPr>
          </m:dPr>
          <m:e>
            <m:r>
              <w:rPr>
                <w:rFonts w:ascii="Cambria Math" w:hAnsi="Cambria Math"/>
              </w:rPr>
              <m:t>85,95</m:t>
            </m:r>
          </m:e>
        </m:d>
      </m:oMath>
      <w:r w:rsidR="00C27E4B">
        <w:rPr>
          <w:rFonts w:hint="eastAsia"/>
        </w:rPr>
        <w:t>，</w:t>
      </w:r>
      <m:oMath>
        <m:r>
          <w:rPr>
            <w:rFonts w:ascii="Cambria Math" w:hAnsi="Cambria Math"/>
          </w:rPr>
          <m:t>C</m:t>
        </m:r>
        <m:r>
          <w:rPr>
            <w:rFonts w:ascii="Cambria Math" w:hAnsi="Cambria Math"/>
          </w:rPr>
          <m:t xml:space="preserve"> ϵ</m:t>
        </m:r>
        <m:d>
          <m:dPr>
            <m:begChr m:val="["/>
            <m:endChr m:val="]"/>
            <m:ctrlPr>
              <w:rPr>
                <w:rFonts w:ascii="Cambria Math" w:hAnsi="Cambria Math"/>
                <w:i/>
              </w:rPr>
            </m:ctrlPr>
          </m:dPr>
          <m:e>
            <m:r>
              <w:rPr>
                <w:rFonts w:ascii="Cambria Math" w:hAnsi="Cambria Math"/>
              </w:rPr>
              <m:t>5.</m:t>
            </m:r>
            <m:r>
              <w:rPr>
                <w:rFonts w:ascii="Cambria Math" w:hAnsi="Cambria Math"/>
              </w:rPr>
              <m:t>6,</m:t>
            </m:r>
            <m:r>
              <w:rPr>
                <w:rFonts w:ascii="Cambria Math" w:hAnsi="Cambria Math"/>
              </w:rPr>
              <m:t>6.6</m:t>
            </m:r>
          </m:e>
        </m:d>
      </m:oMath>
    </w:p>
    <w:p w14:paraId="67206AE2" w14:textId="686BE383" w:rsidR="00C27E4B" w:rsidRPr="00C27E4B" w:rsidRDefault="00C27E4B" w:rsidP="00C27E4B">
      <w:pPr>
        <w:pStyle w:val="a9"/>
        <w:ind w:left="360"/>
      </w:pPr>
      <w:r>
        <w:rPr>
          <w:rFonts w:hint="eastAsia"/>
        </w:rPr>
        <w:t>实现朱诺地区可持续旅游均衡发展为</w:t>
      </w:r>
      <m:oMath>
        <m:r>
          <w:rPr>
            <w:rFonts w:ascii="Cambria Math" w:hAnsi="Cambria Math"/>
          </w:rPr>
          <m:t>R</m:t>
        </m:r>
        <m:r>
          <w:rPr>
            <w:rFonts w:ascii="Cambria Math" w:hAnsi="Cambria Math"/>
          </w:rPr>
          <m:t>=3.0</m:t>
        </m:r>
        <m:r>
          <w:rPr>
            <w:rFonts w:ascii="Cambria Math" w:hAnsi="Cambria Math" w:hint="eastAsia"/>
          </w:rPr>
          <m:t>亿，</m:t>
        </m:r>
        <m:r>
          <w:rPr>
            <w:rFonts w:ascii="Cambria Math" w:hAnsi="Cambria Math"/>
          </w:rPr>
          <m:t>S=90,C=6.0</m:t>
        </m:r>
        <m:r>
          <w:rPr>
            <w:rFonts w:ascii="Cambria Math" w:hAnsi="Cambria Math" w:hint="eastAsia"/>
          </w:rPr>
          <m:t>千吨</m:t>
        </m:r>
      </m:oMath>
    </w:p>
    <w:p w14:paraId="5A77FA8C" w14:textId="444E15A9" w:rsidR="00C27E4B" w:rsidRPr="00C27E4B" w:rsidRDefault="00C27E4B" w:rsidP="00C27E4B">
      <w:pPr>
        <w:pStyle w:val="a9"/>
        <w:ind w:left="360"/>
        <w:rPr>
          <w:rFonts w:hint="eastAsia"/>
        </w:rPr>
      </w:pPr>
      <w:r>
        <w:rPr>
          <w:rFonts w:hint="eastAsia"/>
        </w:rPr>
        <w:t>（</w:t>
      </w:r>
      <m:oMath>
        <m:r>
          <w:rPr>
            <w:rFonts w:ascii="Cambria Math" w:hAnsi="Cambria Math"/>
          </w:rPr>
          <m:t>V</m:t>
        </m:r>
        <m:r>
          <w:rPr>
            <w:rFonts w:ascii="Cambria Math" w:hAnsi="Cambria Math"/>
          </w:rPr>
          <m:t>=</m:t>
        </m:r>
        <m:r>
          <w:rPr>
            <w:rFonts w:ascii="Cambria Math" w:hAnsi="Cambria Math"/>
          </w:rPr>
          <m:t>14000</m:t>
        </m:r>
        <m:r>
          <w:rPr>
            <w:rFonts w:ascii="Cambria Math" w:hAnsi="Cambria Math" w:hint="eastAsia"/>
          </w:rPr>
          <m:t>，</m:t>
        </m:r>
        <m:r>
          <w:rPr>
            <w:rFonts w:ascii="Cambria Math" w:hAnsi="Cambria Math"/>
          </w:rPr>
          <m:t>N=4</m:t>
        </m:r>
        <m:r>
          <w:rPr>
            <w:rFonts w:ascii="Cambria Math" w:hAnsi="Cambria Math"/>
          </w:rPr>
          <m:t>,</m:t>
        </m:r>
        <m:r>
          <w:rPr>
            <w:rFonts w:ascii="Cambria Math" w:hAnsi="Cambria Math"/>
          </w:rPr>
          <m:t>P=45%</m:t>
        </m:r>
      </m:oMath>
      <w:r>
        <w:rPr>
          <w:rFonts w:hint="eastAsia"/>
        </w:rPr>
        <w:t>）</w:t>
      </w:r>
    </w:p>
    <w:p w14:paraId="5ECEA850" w14:textId="27C18B2A" w:rsidR="00C85FB9" w:rsidRDefault="00C27E4B" w:rsidP="00077AAB">
      <w:pPr>
        <w:pStyle w:val="a9"/>
        <w:numPr>
          <w:ilvl w:val="0"/>
          <w:numId w:val="2"/>
        </w:numPr>
      </w:pPr>
      <w:r>
        <w:rPr>
          <w:rFonts w:hint="eastAsia"/>
        </w:rPr>
        <w:t>环境优先型</w:t>
      </w:r>
      <m:oMath>
        <m:r>
          <w:rPr>
            <w:rFonts w:ascii="Cambria Math" w:hAnsi="Cambria Math"/>
          </w:rPr>
          <m:t>Rϵ</m:t>
        </m:r>
        <m:d>
          <m:dPr>
            <m:begChr m:val="["/>
            <m:endChr m:val="]"/>
            <m:ctrlPr>
              <w:rPr>
                <w:rFonts w:ascii="Cambria Math" w:hAnsi="Cambria Math"/>
                <w:i/>
              </w:rPr>
            </m:ctrlPr>
          </m:dPr>
          <m:e>
            <m:r>
              <w:rPr>
                <w:rFonts w:ascii="Cambria Math" w:hAnsi="Cambria Math"/>
              </w:rPr>
              <m:t>2.35,3.25</m:t>
            </m:r>
          </m:e>
        </m:d>
      </m:oMath>
      <w:r>
        <w:rPr>
          <w:rFonts w:hint="eastAsia"/>
        </w:rPr>
        <w:t>，</w:t>
      </w:r>
      <m:oMath>
        <m:r>
          <w:rPr>
            <w:rFonts w:ascii="Cambria Math" w:hAnsi="Cambria Math"/>
          </w:rPr>
          <m:t>S ϵ</m:t>
        </m:r>
        <m:d>
          <m:dPr>
            <m:begChr m:val="["/>
            <m:endChr m:val="]"/>
            <m:ctrlPr>
              <w:rPr>
                <w:rFonts w:ascii="Cambria Math" w:hAnsi="Cambria Math"/>
                <w:i/>
              </w:rPr>
            </m:ctrlPr>
          </m:dPr>
          <m:e>
            <m:r>
              <w:rPr>
                <w:rFonts w:ascii="Cambria Math" w:hAnsi="Cambria Math"/>
              </w:rPr>
              <m:t>89</m:t>
            </m:r>
            <m:r>
              <w:rPr>
                <w:rFonts w:ascii="Cambria Math" w:hAnsi="Cambria Math"/>
              </w:rPr>
              <m:t>,9</m:t>
            </m:r>
            <m:r>
              <w:rPr>
                <w:rFonts w:ascii="Cambria Math" w:hAnsi="Cambria Math"/>
              </w:rPr>
              <m:t>9</m:t>
            </m:r>
          </m:e>
        </m:d>
      </m:oMath>
      <w:r>
        <w:rPr>
          <w:rFonts w:hint="eastAsia"/>
        </w:rPr>
        <w:t>，</w:t>
      </w:r>
      <m:oMath>
        <m:r>
          <w:rPr>
            <w:rFonts w:ascii="Cambria Math" w:hAnsi="Cambria Math"/>
          </w:rPr>
          <m:t>C ϵ</m:t>
        </m:r>
        <m:d>
          <m:dPr>
            <m:begChr m:val="["/>
            <m:endChr m:val="]"/>
            <m:ctrlPr>
              <w:rPr>
                <w:rFonts w:ascii="Cambria Math" w:hAnsi="Cambria Math"/>
                <w:i/>
              </w:rPr>
            </m:ctrlPr>
          </m:dPr>
          <m:e>
            <m:r>
              <w:rPr>
                <w:rFonts w:ascii="Cambria Math" w:hAnsi="Cambria Math"/>
              </w:rPr>
              <m:t>4.2</m:t>
            </m:r>
            <m:r>
              <w:rPr>
                <w:rFonts w:ascii="Cambria Math" w:hAnsi="Cambria Math"/>
              </w:rPr>
              <m:t>,6.</m:t>
            </m:r>
            <m:r>
              <w:rPr>
                <w:rFonts w:ascii="Cambria Math" w:hAnsi="Cambria Math"/>
              </w:rPr>
              <m:t>2</m:t>
            </m:r>
          </m:e>
        </m:d>
      </m:oMath>
    </w:p>
    <w:p w14:paraId="51263E7F" w14:textId="753A321F" w:rsidR="00F00D64" w:rsidRPr="00695679" w:rsidRDefault="00F00D64" w:rsidP="00F00D64">
      <w:pPr>
        <w:pStyle w:val="a9"/>
        <w:ind w:left="360"/>
        <w:rPr>
          <w:rFonts w:hint="eastAsia"/>
        </w:rPr>
      </w:pPr>
      <w:r>
        <w:rPr>
          <w:rFonts w:hint="eastAsia"/>
        </w:rPr>
        <w:t>在环境优先的情况下实现朱诺地区可持续发展的方案为</w:t>
      </w:r>
      <w:r w:rsidRPr="00F00D64">
        <w:rPr>
          <w:rFonts w:hint="eastAsia"/>
        </w:rPr>
        <w:t>:</w:t>
      </w:r>
      <w:r w:rsidRPr="00F00D64">
        <w:rPr>
          <w:rFonts w:ascii="Cambria Math" w:hAnsi="Cambria Math"/>
          <w:i/>
        </w:rPr>
        <w:t xml:space="preserve"> </w:t>
      </w:r>
      <m:oMath>
        <m:r>
          <w:rPr>
            <w:rFonts w:ascii="Cambria Math" w:hAnsi="Cambria Math"/>
          </w:rPr>
          <m:t>R</m:t>
        </m:r>
      </m:oMath>
      <w:r w:rsidRPr="00F00D64">
        <w:rPr>
          <w:rFonts w:hint="eastAsia"/>
        </w:rPr>
        <w:t>=2.5亿，</w:t>
      </w:r>
      <m:oMath>
        <m:r>
          <w:rPr>
            <w:rFonts w:ascii="Cambria Math" w:hAnsi="Cambria Math"/>
          </w:rPr>
          <m:t>S</m:t>
        </m:r>
      </m:oMath>
      <w:r w:rsidRPr="00F00D64">
        <w:rPr>
          <w:rFonts w:hint="eastAsia"/>
        </w:rPr>
        <w:t xml:space="preserve"> </w:t>
      </w:r>
      <w:r w:rsidRPr="00F00D64">
        <w:rPr>
          <w:rFonts w:hint="eastAsia"/>
        </w:rPr>
        <w:t>=9</w:t>
      </w:r>
      <w:r>
        <w:rPr>
          <w:rFonts w:hint="eastAsia"/>
        </w:rPr>
        <w:t>4，</w:t>
      </w:r>
      <w:r w:rsidRPr="00F00D64">
        <w:rPr>
          <w:rFonts w:hint="eastAsia"/>
        </w:rPr>
        <w:t>C=4.5千吨(V=12,000,N=3p=60%)。</w:t>
      </w:r>
    </w:p>
    <w:p w14:paraId="01312854" w14:textId="7F80FB12" w:rsidR="00C85FB9" w:rsidRDefault="001212B1" w:rsidP="00F00D64">
      <w:pPr>
        <w:jc w:val="center"/>
      </w:pPr>
      <w:r w:rsidRPr="001212B1">
        <w:rPr>
          <w:noProof/>
        </w:rPr>
        <w:lastRenderedPageBreak/>
        <w:drawing>
          <wp:inline distT="0" distB="0" distL="0" distR="0" wp14:anchorId="58A8BD21" wp14:editId="333B4F33">
            <wp:extent cx="5274310" cy="3670935"/>
            <wp:effectExtent l="0" t="0" r="2540" b="5715"/>
            <wp:docPr id="231438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670935"/>
                    </a:xfrm>
                    <a:prstGeom prst="rect">
                      <a:avLst/>
                    </a:prstGeom>
                    <a:noFill/>
                    <a:ln>
                      <a:noFill/>
                    </a:ln>
                  </pic:spPr>
                </pic:pic>
              </a:graphicData>
            </a:graphic>
          </wp:inline>
        </w:drawing>
      </w:r>
    </w:p>
    <w:p w14:paraId="2217484F" w14:textId="77777777" w:rsidR="00F00D64" w:rsidRDefault="00F00D64" w:rsidP="00F00D64">
      <w:pPr>
        <w:rPr>
          <w:rFonts w:hint="eastAsia"/>
        </w:rPr>
      </w:pPr>
      <w:r>
        <w:rPr>
          <w:rFonts w:hint="eastAsia"/>
        </w:rPr>
        <w:t>灵敏度分析结果</w:t>
      </w:r>
    </w:p>
    <w:p w14:paraId="723DD0BE" w14:textId="1AFAB237" w:rsidR="00F00D64" w:rsidRDefault="00F00D64" w:rsidP="00F00D64">
      <w:pPr>
        <w:rPr>
          <w:rFonts w:hint="eastAsia"/>
        </w:rPr>
      </w:pPr>
      <w:r>
        <w:rPr>
          <w:rFonts w:hint="eastAsia"/>
        </w:rPr>
        <w:t>游客量</w:t>
      </w:r>
      <m:oMath>
        <m:r>
          <w:rPr>
            <w:rFonts w:ascii="Cambria Math" w:hAnsi="Cambria Math"/>
          </w:rPr>
          <m:t>±</m:t>
        </m:r>
      </m:oMath>
      <w:r>
        <w:rPr>
          <w:rFonts w:hint="eastAsia"/>
        </w:rPr>
        <w:t>10%:</w:t>
      </w:r>
      <w:r>
        <w:rPr>
          <w:rFonts w:hint="eastAsia"/>
        </w:rPr>
        <w:t xml:space="preserve"> </w:t>
      </w:r>
      <w:r>
        <w:rPr>
          <w:rFonts w:hint="eastAsia"/>
        </w:rPr>
        <w:t>经济收益波动 ±0.3亿</w:t>
      </w:r>
      <w:r>
        <w:rPr>
          <w:rFonts w:hint="eastAsia"/>
        </w:rPr>
        <w:t>，</w:t>
      </w:r>
      <w:r>
        <w:rPr>
          <w:rFonts w:hint="eastAsia"/>
        </w:rPr>
        <w:t>居民满意度变化+3分，碳排放变化+0.8千吨。</w:t>
      </w:r>
    </w:p>
    <w:p w14:paraId="7B46C38E" w14:textId="23ECF912" w:rsidR="00F00D64" w:rsidRPr="00F00D64" w:rsidRDefault="00F00D64" w:rsidP="00F00D64">
      <w:pPr>
        <w:rPr>
          <w:rFonts w:hint="eastAsia"/>
        </w:rPr>
      </w:pPr>
      <w:r>
        <w:rPr>
          <w:rFonts w:hint="eastAsia"/>
        </w:rPr>
        <w:t>邮轮数±1艘:</w:t>
      </w:r>
      <w:r>
        <w:rPr>
          <w:rFonts w:hint="eastAsia"/>
        </w:rPr>
        <w:t xml:space="preserve"> </w:t>
      </w:r>
      <w:r>
        <w:rPr>
          <w:rFonts w:hint="eastAsia"/>
        </w:rPr>
        <w:t>碳排放变化+1千吨，经济收益波动±0.15亿。</w:t>
      </w:r>
    </w:p>
    <w:p w14:paraId="5A31D81C" w14:textId="731C8A0A" w:rsidR="00014FF3" w:rsidRDefault="00103D3F" w:rsidP="00014FF3">
      <w:r w:rsidRPr="00103D3F">
        <w:rPr>
          <w:noProof/>
        </w:rPr>
        <w:drawing>
          <wp:inline distT="0" distB="0" distL="0" distR="0" wp14:anchorId="74EC39A5" wp14:editId="4303EB17">
            <wp:extent cx="5274310" cy="3539490"/>
            <wp:effectExtent l="0" t="0" r="2540" b="3810"/>
            <wp:docPr id="120191766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539490"/>
                    </a:xfrm>
                    <a:prstGeom prst="rect">
                      <a:avLst/>
                    </a:prstGeom>
                    <a:noFill/>
                    <a:ln>
                      <a:noFill/>
                    </a:ln>
                  </pic:spPr>
                </pic:pic>
              </a:graphicData>
            </a:graphic>
          </wp:inline>
        </w:drawing>
      </w:r>
    </w:p>
    <w:p w14:paraId="30F4A4B1" w14:textId="5B910328" w:rsidR="00103D3F" w:rsidRDefault="00103D3F" w:rsidP="00014FF3">
      <w:pPr>
        <w:rPr>
          <w:rFonts w:hint="eastAsia"/>
        </w:rPr>
      </w:pPr>
      <w:r>
        <w:rPr>
          <w:rFonts w:hint="eastAsia"/>
        </w:rPr>
        <w:t>灵敏度分析结果</w:t>
      </w:r>
    </w:p>
    <w:p w14:paraId="412D8FE5" w14:textId="48A49220" w:rsidR="00014FF3" w:rsidRDefault="00014FF3" w:rsidP="00014FF3">
      <w:pPr>
        <w:rPr>
          <w:rFonts w:hint="eastAsia"/>
        </w:rPr>
      </w:pPr>
      <w:r>
        <w:rPr>
          <w:rFonts w:hint="eastAsia"/>
        </w:rPr>
        <w:lastRenderedPageBreak/>
        <w:t xml:space="preserve">大型邮轮限流：从5艘/日减至4艘/日 → 碳排放减少15%，经济收益下降8%，居民满意度+5分。  </w:t>
      </w:r>
    </w:p>
    <w:p w14:paraId="0BF61FAF" w14:textId="55387D6C" w:rsidR="00014FF3" w:rsidRDefault="00014FF3" w:rsidP="00014FF3">
      <w:r>
        <w:t>碳税调整：每增加$10/吨CO</w:t>
      </w:r>
      <w:r>
        <w:rPr>
          <w:rFonts w:ascii="Cambria Math" w:hAnsi="Cambria Math" w:cs="Cambria Math"/>
        </w:rPr>
        <w:t>₂</w:t>
      </w:r>
      <w:r>
        <w:t xml:space="preserve"> </w:t>
      </w:r>
      <w:r>
        <w:rPr>
          <w:rFonts w:ascii="等线" w:eastAsia="等线" w:hAnsi="等线" w:cs="等线" w:hint="eastAsia"/>
        </w:rPr>
        <w:t>→</w:t>
      </w:r>
      <w:r>
        <w:t xml:space="preserve"> 邮轮公司转向中型船只，碳排放减少7%，经济收益波动±3%。  </w:t>
      </w:r>
    </w:p>
    <w:p w14:paraId="7C2A27BB" w14:textId="530DD747" w:rsidR="00014FF3" w:rsidRDefault="00014FF3" w:rsidP="00014FF3">
      <w:pPr>
        <w:rPr>
          <w:rFonts w:hint="eastAsia"/>
        </w:rPr>
      </w:pPr>
      <w:r>
        <w:rPr>
          <w:rFonts w:hint="eastAsia"/>
        </w:rPr>
        <w:t>小型邮轮激励：每增加1艘过夜小型邮轮 → 住房成本指数上升2%，但居民</w:t>
      </w:r>
      <w:proofErr w:type="gramStart"/>
      <w:r>
        <w:rPr>
          <w:rFonts w:hint="eastAsia"/>
        </w:rPr>
        <w:t>满意度因就业率</w:t>
      </w:r>
      <w:proofErr w:type="gramEnd"/>
      <w:r>
        <w:rPr>
          <w:rFonts w:hint="eastAsia"/>
        </w:rPr>
        <w:t xml:space="preserve">提升+1分。  </w:t>
      </w:r>
    </w:p>
    <w:p w14:paraId="784322BF" w14:textId="27DD398C" w:rsidR="00014FF3" w:rsidRDefault="00103D3F" w:rsidP="00014FF3">
      <w:pPr>
        <w:rPr>
          <w:rFonts w:hint="eastAsia"/>
        </w:rPr>
      </w:pPr>
      <w:r w:rsidRPr="00103D3F">
        <w:rPr>
          <w:rFonts w:hint="eastAsia"/>
        </w:rPr>
        <w:t>通过多目标优化与动态反馈建模，为朱诺市可持续旅游规划提供了科学工具·经济、社会与环境权重的量化(42%、35%、23%)与灵敏度分析揭示了政策设计的核心杠杆。建议采用分阶段策略，逐步从均衡型向环保优先型过渡结合技术投资与社区参与，实现</w:t>
      </w:r>
      <w:r>
        <w:rPr>
          <w:rFonts w:hint="eastAsia"/>
        </w:rPr>
        <w:t>朱诺地区的可持续旅游业的稳步发展</w:t>
      </w:r>
    </w:p>
    <w:p w14:paraId="1EB5FF74" w14:textId="77777777" w:rsidR="00103D3F" w:rsidRDefault="00103D3F" w:rsidP="00103D3F">
      <w:pPr>
        <w:rPr>
          <w:rFonts w:hint="eastAsia"/>
        </w:rPr>
      </w:pPr>
    </w:p>
    <w:p w14:paraId="06123A91" w14:textId="77777777" w:rsidR="00103D3F" w:rsidRPr="00103D3F" w:rsidRDefault="00103D3F" w:rsidP="00014FF3">
      <w:pPr>
        <w:rPr>
          <w:rFonts w:hint="eastAsia"/>
        </w:rPr>
      </w:pPr>
    </w:p>
    <w:sectPr w:rsidR="00103D3F" w:rsidRPr="00103D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E2EA0"/>
    <w:multiLevelType w:val="multilevel"/>
    <w:tmpl w:val="E16A3268"/>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EF0653"/>
    <w:multiLevelType w:val="hybridMultilevel"/>
    <w:tmpl w:val="00947F22"/>
    <w:lvl w:ilvl="0" w:tplc="3894E0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02209743">
    <w:abstractNumId w:val="0"/>
  </w:num>
  <w:num w:numId="2" w16cid:durableId="1948462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FF3"/>
    <w:rsid w:val="00014FF3"/>
    <w:rsid w:val="00052237"/>
    <w:rsid w:val="00072E00"/>
    <w:rsid w:val="00077AAB"/>
    <w:rsid w:val="00103D3F"/>
    <w:rsid w:val="001212B1"/>
    <w:rsid w:val="00203B16"/>
    <w:rsid w:val="003176DD"/>
    <w:rsid w:val="00537A81"/>
    <w:rsid w:val="00554A99"/>
    <w:rsid w:val="00695679"/>
    <w:rsid w:val="006B6A7B"/>
    <w:rsid w:val="006D585E"/>
    <w:rsid w:val="00923B44"/>
    <w:rsid w:val="00924E11"/>
    <w:rsid w:val="00A064D9"/>
    <w:rsid w:val="00A7002D"/>
    <w:rsid w:val="00B261E3"/>
    <w:rsid w:val="00C27E4B"/>
    <w:rsid w:val="00C85FB9"/>
    <w:rsid w:val="00D7229B"/>
    <w:rsid w:val="00E35FB6"/>
    <w:rsid w:val="00E608E1"/>
    <w:rsid w:val="00EA76BD"/>
    <w:rsid w:val="00F00D64"/>
    <w:rsid w:val="00F94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F309C"/>
  <w15:chartTrackingRefBased/>
  <w15:docId w15:val="{0FCAFF8F-940F-41B1-B5D6-F27BF1E1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D3F"/>
    <w:pPr>
      <w:widowControl w:val="0"/>
    </w:pPr>
  </w:style>
  <w:style w:type="paragraph" w:styleId="1">
    <w:name w:val="heading 1"/>
    <w:basedOn w:val="a"/>
    <w:next w:val="a"/>
    <w:link w:val="10"/>
    <w:uiPriority w:val="9"/>
    <w:qFormat/>
    <w:rsid w:val="00014FF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14FF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14FF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14FF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14FF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14FF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14F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4F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4F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4FF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14FF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14FF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14FF3"/>
    <w:rPr>
      <w:rFonts w:cstheme="majorBidi"/>
      <w:color w:val="2F5496" w:themeColor="accent1" w:themeShade="BF"/>
      <w:sz w:val="28"/>
      <w:szCs w:val="28"/>
    </w:rPr>
  </w:style>
  <w:style w:type="character" w:customStyle="1" w:styleId="50">
    <w:name w:val="标题 5 字符"/>
    <w:basedOn w:val="a0"/>
    <w:link w:val="5"/>
    <w:uiPriority w:val="9"/>
    <w:semiHidden/>
    <w:rsid w:val="00014FF3"/>
    <w:rPr>
      <w:rFonts w:cstheme="majorBidi"/>
      <w:color w:val="2F5496" w:themeColor="accent1" w:themeShade="BF"/>
      <w:sz w:val="24"/>
    </w:rPr>
  </w:style>
  <w:style w:type="character" w:customStyle="1" w:styleId="60">
    <w:name w:val="标题 6 字符"/>
    <w:basedOn w:val="a0"/>
    <w:link w:val="6"/>
    <w:uiPriority w:val="9"/>
    <w:semiHidden/>
    <w:rsid w:val="00014FF3"/>
    <w:rPr>
      <w:rFonts w:cstheme="majorBidi"/>
      <w:b/>
      <w:bCs/>
      <w:color w:val="2F5496" w:themeColor="accent1" w:themeShade="BF"/>
    </w:rPr>
  </w:style>
  <w:style w:type="character" w:customStyle="1" w:styleId="70">
    <w:name w:val="标题 7 字符"/>
    <w:basedOn w:val="a0"/>
    <w:link w:val="7"/>
    <w:uiPriority w:val="9"/>
    <w:semiHidden/>
    <w:rsid w:val="00014FF3"/>
    <w:rPr>
      <w:rFonts w:cstheme="majorBidi"/>
      <w:b/>
      <w:bCs/>
      <w:color w:val="595959" w:themeColor="text1" w:themeTint="A6"/>
    </w:rPr>
  </w:style>
  <w:style w:type="character" w:customStyle="1" w:styleId="80">
    <w:name w:val="标题 8 字符"/>
    <w:basedOn w:val="a0"/>
    <w:link w:val="8"/>
    <w:uiPriority w:val="9"/>
    <w:semiHidden/>
    <w:rsid w:val="00014FF3"/>
    <w:rPr>
      <w:rFonts w:cstheme="majorBidi"/>
      <w:color w:val="595959" w:themeColor="text1" w:themeTint="A6"/>
    </w:rPr>
  </w:style>
  <w:style w:type="character" w:customStyle="1" w:styleId="90">
    <w:name w:val="标题 9 字符"/>
    <w:basedOn w:val="a0"/>
    <w:link w:val="9"/>
    <w:uiPriority w:val="9"/>
    <w:semiHidden/>
    <w:rsid w:val="00014FF3"/>
    <w:rPr>
      <w:rFonts w:eastAsiaTheme="majorEastAsia" w:cstheme="majorBidi"/>
      <w:color w:val="595959" w:themeColor="text1" w:themeTint="A6"/>
    </w:rPr>
  </w:style>
  <w:style w:type="paragraph" w:styleId="a3">
    <w:name w:val="Title"/>
    <w:basedOn w:val="a"/>
    <w:next w:val="a"/>
    <w:link w:val="a4"/>
    <w:uiPriority w:val="10"/>
    <w:qFormat/>
    <w:rsid w:val="00014F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4F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4F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4F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4FF3"/>
    <w:pPr>
      <w:spacing w:before="160"/>
      <w:jc w:val="center"/>
    </w:pPr>
    <w:rPr>
      <w:i/>
      <w:iCs/>
      <w:color w:val="404040" w:themeColor="text1" w:themeTint="BF"/>
    </w:rPr>
  </w:style>
  <w:style w:type="character" w:customStyle="1" w:styleId="a8">
    <w:name w:val="引用 字符"/>
    <w:basedOn w:val="a0"/>
    <w:link w:val="a7"/>
    <w:uiPriority w:val="29"/>
    <w:rsid w:val="00014FF3"/>
    <w:rPr>
      <w:i/>
      <w:iCs/>
      <w:color w:val="404040" w:themeColor="text1" w:themeTint="BF"/>
    </w:rPr>
  </w:style>
  <w:style w:type="paragraph" w:styleId="a9">
    <w:name w:val="List Paragraph"/>
    <w:basedOn w:val="a"/>
    <w:uiPriority w:val="34"/>
    <w:qFormat/>
    <w:rsid w:val="00014FF3"/>
    <w:pPr>
      <w:ind w:left="720"/>
      <w:contextualSpacing/>
    </w:pPr>
  </w:style>
  <w:style w:type="character" w:styleId="aa">
    <w:name w:val="Intense Emphasis"/>
    <w:basedOn w:val="a0"/>
    <w:uiPriority w:val="21"/>
    <w:qFormat/>
    <w:rsid w:val="00014FF3"/>
    <w:rPr>
      <w:i/>
      <w:iCs/>
      <w:color w:val="2F5496" w:themeColor="accent1" w:themeShade="BF"/>
    </w:rPr>
  </w:style>
  <w:style w:type="paragraph" w:styleId="ab">
    <w:name w:val="Intense Quote"/>
    <w:basedOn w:val="a"/>
    <w:next w:val="a"/>
    <w:link w:val="ac"/>
    <w:uiPriority w:val="30"/>
    <w:qFormat/>
    <w:rsid w:val="00014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14FF3"/>
    <w:rPr>
      <w:i/>
      <w:iCs/>
      <w:color w:val="2F5496" w:themeColor="accent1" w:themeShade="BF"/>
    </w:rPr>
  </w:style>
  <w:style w:type="character" w:styleId="ad">
    <w:name w:val="Intense Reference"/>
    <w:basedOn w:val="a0"/>
    <w:uiPriority w:val="32"/>
    <w:qFormat/>
    <w:rsid w:val="00014FF3"/>
    <w:rPr>
      <w:b/>
      <w:bCs/>
      <w:smallCaps/>
      <w:color w:val="2F5496" w:themeColor="accent1" w:themeShade="BF"/>
      <w:spacing w:val="5"/>
    </w:rPr>
  </w:style>
  <w:style w:type="character" w:styleId="ae">
    <w:name w:val="Placeholder Text"/>
    <w:basedOn w:val="a0"/>
    <w:uiPriority w:val="99"/>
    <w:semiHidden/>
    <w:rsid w:val="00014FF3"/>
    <w:rPr>
      <w:color w:val="666666"/>
    </w:rPr>
  </w:style>
  <w:style w:type="table" w:styleId="af">
    <w:name w:val="Table Grid"/>
    <w:basedOn w:val="a1"/>
    <w:uiPriority w:val="39"/>
    <w:rsid w:val="00C85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a"/>
    <w:uiPriority w:val="40"/>
    <w:qFormat/>
    <w:rsid w:val="00C85FB9"/>
    <w:pPr>
      <w:widowControl/>
      <w:tabs>
        <w:tab w:val="decimal" w:pos="360"/>
      </w:tabs>
      <w:spacing w:after="200" w:line="276" w:lineRule="auto"/>
    </w:pPr>
    <w:rPr>
      <w:rFonts w:cs="Times New Roman"/>
      <w:kern w:val="0"/>
      <w:szCs w:val="22"/>
      <w14:ligatures w14:val="none"/>
    </w:rPr>
  </w:style>
  <w:style w:type="paragraph" w:styleId="af0">
    <w:name w:val="footnote text"/>
    <w:basedOn w:val="a"/>
    <w:link w:val="af1"/>
    <w:uiPriority w:val="99"/>
    <w:unhideWhenUsed/>
    <w:rsid w:val="00C85FB9"/>
    <w:pPr>
      <w:widowControl/>
      <w:spacing w:after="0" w:line="240" w:lineRule="auto"/>
    </w:pPr>
    <w:rPr>
      <w:rFonts w:cs="Times New Roman"/>
      <w:kern w:val="0"/>
      <w:sz w:val="20"/>
      <w:szCs w:val="20"/>
      <w14:ligatures w14:val="none"/>
    </w:rPr>
  </w:style>
  <w:style w:type="character" w:customStyle="1" w:styleId="af1">
    <w:name w:val="脚注文本 字符"/>
    <w:basedOn w:val="a0"/>
    <w:link w:val="af0"/>
    <w:uiPriority w:val="99"/>
    <w:rsid w:val="00C85FB9"/>
    <w:rPr>
      <w:rFonts w:cs="Times New Roman"/>
      <w:kern w:val="0"/>
      <w:sz w:val="20"/>
      <w:szCs w:val="20"/>
      <w14:ligatures w14:val="none"/>
    </w:rPr>
  </w:style>
  <w:style w:type="character" w:styleId="af2">
    <w:name w:val="Subtle Emphasis"/>
    <w:basedOn w:val="a0"/>
    <w:uiPriority w:val="19"/>
    <w:qFormat/>
    <w:rsid w:val="00C85FB9"/>
    <w:rPr>
      <w:i/>
      <w:iCs/>
    </w:rPr>
  </w:style>
  <w:style w:type="table" w:styleId="2-5">
    <w:name w:val="Medium Shading 2 Accent 5"/>
    <w:basedOn w:val="a1"/>
    <w:uiPriority w:val="64"/>
    <w:rsid w:val="00C85FB9"/>
    <w:pPr>
      <w:spacing w:after="0" w:line="240" w:lineRule="auto"/>
    </w:pPr>
    <w:rPr>
      <w:kern w:val="0"/>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2475">
      <w:bodyDiv w:val="1"/>
      <w:marLeft w:val="0"/>
      <w:marRight w:val="0"/>
      <w:marTop w:val="0"/>
      <w:marBottom w:val="0"/>
      <w:divBdr>
        <w:top w:val="none" w:sz="0" w:space="0" w:color="auto"/>
        <w:left w:val="none" w:sz="0" w:space="0" w:color="auto"/>
        <w:bottom w:val="none" w:sz="0" w:space="0" w:color="auto"/>
        <w:right w:val="none" w:sz="0" w:space="0" w:color="auto"/>
      </w:divBdr>
    </w:div>
    <w:div w:id="266885741">
      <w:bodyDiv w:val="1"/>
      <w:marLeft w:val="0"/>
      <w:marRight w:val="0"/>
      <w:marTop w:val="0"/>
      <w:marBottom w:val="0"/>
      <w:divBdr>
        <w:top w:val="none" w:sz="0" w:space="0" w:color="auto"/>
        <w:left w:val="none" w:sz="0" w:space="0" w:color="auto"/>
        <w:bottom w:val="none" w:sz="0" w:space="0" w:color="auto"/>
        <w:right w:val="none" w:sz="0" w:space="0" w:color="auto"/>
      </w:divBdr>
      <w:divsChild>
        <w:div w:id="1571774248">
          <w:marLeft w:val="0"/>
          <w:marRight w:val="0"/>
          <w:marTop w:val="100"/>
          <w:marBottom w:val="100"/>
          <w:divBdr>
            <w:top w:val="none" w:sz="0" w:space="0" w:color="auto"/>
            <w:left w:val="none" w:sz="0" w:space="0" w:color="auto"/>
            <w:bottom w:val="none" w:sz="0" w:space="0" w:color="auto"/>
            <w:right w:val="none" w:sz="0" w:space="0" w:color="auto"/>
          </w:divBdr>
          <w:divsChild>
            <w:div w:id="676614045">
              <w:marLeft w:val="0"/>
              <w:marRight w:val="0"/>
              <w:marTop w:val="0"/>
              <w:marBottom w:val="0"/>
              <w:divBdr>
                <w:top w:val="none" w:sz="0" w:space="0" w:color="auto"/>
                <w:left w:val="none" w:sz="0" w:space="0" w:color="auto"/>
                <w:bottom w:val="none" w:sz="0" w:space="0" w:color="auto"/>
                <w:right w:val="none" w:sz="0" w:space="0" w:color="auto"/>
              </w:divBdr>
              <w:divsChild>
                <w:div w:id="14155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925">
      <w:bodyDiv w:val="1"/>
      <w:marLeft w:val="0"/>
      <w:marRight w:val="0"/>
      <w:marTop w:val="0"/>
      <w:marBottom w:val="0"/>
      <w:divBdr>
        <w:top w:val="none" w:sz="0" w:space="0" w:color="auto"/>
        <w:left w:val="none" w:sz="0" w:space="0" w:color="auto"/>
        <w:bottom w:val="none" w:sz="0" w:space="0" w:color="auto"/>
        <w:right w:val="none" w:sz="0" w:space="0" w:color="auto"/>
      </w:divBdr>
      <w:divsChild>
        <w:div w:id="1558473178">
          <w:marLeft w:val="0"/>
          <w:marRight w:val="0"/>
          <w:marTop w:val="100"/>
          <w:marBottom w:val="100"/>
          <w:divBdr>
            <w:top w:val="none" w:sz="0" w:space="0" w:color="auto"/>
            <w:left w:val="none" w:sz="0" w:space="0" w:color="auto"/>
            <w:bottom w:val="none" w:sz="0" w:space="0" w:color="auto"/>
            <w:right w:val="none" w:sz="0" w:space="0" w:color="auto"/>
          </w:divBdr>
          <w:divsChild>
            <w:div w:id="1042098234">
              <w:marLeft w:val="0"/>
              <w:marRight w:val="0"/>
              <w:marTop w:val="0"/>
              <w:marBottom w:val="0"/>
              <w:divBdr>
                <w:top w:val="none" w:sz="0" w:space="0" w:color="auto"/>
                <w:left w:val="none" w:sz="0" w:space="0" w:color="auto"/>
                <w:bottom w:val="none" w:sz="0" w:space="0" w:color="auto"/>
                <w:right w:val="none" w:sz="0" w:space="0" w:color="auto"/>
              </w:divBdr>
              <w:divsChild>
                <w:div w:id="18263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574741">
      <w:bodyDiv w:val="1"/>
      <w:marLeft w:val="0"/>
      <w:marRight w:val="0"/>
      <w:marTop w:val="0"/>
      <w:marBottom w:val="0"/>
      <w:divBdr>
        <w:top w:val="none" w:sz="0" w:space="0" w:color="auto"/>
        <w:left w:val="none" w:sz="0" w:space="0" w:color="auto"/>
        <w:bottom w:val="none" w:sz="0" w:space="0" w:color="auto"/>
        <w:right w:val="none" w:sz="0" w:space="0" w:color="auto"/>
      </w:divBdr>
    </w:div>
    <w:div w:id="615914718">
      <w:bodyDiv w:val="1"/>
      <w:marLeft w:val="0"/>
      <w:marRight w:val="0"/>
      <w:marTop w:val="0"/>
      <w:marBottom w:val="0"/>
      <w:divBdr>
        <w:top w:val="none" w:sz="0" w:space="0" w:color="auto"/>
        <w:left w:val="none" w:sz="0" w:space="0" w:color="auto"/>
        <w:bottom w:val="none" w:sz="0" w:space="0" w:color="auto"/>
        <w:right w:val="none" w:sz="0" w:space="0" w:color="auto"/>
      </w:divBdr>
    </w:div>
    <w:div w:id="1755123774">
      <w:bodyDiv w:val="1"/>
      <w:marLeft w:val="0"/>
      <w:marRight w:val="0"/>
      <w:marTop w:val="0"/>
      <w:marBottom w:val="0"/>
      <w:divBdr>
        <w:top w:val="none" w:sz="0" w:space="0" w:color="auto"/>
        <w:left w:val="none" w:sz="0" w:space="0" w:color="auto"/>
        <w:bottom w:val="none" w:sz="0" w:space="0" w:color="auto"/>
        <w:right w:val="none" w:sz="0" w:space="0" w:color="auto"/>
      </w:divBdr>
    </w:div>
    <w:div w:id="1855801734">
      <w:bodyDiv w:val="1"/>
      <w:marLeft w:val="0"/>
      <w:marRight w:val="0"/>
      <w:marTop w:val="0"/>
      <w:marBottom w:val="0"/>
      <w:divBdr>
        <w:top w:val="none" w:sz="0" w:space="0" w:color="auto"/>
        <w:left w:val="none" w:sz="0" w:space="0" w:color="auto"/>
        <w:bottom w:val="none" w:sz="0" w:space="0" w:color="auto"/>
        <w:right w:val="none" w:sz="0" w:space="0" w:color="auto"/>
      </w:divBdr>
    </w:div>
    <w:div w:id="1872330613">
      <w:bodyDiv w:val="1"/>
      <w:marLeft w:val="0"/>
      <w:marRight w:val="0"/>
      <w:marTop w:val="0"/>
      <w:marBottom w:val="0"/>
      <w:divBdr>
        <w:top w:val="none" w:sz="0" w:space="0" w:color="auto"/>
        <w:left w:val="none" w:sz="0" w:space="0" w:color="auto"/>
        <w:bottom w:val="none" w:sz="0" w:space="0" w:color="auto"/>
        <w:right w:val="none" w:sz="0" w:space="0" w:color="auto"/>
      </w:divBdr>
    </w:div>
    <w:div w:id="1882401187">
      <w:bodyDiv w:val="1"/>
      <w:marLeft w:val="0"/>
      <w:marRight w:val="0"/>
      <w:marTop w:val="0"/>
      <w:marBottom w:val="0"/>
      <w:divBdr>
        <w:top w:val="none" w:sz="0" w:space="0" w:color="auto"/>
        <w:left w:val="none" w:sz="0" w:space="0" w:color="auto"/>
        <w:bottom w:val="none" w:sz="0" w:space="0" w:color="auto"/>
        <w:right w:val="none" w:sz="0" w:space="0" w:color="auto"/>
      </w:divBdr>
    </w:div>
    <w:div w:id="199599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8</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歆悦 张</dc:creator>
  <cp:keywords/>
  <dc:description/>
  <cp:lastModifiedBy>歆悦 张</cp:lastModifiedBy>
  <cp:revision>2</cp:revision>
  <dcterms:created xsi:type="dcterms:W3CDTF">2025-01-27T04:22:00Z</dcterms:created>
  <dcterms:modified xsi:type="dcterms:W3CDTF">2025-01-27T08:54:00Z</dcterms:modified>
</cp:coreProperties>
</file>