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F498D" w14:textId="77777777" w:rsidR="00A903E2" w:rsidRDefault="00A903E2">
      <w:pPr>
        <w:rPr>
          <w:lang w:val="es-419"/>
        </w:rPr>
      </w:pPr>
    </w:p>
    <w:p w14:paraId="1AD04093" w14:textId="066A2786" w:rsidR="00F602E5" w:rsidRDefault="00F602E5" w:rsidP="00F602E5">
      <w:pPr>
        <w:pStyle w:val="Heading2"/>
        <w:rPr>
          <w:lang w:val="es-419"/>
        </w:rPr>
      </w:pPr>
      <w:r>
        <w:rPr>
          <w:lang w:val="es-419"/>
        </w:rPr>
        <w:t>Impactos en las regiones del país</w:t>
      </w:r>
    </w:p>
    <w:p w14:paraId="55563120" w14:textId="2232812E" w:rsidR="00F602E5" w:rsidRDefault="00F602E5" w:rsidP="00F602E5">
      <w:pPr>
        <w:pStyle w:val="Heading3"/>
        <w:rPr>
          <w:lang w:val="es-419"/>
        </w:rPr>
      </w:pPr>
      <w:r>
        <w:rPr>
          <w:lang w:val="es-419"/>
        </w:rPr>
        <w:t>En dónde se desarrolló la investigación</w:t>
      </w:r>
    </w:p>
    <w:p w14:paraId="3D053455" w14:textId="5C6C647C" w:rsidR="00F602E5" w:rsidRDefault="00F602E5">
      <w:pPr>
        <w:rPr>
          <w:lang w:val="es-419"/>
        </w:rPr>
      </w:pPr>
      <w:r>
        <w:rPr>
          <w:lang w:val="es-419"/>
        </w:rPr>
        <w:t>Tamaño de la ciudad</w:t>
      </w:r>
    </w:p>
    <w:p w14:paraId="1A9D6099" w14:textId="78B1ECF8" w:rsidR="00BF7B48" w:rsidRDefault="00BF7B48">
      <w:pPr>
        <w:rPr>
          <w:lang w:val="es-419"/>
        </w:rPr>
      </w:pPr>
      <w:r w:rsidRPr="00BF7B48">
        <w:rPr>
          <w:highlight w:val="yellow"/>
          <w:lang w:val="es-419"/>
        </w:rPr>
        <w:t>En construcción</w:t>
      </w:r>
    </w:p>
    <w:p w14:paraId="566E6703" w14:textId="02D321AD" w:rsidR="00F602E5" w:rsidRDefault="00F602E5">
      <w:pPr>
        <w:rPr>
          <w:lang w:val="es-419"/>
        </w:rPr>
      </w:pPr>
      <w:r>
        <w:rPr>
          <w:lang w:val="es-419"/>
        </w:rPr>
        <w:t>Tipo de institución</w:t>
      </w:r>
    </w:p>
    <w:p w14:paraId="279E23FD" w14:textId="77777777" w:rsidR="00BF7B48" w:rsidRDefault="00BF7B48" w:rsidP="00BF7B48">
      <w:pPr>
        <w:rPr>
          <w:lang w:val="es-419"/>
        </w:rPr>
      </w:pPr>
      <w:r w:rsidRPr="00BF7B48">
        <w:rPr>
          <w:highlight w:val="yellow"/>
          <w:lang w:val="es-419"/>
        </w:rPr>
        <w:t>En construcción</w:t>
      </w:r>
    </w:p>
    <w:p w14:paraId="03B79DF8" w14:textId="6E5494CD" w:rsidR="00F602E5" w:rsidRDefault="00F602E5">
      <w:pPr>
        <w:rPr>
          <w:lang w:val="es-419"/>
        </w:rPr>
      </w:pPr>
      <w:r>
        <w:rPr>
          <w:lang w:val="es-419"/>
        </w:rPr>
        <w:t>Ciudad de origen</w:t>
      </w:r>
    </w:p>
    <w:p w14:paraId="15499910" w14:textId="77777777" w:rsidR="00BF7B48" w:rsidRDefault="00BF7B48" w:rsidP="00BF7B48">
      <w:pPr>
        <w:rPr>
          <w:lang w:val="es-419"/>
        </w:rPr>
      </w:pPr>
      <w:r w:rsidRPr="00BF7B48">
        <w:rPr>
          <w:highlight w:val="yellow"/>
          <w:lang w:val="es-419"/>
        </w:rPr>
        <w:t>En construcción</w:t>
      </w:r>
    </w:p>
    <w:p w14:paraId="743B93A5" w14:textId="0BE833FF" w:rsidR="00F602E5" w:rsidRDefault="00F602E5">
      <w:pPr>
        <w:rPr>
          <w:lang w:val="es-419"/>
        </w:rPr>
      </w:pPr>
      <w:r>
        <w:rPr>
          <w:lang w:val="es-419"/>
        </w:rPr>
        <w:t>Líneas temáticas</w:t>
      </w:r>
    </w:p>
    <w:p w14:paraId="6BC797F2" w14:textId="77777777" w:rsidR="00BF7B48" w:rsidRDefault="00BF7B48" w:rsidP="00BF7B48">
      <w:pPr>
        <w:rPr>
          <w:lang w:val="es-419"/>
        </w:rPr>
      </w:pPr>
      <w:r w:rsidRPr="00BF7B48">
        <w:rPr>
          <w:highlight w:val="yellow"/>
          <w:lang w:val="es-419"/>
        </w:rPr>
        <w:t>En construcción</w:t>
      </w:r>
    </w:p>
    <w:p w14:paraId="68B11034" w14:textId="77777777" w:rsidR="00BF7B48" w:rsidRDefault="00BF7B48">
      <w:pPr>
        <w:rPr>
          <w:lang w:val="es-419"/>
        </w:rPr>
      </w:pPr>
    </w:p>
    <w:p w14:paraId="06F5E8E2" w14:textId="330AF0C9" w:rsidR="00F602E5" w:rsidRDefault="00F602E5" w:rsidP="00F602E5">
      <w:pPr>
        <w:pStyle w:val="Heading4"/>
        <w:rPr>
          <w:lang w:val="es-419"/>
        </w:rPr>
      </w:pPr>
      <w:r>
        <w:rPr>
          <w:lang w:val="es-419"/>
        </w:rPr>
        <w:t>En política pública</w:t>
      </w:r>
    </w:p>
    <w:p w14:paraId="23364337" w14:textId="1CF61C97" w:rsidR="00F602E5" w:rsidRDefault="00F602E5" w:rsidP="00C23834">
      <w:pPr>
        <w:rPr>
          <w:lang w:val="es-419"/>
        </w:rPr>
      </w:pPr>
      <w:r>
        <w:rPr>
          <w:lang w:val="es-419"/>
        </w:rPr>
        <w:t xml:space="preserve">Un objetivo clave de la investigación en general es lograr incidir en política. En la encuesta se le preguntó a los investigadores si consideraban que </w:t>
      </w:r>
      <w:r w:rsidR="00C23834">
        <w:rPr>
          <w:lang w:val="es-419"/>
        </w:rPr>
        <w:t xml:space="preserve">los resultados de sus investigaciones eran utilizados en política pública regional en salud. Si bien los tratados usualmente tenían ya una mayor probabilidad de responder afirmativamente (ver </w:t>
      </w:r>
      <w:r w:rsidR="00C23834">
        <w:rPr>
          <w:lang w:val="es-419"/>
        </w:rPr>
        <w:fldChar w:fldCharType="begin"/>
      </w:r>
      <w:r w:rsidR="00C23834">
        <w:rPr>
          <w:lang w:val="es-419"/>
        </w:rPr>
        <w:instrText xml:space="preserve"> REF _Ref173182056 \h </w:instrText>
      </w:r>
      <w:r w:rsidR="00C23834">
        <w:rPr>
          <w:lang w:val="es-419"/>
        </w:rPr>
      </w:r>
      <w:r w:rsidR="00C23834">
        <w:rPr>
          <w:lang w:val="es-419"/>
        </w:rPr>
        <w:fldChar w:fldCharType="separate"/>
      </w:r>
      <w:r w:rsidR="00C23834" w:rsidRPr="00F602E5">
        <w:rPr>
          <w:lang w:val="es-419"/>
        </w:rPr>
        <w:t xml:space="preserve">Figura </w:t>
      </w:r>
      <w:r w:rsidR="00C23834" w:rsidRPr="00F602E5">
        <w:rPr>
          <w:noProof/>
          <w:lang w:val="es-419"/>
        </w:rPr>
        <w:t>1</w:t>
      </w:r>
      <w:r w:rsidR="00C23834">
        <w:rPr>
          <w:lang w:val="es-419"/>
        </w:rPr>
        <w:fldChar w:fldCharType="end"/>
      </w:r>
      <w:r w:rsidR="00C23834">
        <w:rPr>
          <w:lang w:val="es-419"/>
        </w:rPr>
        <w:t>), la estimación indica que esta brecha creció en</w:t>
      </w:r>
      <w:r w:rsidRPr="00F602E5">
        <w:rPr>
          <w:lang w:val="es-419"/>
        </w:rPr>
        <w:t xml:space="preserve"> 15.29 pp </w:t>
      </w:r>
      <w:r w:rsidR="00C23834">
        <w:rPr>
          <w:lang w:val="es-419"/>
        </w:rPr>
        <w:t>[p-val&lt;0.05].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602E5" w14:paraId="412A5026" w14:textId="77777777" w:rsidTr="00C23834">
        <w:tc>
          <w:tcPr>
            <w:tcW w:w="8494" w:type="dxa"/>
          </w:tcPr>
          <w:p w14:paraId="08899BF2" w14:textId="1B9888EF" w:rsidR="00F602E5" w:rsidRPr="00F602E5" w:rsidRDefault="00F602E5" w:rsidP="00C23834">
            <w:pPr>
              <w:pStyle w:val="Caption"/>
              <w:keepNext/>
              <w:jc w:val="center"/>
              <w:rPr>
                <w:lang w:val="es-419"/>
              </w:rPr>
            </w:pPr>
            <w:bookmarkStart w:id="0" w:name="_Ref173182056"/>
            <w:r w:rsidRPr="00F602E5">
              <w:rPr>
                <w:lang w:val="es-419"/>
              </w:rPr>
              <w:t xml:space="preserve">Figura </w:t>
            </w:r>
            <w:r>
              <w:fldChar w:fldCharType="begin"/>
            </w:r>
            <w:r w:rsidRPr="00F602E5">
              <w:rPr>
                <w:lang w:val="es-419"/>
              </w:rPr>
              <w:instrText xml:space="preserve"> SEQ Figura \* ARABIC </w:instrText>
            </w:r>
            <w:r>
              <w:fldChar w:fldCharType="separate"/>
            </w:r>
            <w:r w:rsidRPr="00F602E5">
              <w:rPr>
                <w:noProof/>
                <w:lang w:val="es-419"/>
              </w:rPr>
              <w:t>1</w:t>
            </w:r>
            <w:r>
              <w:fldChar w:fldCharType="end"/>
            </w:r>
            <w:bookmarkEnd w:id="0"/>
            <w:r w:rsidRPr="00F602E5">
              <w:rPr>
                <w:lang w:val="es-419"/>
              </w:rPr>
              <w:t>: resultados referenciados en p</w:t>
            </w:r>
            <w:r>
              <w:rPr>
                <w:lang w:val="es-419"/>
              </w:rPr>
              <w:t>olítica pública en salud</w:t>
            </w:r>
          </w:p>
          <w:p w14:paraId="0746C619" w14:textId="0BC8232C" w:rsidR="00F602E5" w:rsidRDefault="00F602E5" w:rsidP="00C23834">
            <w:pPr>
              <w:jc w:val="center"/>
              <w:rPr>
                <w:lang w:val="es-419"/>
              </w:rPr>
            </w:pPr>
            <w:r>
              <w:rPr>
                <w:noProof/>
              </w:rPr>
              <w:drawing>
                <wp:inline distT="0" distB="0" distL="0" distR="0" wp14:anchorId="5E056771" wp14:editId="0B159847">
                  <wp:extent cx="3388721" cy="1923794"/>
                  <wp:effectExtent l="0" t="0" r="2540" b="635"/>
                  <wp:docPr id="15434205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20593" name="Imagen 1" descr="Gráfico, Gráfico de líneas&#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443"/>
                          <a:stretch/>
                        </pic:blipFill>
                        <pic:spPr bwMode="auto">
                          <a:xfrm>
                            <a:off x="0" y="0"/>
                            <a:ext cx="3392806" cy="19261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9DF187D" w14:textId="77777777" w:rsidR="00F602E5" w:rsidRDefault="00F602E5">
      <w:pPr>
        <w:rPr>
          <w:lang w:val="es-419"/>
        </w:rPr>
      </w:pPr>
    </w:p>
    <w:p w14:paraId="0F8FC8D7" w14:textId="67CDC696" w:rsidR="00F602E5" w:rsidRDefault="00F602E5">
      <w:pPr>
        <w:rPr>
          <w:lang w:val="es-419"/>
        </w:rPr>
      </w:pPr>
    </w:p>
    <w:p w14:paraId="0E1057C0" w14:textId="2A8C8AF9" w:rsidR="00F602E5" w:rsidRDefault="00F602E5" w:rsidP="00F602E5">
      <w:pPr>
        <w:pStyle w:val="Heading3"/>
        <w:rPr>
          <w:lang w:val="es-419"/>
        </w:rPr>
      </w:pPr>
      <w:r>
        <w:rPr>
          <w:lang w:val="es-419"/>
        </w:rPr>
        <w:t>Poblaciones beneficiarias</w:t>
      </w:r>
    </w:p>
    <w:p w14:paraId="0E0CF9B1" w14:textId="425160D8" w:rsidR="00F602E5" w:rsidRDefault="00CB5B11">
      <w:pPr>
        <w:rPr>
          <w:lang w:val="es-419"/>
        </w:rPr>
      </w:pPr>
      <w:r>
        <w:rPr>
          <w:lang w:val="es-419"/>
        </w:rPr>
        <w:t xml:space="preserve">Un aspecto deseable de la financiación de proyectos es su potencial incidencia en poblaciones específicas. Se analizó si se presentaban cambios en la probabilidad de beneficiar comunidades específicas: rurales, mujeres, niños, indígenas, afrodescendientes, LGBTIQ+, estudiantes/investigadores, sólo la misma institución en la que se trabaja, sólo el grupo de investigación, personas con discapacidad, personas con </w:t>
      </w:r>
      <w:r>
        <w:rPr>
          <w:lang w:val="es-419"/>
        </w:rPr>
        <w:lastRenderedPageBreak/>
        <w:t>ingresos bajos, o la salud pública en general. No se encontró evidencia de cambios especialmente focalizados en estas áreas.</w:t>
      </w:r>
    </w:p>
    <w:p w14:paraId="02337A51" w14:textId="56DA8E86" w:rsidR="00F602E5" w:rsidRDefault="00CB5B11" w:rsidP="00CB5B11">
      <w:pPr>
        <w:pStyle w:val="Heading2"/>
        <w:rPr>
          <w:lang w:val="es-419"/>
        </w:rPr>
      </w:pPr>
      <w:r>
        <w:rPr>
          <w:lang w:val="es-419"/>
        </w:rPr>
        <w:t>Impactos en generación de conocimiento</w:t>
      </w:r>
    </w:p>
    <w:p w14:paraId="189354C7" w14:textId="421F509C" w:rsidR="00CB5B11" w:rsidRDefault="00CB5B11" w:rsidP="00CB5B11">
      <w:pPr>
        <w:pStyle w:val="Heading3"/>
        <w:rPr>
          <w:lang w:val="es-419"/>
        </w:rPr>
      </w:pPr>
      <w:r>
        <w:rPr>
          <w:lang w:val="es-419"/>
        </w:rPr>
        <w:t>Generación de conocimiento científico</w:t>
      </w:r>
    </w:p>
    <w:p w14:paraId="7D561EDC" w14:textId="42621830" w:rsidR="00EF2245" w:rsidRDefault="00EF2245" w:rsidP="00CB5B11">
      <w:pPr>
        <w:rPr>
          <w:lang w:val="es-419"/>
        </w:rPr>
      </w:pPr>
      <w:r>
        <w:rPr>
          <w:lang w:val="es-419"/>
        </w:rPr>
        <w:t>En la encuesta se preguntó si se había logrado la publicación de artículos, tanto antes como después de la solicitud de recursos</w:t>
      </w:r>
      <w:r w:rsidR="00645D99">
        <w:rPr>
          <w:lang w:val="es-419"/>
        </w:rPr>
        <w:t>.</w:t>
      </w:r>
      <w:r w:rsidR="00FC3147">
        <w:rPr>
          <w:lang w:val="es-419"/>
        </w:rPr>
        <w:t xml:space="preserve"> Se encuentra un incremento de</w:t>
      </w:r>
      <w:r w:rsidR="00315E93">
        <w:rPr>
          <w:lang w:val="es-419"/>
        </w:rPr>
        <w:t xml:space="preserve"> 44.2 pp</w:t>
      </w:r>
      <w:r w:rsidR="00FC3147">
        <w:rPr>
          <w:lang w:val="es-419"/>
        </w:rPr>
        <w:t xml:space="preserve"> en la probabilidad de reportar la publicación de al menos un artículo</w:t>
      </w:r>
      <w:r w:rsidR="00315E93">
        <w:rPr>
          <w:lang w:val="es-419"/>
        </w:rPr>
        <w:t>; o de 63.4 pp si el artículo está asociado al proyecto en particular</w:t>
      </w:r>
      <w:r w:rsidR="00067C11">
        <w:rPr>
          <w:lang w:val="es-419"/>
        </w:rPr>
        <w:t>.</w:t>
      </w:r>
      <w:r w:rsidR="00FC3147">
        <w:rPr>
          <w:lang w:val="es-419"/>
        </w:rPr>
        <w:t xml:space="preserve"> Gracias al análisis bibliométrico, podemos analizar en más detalle este indicador.</w:t>
      </w:r>
    </w:p>
    <w:p w14:paraId="42A4A2FA" w14:textId="0FC48F74" w:rsidR="00315E93" w:rsidRDefault="00315E93" w:rsidP="00CB5B11">
      <w:pPr>
        <w:rPr>
          <w:lang w:val="es-419"/>
        </w:rPr>
      </w:pPr>
      <w:r w:rsidRPr="00315E93">
        <w:rPr>
          <w:highlight w:val="yellow"/>
          <w:lang w:val="es-419"/>
        </w:rPr>
        <w:t>P301a. P305b</w:t>
      </w:r>
    </w:p>
    <w:p w14:paraId="1F9A3A8C" w14:textId="7E090600" w:rsidR="00E41073" w:rsidRPr="002D71DD" w:rsidRDefault="00E41073" w:rsidP="002D71DD">
      <w:pPr>
        <w:jc w:val="center"/>
        <w:rPr>
          <w:b/>
          <w:bCs/>
          <w:lang w:val="es-419"/>
        </w:rPr>
      </w:pPr>
      <w:r w:rsidRPr="002D71DD">
        <w:rPr>
          <w:b/>
          <w:bCs/>
          <w:lang w:val="es-419"/>
        </w:rPr>
        <w:t xml:space="preserve">Promedio del efecto de publicar un artículo </w:t>
      </w:r>
      <w:r w:rsidR="002D71DD" w:rsidRPr="002D71DD">
        <w:rPr>
          <w:b/>
          <w:bCs/>
          <w:lang w:val="es-419"/>
        </w:rPr>
        <w:t>vinculado al proyecto.</w:t>
      </w:r>
    </w:p>
    <w:p w14:paraId="7B577DB4" w14:textId="30C08ACE" w:rsidR="00FC2697" w:rsidRDefault="00FC2697" w:rsidP="00CB5B11">
      <w:pPr>
        <w:rPr>
          <w:lang w:val="es-419"/>
        </w:rPr>
      </w:pPr>
      <w:r w:rsidRPr="00FC2697">
        <w:rPr>
          <w:lang w:val="es-419"/>
        </w:rPr>
        <w:drawing>
          <wp:inline distT="0" distB="0" distL="0" distR="0" wp14:anchorId="6599C16C" wp14:editId="7A7007B8">
            <wp:extent cx="4610099" cy="2505075"/>
            <wp:effectExtent l="0" t="0" r="635" b="0"/>
            <wp:docPr id="175467816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78161" name="Picture 1" descr="A graph with numbers and lines&#10;&#10;Description automatically generated"/>
                    <pic:cNvPicPr/>
                  </pic:nvPicPr>
                  <pic:blipFill rotWithShape="1">
                    <a:blip r:embed="rId6"/>
                    <a:srcRect t="6737"/>
                    <a:stretch/>
                  </pic:blipFill>
                  <pic:spPr bwMode="auto">
                    <a:xfrm>
                      <a:off x="0" y="0"/>
                      <a:ext cx="4610743" cy="2505425"/>
                    </a:xfrm>
                    <a:prstGeom prst="rect">
                      <a:avLst/>
                    </a:prstGeom>
                    <a:ln>
                      <a:noFill/>
                    </a:ln>
                    <a:extLst>
                      <a:ext uri="{53640926-AAD7-44D8-BBD7-CCE9431645EC}">
                        <a14:shadowObscured xmlns:a14="http://schemas.microsoft.com/office/drawing/2010/main"/>
                      </a:ext>
                    </a:extLst>
                  </pic:spPr>
                </pic:pic>
              </a:graphicData>
            </a:graphic>
          </wp:inline>
        </w:drawing>
      </w:r>
    </w:p>
    <w:p w14:paraId="74DB0330" w14:textId="0EA50D4D" w:rsidR="00645D99" w:rsidRDefault="00067C11" w:rsidP="00645D99">
      <w:pPr>
        <w:rPr>
          <w:lang w:val="es-419"/>
        </w:rPr>
      </w:pPr>
      <w:r w:rsidRPr="00067C11">
        <w:rPr>
          <w:highlight w:val="yellow"/>
          <w:lang w:val="es-419"/>
        </w:rPr>
        <w:t xml:space="preserve">Ejercicio </w:t>
      </w:r>
      <w:r w:rsidR="00645D99" w:rsidRPr="00067C11">
        <w:rPr>
          <w:highlight w:val="yellow"/>
          <w:lang w:val="es-419"/>
        </w:rPr>
        <w:t>Bibliometría</w:t>
      </w:r>
    </w:p>
    <w:p w14:paraId="35992772" w14:textId="3ABB7067" w:rsidR="00846C6C" w:rsidRDefault="00042F0E" w:rsidP="00CB5B11">
      <w:pPr>
        <w:rPr>
          <w:lang w:val="es-419"/>
        </w:rPr>
      </w:pPr>
      <w:r>
        <w:rPr>
          <w:lang w:val="es-419"/>
        </w:rPr>
        <w:t xml:space="preserve">Se encuentran impactos en otros productos: </w:t>
      </w:r>
      <w:r w:rsidR="00846C6C">
        <w:rPr>
          <w:lang w:val="es-419"/>
        </w:rPr>
        <w:t>publicación de publicación de manuales</w:t>
      </w:r>
      <w:r w:rsidR="00315E93">
        <w:rPr>
          <w:lang w:val="es-419"/>
        </w:rPr>
        <w:t xml:space="preserve"> (+18.2 pp)</w:t>
      </w:r>
      <w:r w:rsidR="00846C6C">
        <w:rPr>
          <w:lang w:val="es-419"/>
        </w:rPr>
        <w:t>, de libros</w:t>
      </w:r>
      <w:r w:rsidR="00315E93">
        <w:rPr>
          <w:lang w:val="es-419"/>
        </w:rPr>
        <w:t xml:space="preserve"> (+21.1 pp)</w:t>
      </w:r>
      <w:r w:rsidR="00846C6C">
        <w:rPr>
          <w:lang w:val="es-419"/>
        </w:rPr>
        <w:t xml:space="preserve">, </w:t>
      </w:r>
      <w:r>
        <w:rPr>
          <w:lang w:val="es-419"/>
        </w:rPr>
        <w:t xml:space="preserve">y </w:t>
      </w:r>
      <w:r w:rsidR="00846C6C">
        <w:rPr>
          <w:lang w:val="es-419"/>
        </w:rPr>
        <w:t>referenciación en política pública</w:t>
      </w:r>
      <w:r>
        <w:rPr>
          <w:lang w:val="es-419"/>
        </w:rPr>
        <w:t xml:space="preserve"> (+15.3 pp)</w:t>
      </w:r>
      <w:r w:rsidR="00315E93">
        <w:rPr>
          <w:lang w:val="es-419"/>
        </w:rPr>
        <w:t xml:space="preserve">. </w:t>
      </w:r>
    </w:p>
    <w:p w14:paraId="404C4609" w14:textId="0E08625E" w:rsidR="00846C6C" w:rsidRDefault="00846C6C" w:rsidP="00CB5B11">
      <w:pPr>
        <w:rPr>
          <w:lang w:val="es-419"/>
        </w:rPr>
      </w:pPr>
      <w:r w:rsidRPr="00846C6C">
        <w:rPr>
          <w:highlight w:val="yellow"/>
          <w:lang w:val="es-419"/>
        </w:rPr>
        <w:t>Graficar p305</w:t>
      </w:r>
      <w:r>
        <w:rPr>
          <w:lang w:val="es-419"/>
        </w:rPr>
        <w:t>_ las específicas</w:t>
      </w:r>
    </w:p>
    <w:p w14:paraId="0B4E69B9" w14:textId="15FE7D93" w:rsidR="00E44CE5" w:rsidRDefault="00E44CE5" w:rsidP="00CB5B11">
      <w:pPr>
        <w:rPr>
          <w:lang w:val="es-419"/>
        </w:rPr>
      </w:pPr>
      <w:r>
        <w:rPr>
          <w:lang w:val="es-419"/>
        </w:rPr>
        <w:t xml:space="preserve">En general, aquellos </w:t>
      </w:r>
      <w:r w:rsidR="000F565E">
        <w:rPr>
          <w:lang w:val="es-419"/>
        </w:rPr>
        <w:t xml:space="preserve">investigadores que </w:t>
      </w:r>
      <w:r w:rsidR="00134EF3">
        <w:rPr>
          <w:lang w:val="es-419"/>
        </w:rPr>
        <w:t xml:space="preserve">no </w:t>
      </w:r>
      <w:r w:rsidR="000F565E">
        <w:rPr>
          <w:lang w:val="es-419"/>
        </w:rPr>
        <w:t xml:space="preserve">recibieron el FIS tenían, en promedio, 47.2 </w:t>
      </w:r>
      <w:proofErr w:type="spellStart"/>
      <w:r w:rsidR="000F565E">
        <w:rPr>
          <w:lang w:val="es-419"/>
        </w:rPr>
        <w:t>pp</w:t>
      </w:r>
      <w:proofErr w:type="spellEnd"/>
      <w:r w:rsidR="000F565E">
        <w:rPr>
          <w:lang w:val="es-419"/>
        </w:rPr>
        <w:t xml:space="preserve"> </w:t>
      </w:r>
      <w:r w:rsidR="00134EF3">
        <w:rPr>
          <w:lang w:val="es-419"/>
        </w:rPr>
        <w:t>más</w:t>
      </w:r>
      <w:r w:rsidR="000F565E">
        <w:rPr>
          <w:lang w:val="es-419"/>
        </w:rPr>
        <w:t xml:space="preserve"> de probabilidad de</w:t>
      </w:r>
      <w:r w:rsidR="00E73743">
        <w:rPr>
          <w:lang w:val="es-419"/>
        </w:rPr>
        <w:t xml:space="preserve"> no lograr ningún producto de conocimiento científico durante su proyecto.</w:t>
      </w:r>
    </w:p>
    <w:p w14:paraId="434AD534" w14:textId="6D66683A" w:rsidR="009C2F8E" w:rsidRDefault="009C2F8E" w:rsidP="00CB5B11">
      <w:pPr>
        <w:rPr>
          <w:lang w:val="es-419"/>
        </w:rPr>
      </w:pPr>
      <w:r w:rsidRPr="009C2F8E">
        <w:rPr>
          <w:highlight w:val="yellow"/>
          <w:lang w:val="es-419"/>
        </w:rPr>
        <w:t>P301f</w:t>
      </w:r>
    </w:p>
    <w:p w14:paraId="729FEB36" w14:textId="62263612" w:rsidR="00CB5B11" w:rsidRDefault="00EF2245" w:rsidP="00CB5B11">
      <w:pPr>
        <w:pStyle w:val="Heading3"/>
        <w:rPr>
          <w:lang w:val="es-419"/>
        </w:rPr>
      </w:pPr>
      <w:r>
        <w:rPr>
          <w:lang w:val="es-419"/>
        </w:rPr>
        <w:t>Otros p</w:t>
      </w:r>
      <w:r w:rsidR="00CB5B11">
        <w:rPr>
          <w:lang w:val="es-419"/>
        </w:rPr>
        <w:t xml:space="preserve">roductos </w:t>
      </w:r>
      <w:r>
        <w:rPr>
          <w:lang w:val="es-419"/>
        </w:rPr>
        <w:t>científicos</w:t>
      </w:r>
    </w:p>
    <w:p w14:paraId="482AF573" w14:textId="7E5F1E3A" w:rsidR="00926CC0" w:rsidRDefault="00780770" w:rsidP="00926CC0">
      <w:pPr>
        <w:rPr>
          <w:lang w:val="es-419"/>
        </w:rPr>
      </w:pPr>
      <w:r>
        <w:rPr>
          <w:lang w:val="es-419"/>
        </w:rPr>
        <w:t>Con respecto al d</w:t>
      </w:r>
      <w:r w:rsidR="00926CC0">
        <w:rPr>
          <w:lang w:val="es-419"/>
        </w:rPr>
        <w:t>esarrollo de una patente</w:t>
      </w:r>
      <w:r>
        <w:rPr>
          <w:lang w:val="es-419"/>
        </w:rPr>
        <w:t xml:space="preserve"> o</w:t>
      </w:r>
      <w:r w:rsidR="00926CC0">
        <w:rPr>
          <w:lang w:val="es-419"/>
        </w:rPr>
        <w:t xml:space="preserve"> explotación comercial de una</w:t>
      </w:r>
      <w:r>
        <w:rPr>
          <w:lang w:val="es-419"/>
        </w:rPr>
        <w:t>,</w:t>
      </w:r>
      <w:r w:rsidR="00926CC0">
        <w:rPr>
          <w:lang w:val="es-419"/>
        </w:rPr>
        <w:t xml:space="preserve"> </w:t>
      </w:r>
      <w:r>
        <w:rPr>
          <w:lang w:val="es-419"/>
        </w:rPr>
        <w:t>s</w:t>
      </w:r>
      <w:r w:rsidR="00926CC0">
        <w:rPr>
          <w:lang w:val="es-419"/>
        </w:rPr>
        <w:t>e encuentra un incremento de 13.1 pp en la probabilidad de haber desarrollado una patente en el periodo de referencia. No obstante, no hay diferencias en la probabilidad de haber obtenido la concesión de una patente o de haber explotado una comercialmente</w:t>
      </w:r>
      <w:r w:rsidR="00916250">
        <w:rPr>
          <w:lang w:val="es-419"/>
        </w:rPr>
        <w:t xml:space="preserve">. Por otro lado, se encuentra que el programa FIS </w:t>
      </w:r>
      <w:r w:rsidR="009B5CED">
        <w:rPr>
          <w:lang w:val="es-419"/>
        </w:rPr>
        <w:t>ha incrementado, en promedio, la probabilidad de que el proyecto logre desarrollar un prototipo en 14.4 pp.</w:t>
      </w:r>
    </w:p>
    <w:p w14:paraId="331727ED" w14:textId="67CC3959" w:rsidR="00926CC0" w:rsidRDefault="00926CC0" w:rsidP="00926CC0">
      <w:pPr>
        <w:rPr>
          <w:lang w:val="es-419"/>
        </w:rPr>
      </w:pPr>
      <w:r w:rsidRPr="00315E93">
        <w:rPr>
          <w:highlight w:val="yellow"/>
          <w:lang w:val="es-419"/>
        </w:rPr>
        <w:lastRenderedPageBreak/>
        <w:t>301b,305e, P306, p307</w:t>
      </w:r>
      <w:r w:rsidR="009B5CED">
        <w:rPr>
          <w:lang w:val="es-419"/>
        </w:rPr>
        <w:t xml:space="preserve">, </w:t>
      </w:r>
      <w:r w:rsidR="009B5CED" w:rsidRPr="009B5CED">
        <w:rPr>
          <w:highlight w:val="yellow"/>
          <w:lang w:val="es-419"/>
        </w:rPr>
        <w:t>301c</w:t>
      </w:r>
    </w:p>
    <w:p w14:paraId="274B7AFE" w14:textId="2DABE8AD" w:rsidR="00846C6C" w:rsidRDefault="00846C6C" w:rsidP="00CB5B11">
      <w:pPr>
        <w:rPr>
          <w:lang w:val="es-419"/>
        </w:rPr>
      </w:pPr>
      <w:r>
        <w:rPr>
          <w:lang w:val="es-419"/>
        </w:rPr>
        <w:t>Sobre productos específicos del sector salud se consideró: guías de práctica clínica</w:t>
      </w:r>
      <w:r w:rsidR="00BB5FE2">
        <w:rPr>
          <w:lang w:val="es-419"/>
        </w:rPr>
        <w:t xml:space="preserve"> (GPC)</w:t>
      </w:r>
      <w:r>
        <w:rPr>
          <w:lang w:val="es-419"/>
        </w:rPr>
        <w:t xml:space="preserve">, otros documentos de política pública, </w:t>
      </w:r>
      <w:r w:rsidR="00BB5FE2">
        <w:rPr>
          <w:lang w:val="es-419"/>
        </w:rPr>
        <w:t xml:space="preserve">y </w:t>
      </w:r>
      <w:r>
        <w:rPr>
          <w:lang w:val="es-419"/>
        </w:rPr>
        <w:t>docum</w:t>
      </w:r>
      <w:r w:rsidR="00BB5FE2">
        <w:rPr>
          <w:lang w:val="es-419"/>
        </w:rPr>
        <w:t>e</w:t>
      </w:r>
      <w:r>
        <w:rPr>
          <w:lang w:val="es-419"/>
        </w:rPr>
        <w:t>nto</w:t>
      </w:r>
      <w:r w:rsidR="00BB5FE2">
        <w:rPr>
          <w:lang w:val="es-419"/>
        </w:rPr>
        <w:t>s</w:t>
      </w:r>
      <w:r>
        <w:rPr>
          <w:lang w:val="es-419"/>
        </w:rPr>
        <w:t xml:space="preserve"> CONPES</w:t>
      </w:r>
      <w:r w:rsidR="00BB5FE2">
        <w:rPr>
          <w:lang w:val="es-419"/>
        </w:rPr>
        <w:t>. Se encontró un incremento en la probabilidad de contribuir a las GPC de 12 pp [p-val&lt;0.05]; y a los CONPES en 14.1 pp [p-val&lt;0.05]. Esto complemente el resultado positivos sobre política pública regional.</w:t>
      </w:r>
    </w:p>
    <w:p w14:paraId="2177E1EC" w14:textId="114A1E0D" w:rsidR="00846C6C" w:rsidRDefault="00846C6C" w:rsidP="00CB5B11">
      <w:pPr>
        <w:rPr>
          <w:lang w:val="es-419"/>
        </w:rPr>
      </w:pPr>
      <w:r w:rsidRPr="00846C6C">
        <w:rPr>
          <w:highlight w:val="yellow"/>
          <w:lang w:val="es-419"/>
        </w:rPr>
        <w:t>P404</w:t>
      </w:r>
    </w:p>
    <w:p w14:paraId="23B4EC49" w14:textId="3285AEEE" w:rsidR="001D30DE" w:rsidRDefault="001D30DE" w:rsidP="00CB5B11">
      <w:pPr>
        <w:rPr>
          <w:lang w:val="es-419"/>
        </w:rPr>
      </w:pPr>
      <w:r>
        <w:rPr>
          <w:lang w:val="es-419"/>
        </w:rPr>
        <w:t>Para el caso de spinoffs, no hubo reportes de esta clase de productos por parte de los investigadores reportados.</w:t>
      </w:r>
      <w:r w:rsidR="00846C6C">
        <w:rPr>
          <w:lang w:val="es-419"/>
        </w:rPr>
        <w:t xml:space="preserve"> Tampoco hubo cambios en si los investigadores eran socios de algún tipo de empresa del sector salud</w:t>
      </w:r>
    </w:p>
    <w:p w14:paraId="09C2F53A" w14:textId="765D5717" w:rsidR="00846C6C" w:rsidRDefault="00846C6C" w:rsidP="00CB5B11">
      <w:pPr>
        <w:rPr>
          <w:lang w:val="es-419"/>
        </w:rPr>
      </w:pPr>
      <w:r w:rsidRPr="00846C6C">
        <w:rPr>
          <w:highlight w:val="yellow"/>
          <w:lang w:val="es-419"/>
        </w:rPr>
        <w:t>Graficar p303a, p304</w:t>
      </w:r>
    </w:p>
    <w:p w14:paraId="15066973" w14:textId="16D7DC2D" w:rsidR="00EF2245" w:rsidRDefault="00EF2245" w:rsidP="00EF2245">
      <w:pPr>
        <w:pStyle w:val="Heading3"/>
        <w:rPr>
          <w:lang w:val="es-419"/>
        </w:rPr>
      </w:pPr>
      <w:r>
        <w:rPr>
          <w:lang w:val="es-419"/>
        </w:rPr>
        <w:t>Mejora en la carrera del investigador</w:t>
      </w:r>
    </w:p>
    <w:p w14:paraId="0B8C00C6" w14:textId="11BC52E4" w:rsidR="00EF2245" w:rsidRDefault="00846C6C" w:rsidP="00EF2245">
      <w:pPr>
        <w:rPr>
          <w:lang w:val="es-419"/>
        </w:rPr>
      </w:pPr>
      <w:r>
        <w:rPr>
          <w:lang w:val="es-419"/>
        </w:rPr>
        <w:t>Consideramos si la financiación tuvo implicaciones directas sobre los investigadores: mejoras salariales, cambio en la posición laboral, cambio de empleo</w:t>
      </w:r>
    </w:p>
    <w:p w14:paraId="7FEC7D18" w14:textId="77777777" w:rsidR="00846C6C" w:rsidRDefault="00846C6C" w:rsidP="00846C6C">
      <w:pPr>
        <w:rPr>
          <w:lang w:val="es-419"/>
        </w:rPr>
      </w:pPr>
      <w:r w:rsidRPr="00846C6C">
        <w:rPr>
          <w:highlight w:val="yellow"/>
          <w:lang w:val="es-419"/>
        </w:rPr>
        <w:t>Graficar p305</w:t>
      </w:r>
      <w:r>
        <w:rPr>
          <w:lang w:val="es-419"/>
        </w:rPr>
        <w:t>_ las específicas</w:t>
      </w:r>
    </w:p>
    <w:p w14:paraId="0AAA1274" w14:textId="72556E11" w:rsidR="00846C6C" w:rsidRDefault="00846C6C" w:rsidP="00846C6C">
      <w:pPr>
        <w:rPr>
          <w:lang w:val="es-419"/>
        </w:rPr>
      </w:pPr>
      <w:r>
        <w:rPr>
          <w:lang w:val="es-419"/>
        </w:rPr>
        <w:t>Cambios salariales</w:t>
      </w:r>
    </w:p>
    <w:p w14:paraId="498F1BBC" w14:textId="4D3C0078" w:rsidR="00846C6C" w:rsidRDefault="00846C6C" w:rsidP="00846C6C">
      <w:pPr>
        <w:rPr>
          <w:lang w:val="es-419"/>
        </w:rPr>
      </w:pPr>
      <w:r>
        <w:rPr>
          <w:lang w:val="es-419"/>
        </w:rPr>
        <w:t>P403</w:t>
      </w:r>
    </w:p>
    <w:p w14:paraId="2E015113" w14:textId="70DDC12E" w:rsidR="00645D99" w:rsidRPr="00F602E5" w:rsidRDefault="00645D99" w:rsidP="00645D99">
      <w:pPr>
        <w:pStyle w:val="Caption"/>
        <w:keepNext/>
        <w:rPr>
          <w:lang w:val="es-419"/>
        </w:rPr>
      </w:pPr>
      <w:r w:rsidRPr="00F602E5">
        <w:rPr>
          <w:lang w:val="es-419"/>
        </w:rPr>
        <w:t xml:space="preserve">Figura </w:t>
      </w:r>
      <w:r>
        <w:fldChar w:fldCharType="begin"/>
      </w:r>
      <w:r w:rsidRPr="00F602E5">
        <w:rPr>
          <w:lang w:val="es-419"/>
        </w:rPr>
        <w:instrText xml:space="preserve"> SEQ Figura \* ARABIC </w:instrText>
      </w:r>
      <w:r>
        <w:fldChar w:fldCharType="separate"/>
      </w:r>
      <w:r>
        <w:rPr>
          <w:noProof/>
          <w:lang w:val="es-419"/>
        </w:rPr>
        <w:t>2</w:t>
      </w:r>
      <w:r>
        <w:fldChar w:fldCharType="end"/>
      </w:r>
      <w:r w:rsidRPr="00F602E5">
        <w:rPr>
          <w:lang w:val="es-419"/>
        </w:rPr>
        <w:t xml:space="preserve">: resultados </w:t>
      </w:r>
      <w:r>
        <w:rPr>
          <w:lang w:val="es-419"/>
        </w:rPr>
        <w:t>en percepción de cambio del salario tras la ejecución del proyecto</w:t>
      </w:r>
    </w:p>
    <w:p w14:paraId="6D884FF9" w14:textId="34376777" w:rsidR="00645D99" w:rsidRDefault="00645D99" w:rsidP="00645D99">
      <w:pPr>
        <w:rPr>
          <w:lang w:val="es-419"/>
        </w:rPr>
      </w:pPr>
      <w:r w:rsidRPr="00645D99">
        <w:rPr>
          <w:noProof/>
          <w:lang w:val="es-419"/>
        </w:rPr>
        <w:drawing>
          <wp:inline distT="0" distB="0" distL="0" distR="0" wp14:anchorId="4C891DBE" wp14:editId="22E57871">
            <wp:extent cx="3828197" cy="2136930"/>
            <wp:effectExtent l="0" t="0" r="1270" b="0"/>
            <wp:docPr id="1049840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40419" name=""/>
                    <pic:cNvPicPr/>
                  </pic:nvPicPr>
                  <pic:blipFill>
                    <a:blip r:embed="rId7"/>
                    <a:stretch>
                      <a:fillRect/>
                    </a:stretch>
                  </pic:blipFill>
                  <pic:spPr>
                    <a:xfrm>
                      <a:off x="0" y="0"/>
                      <a:ext cx="3833700" cy="2140002"/>
                    </a:xfrm>
                    <a:prstGeom prst="rect">
                      <a:avLst/>
                    </a:prstGeom>
                  </pic:spPr>
                </pic:pic>
              </a:graphicData>
            </a:graphic>
          </wp:inline>
        </w:drawing>
      </w:r>
    </w:p>
    <w:p w14:paraId="01D3D2BC" w14:textId="604FADCC" w:rsidR="00BB5FE2" w:rsidRDefault="00BB5FE2" w:rsidP="00BB5FE2">
      <w:pPr>
        <w:pStyle w:val="Heading3"/>
        <w:rPr>
          <w:lang w:val="es-419"/>
        </w:rPr>
      </w:pPr>
      <w:r>
        <w:rPr>
          <w:lang w:val="es-419"/>
        </w:rPr>
        <w:t>Redes de investigación</w:t>
      </w:r>
    </w:p>
    <w:p w14:paraId="47CC4084" w14:textId="4FB867E0" w:rsidR="00BB5FE2" w:rsidRDefault="00C23AA3" w:rsidP="00BB5FE2">
      <w:pPr>
        <w:rPr>
          <w:lang w:val="es-419"/>
        </w:rPr>
      </w:pPr>
      <w:r>
        <w:rPr>
          <w:lang w:val="es-419"/>
        </w:rPr>
        <w:t xml:space="preserve">Se encontró que el programa mejora, en promedio, </w:t>
      </w:r>
      <w:r w:rsidR="00ED43EF">
        <w:rPr>
          <w:lang w:val="es-419"/>
        </w:rPr>
        <w:t xml:space="preserve">32,4 </w:t>
      </w:r>
      <w:proofErr w:type="spellStart"/>
      <w:r w:rsidR="00ED43EF">
        <w:rPr>
          <w:lang w:val="es-419"/>
        </w:rPr>
        <w:t>pp</w:t>
      </w:r>
      <w:proofErr w:type="spellEnd"/>
      <w:r w:rsidR="00ED43EF">
        <w:rPr>
          <w:lang w:val="es-419"/>
        </w:rPr>
        <w:t xml:space="preserve"> la probabilidad de consolidar alianzas estratégicas para el proyecto, una vez se reciben los recursos del FIS. Adicionalmente, l</w:t>
      </w:r>
      <w:r w:rsidR="00BB5FE2">
        <w:rPr>
          <w:lang w:val="es-419"/>
        </w:rPr>
        <w:t>e preguntamos a los investigadores sobre cómo utilizaron los recursos de investigación. Consideramos</w:t>
      </w:r>
    </w:p>
    <w:p w14:paraId="3943FA77" w14:textId="7A8E749B" w:rsidR="00846C6C" w:rsidRDefault="00ED43EF" w:rsidP="00EF2245">
      <w:pPr>
        <w:rPr>
          <w:lang w:val="es-419"/>
        </w:rPr>
      </w:pPr>
      <w:r>
        <w:rPr>
          <w:highlight w:val="yellow"/>
          <w:lang w:val="es-419"/>
        </w:rPr>
        <w:t>P301e, p</w:t>
      </w:r>
      <w:r w:rsidR="00926CC0" w:rsidRPr="00926CC0">
        <w:rPr>
          <w:highlight w:val="yellow"/>
          <w:lang w:val="es-419"/>
        </w:rPr>
        <w:t xml:space="preserve">or </w:t>
      </w:r>
      <w:r>
        <w:rPr>
          <w:highlight w:val="yellow"/>
          <w:lang w:val="es-419"/>
        </w:rPr>
        <w:t>completar</w:t>
      </w:r>
    </w:p>
    <w:p w14:paraId="08876C26" w14:textId="7113E38B" w:rsidR="00CB5B11" w:rsidRDefault="00CB5B11" w:rsidP="00CB5B11">
      <w:pPr>
        <w:pStyle w:val="Heading3"/>
        <w:rPr>
          <w:lang w:val="es-419"/>
        </w:rPr>
      </w:pPr>
      <w:r>
        <w:rPr>
          <w:lang w:val="es-419"/>
        </w:rPr>
        <w:t>Obtención y uso de recursos</w:t>
      </w:r>
    </w:p>
    <w:p w14:paraId="4E4C937E" w14:textId="68FD622B" w:rsidR="00CB5B11" w:rsidRDefault="00A17A7E" w:rsidP="00CB5B11">
      <w:pPr>
        <w:rPr>
          <w:lang w:val="es-419"/>
        </w:rPr>
      </w:pPr>
      <w:r>
        <w:rPr>
          <w:lang w:val="es-419"/>
        </w:rPr>
        <w:t xml:space="preserve">Le preguntamos a los investigadores sobre cómo utilizaron los recursos de investigación. Consideramos las categorías de: personal científico, viajes (seminarios y congresos), </w:t>
      </w:r>
      <w:r>
        <w:rPr>
          <w:lang w:val="es-419"/>
        </w:rPr>
        <w:lastRenderedPageBreak/>
        <w:t>vinculación de jóvenes investigadores, adquisición de equipos, organización de eventos académicos, servicios técnicos, publicaciones y patentes, salidas de campo, y compra de materiales para la investigación. No se encontró evidencia sobre diferencias en estos aspectos frente a proyectos financiados con otras fuentes.</w:t>
      </w:r>
    </w:p>
    <w:p w14:paraId="5F5AF445" w14:textId="0FA6396D" w:rsidR="00CB5B11" w:rsidRDefault="00BB5FE2" w:rsidP="00CB5B11">
      <w:pPr>
        <w:rPr>
          <w:lang w:val="es-419"/>
        </w:rPr>
      </w:pPr>
      <w:r>
        <w:rPr>
          <w:lang w:val="es-419"/>
        </w:rPr>
        <w:t>P217</w:t>
      </w:r>
    </w:p>
    <w:p w14:paraId="13885AF8" w14:textId="1ACDB89F" w:rsidR="00A40140" w:rsidRDefault="00A40140" w:rsidP="00CB5B11">
      <w:pPr>
        <w:rPr>
          <w:lang w:val="es-419"/>
        </w:rPr>
      </w:pPr>
      <w:r>
        <w:rPr>
          <w:lang w:val="es-419"/>
        </w:rPr>
        <w:t xml:space="preserve">Lo que sí se encontró es que una vez </w:t>
      </w:r>
      <w:r w:rsidR="00561BEE">
        <w:rPr>
          <w:lang w:val="es-419"/>
        </w:rPr>
        <w:t>han recibido los recursos del FIS, en promedio, mejora la probabilidad de conseguir más financiación para el proyecto en 32.2 pp.</w:t>
      </w:r>
    </w:p>
    <w:p w14:paraId="1B856D83" w14:textId="3E97D810" w:rsidR="00561BEE" w:rsidRDefault="00561BEE" w:rsidP="00CB5B11">
      <w:pPr>
        <w:rPr>
          <w:lang w:val="es-419"/>
        </w:rPr>
      </w:pPr>
      <w:r w:rsidRPr="007F23B4">
        <w:rPr>
          <w:highlight w:val="yellow"/>
          <w:lang w:val="es-419"/>
        </w:rPr>
        <w:t>P301d</w:t>
      </w:r>
    </w:p>
    <w:p w14:paraId="5626947C" w14:textId="77777777" w:rsidR="00CB5B11" w:rsidRPr="00CB5B11" w:rsidRDefault="00CB5B11" w:rsidP="00CB5B11">
      <w:pPr>
        <w:rPr>
          <w:lang w:val="es-419"/>
        </w:rPr>
      </w:pPr>
    </w:p>
    <w:sectPr w:rsidR="00CB5B11" w:rsidRPr="00CB5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E5"/>
    <w:rsid w:val="00042F0E"/>
    <w:rsid w:val="00067C11"/>
    <w:rsid w:val="000A3211"/>
    <w:rsid w:val="000F565E"/>
    <w:rsid w:val="00134EF3"/>
    <w:rsid w:val="001D30DE"/>
    <w:rsid w:val="002719A7"/>
    <w:rsid w:val="002D71DD"/>
    <w:rsid w:val="00315E93"/>
    <w:rsid w:val="005237B6"/>
    <w:rsid w:val="00544B35"/>
    <w:rsid w:val="00561BEE"/>
    <w:rsid w:val="00645D99"/>
    <w:rsid w:val="00675783"/>
    <w:rsid w:val="00780770"/>
    <w:rsid w:val="007B27F6"/>
    <w:rsid w:val="007C4199"/>
    <w:rsid w:val="007F23B4"/>
    <w:rsid w:val="007F3C54"/>
    <w:rsid w:val="00846C6C"/>
    <w:rsid w:val="00916250"/>
    <w:rsid w:val="00926CC0"/>
    <w:rsid w:val="009B5CED"/>
    <w:rsid w:val="009C2F8E"/>
    <w:rsid w:val="00A17A7E"/>
    <w:rsid w:val="00A40140"/>
    <w:rsid w:val="00A903E2"/>
    <w:rsid w:val="00BB5FE2"/>
    <w:rsid w:val="00BF7B48"/>
    <w:rsid w:val="00C23834"/>
    <w:rsid w:val="00C23AA3"/>
    <w:rsid w:val="00C84F3C"/>
    <w:rsid w:val="00CB5B11"/>
    <w:rsid w:val="00E41073"/>
    <w:rsid w:val="00E44CE5"/>
    <w:rsid w:val="00E73743"/>
    <w:rsid w:val="00ED43EF"/>
    <w:rsid w:val="00EF2245"/>
    <w:rsid w:val="00F602E5"/>
    <w:rsid w:val="00FC2697"/>
    <w:rsid w:val="00FC314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270F"/>
  <w15:chartTrackingRefBased/>
  <w15:docId w15:val="{10AD21B5-D62D-4126-8910-3E3DEA63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99"/>
    <w:rPr>
      <w:lang w:val="en-GB"/>
    </w:rPr>
  </w:style>
  <w:style w:type="paragraph" w:styleId="Heading1">
    <w:name w:val="heading 1"/>
    <w:basedOn w:val="Normal"/>
    <w:next w:val="Normal"/>
    <w:link w:val="Heading1Char"/>
    <w:uiPriority w:val="9"/>
    <w:qFormat/>
    <w:rsid w:val="00F60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0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0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0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2E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F602E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F602E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F602E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602E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602E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602E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602E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602E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60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2E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60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2E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602E5"/>
    <w:pPr>
      <w:spacing w:before="160"/>
      <w:jc w:val="center"/>
    </w:pPr>
    <w:rPr>
      <w:i/>
      <w:iCs/>
      <w:color w:val="404040" w:themeColor="text1" w:themeTint="BF"/>
    </w:rPr>
  </w:style>
  <w:style w:type="character" w:customStyle="1" w:styleId="QuoteChar">
    <w:name w:val="Quote Char"/>
    <w:basedOn w:val="DefaultParagraphFont"/>
    <w:link w:val="Quote"/>
    <w:uiPriority w:val="29"/>
    <w:rsid w:val="00F602E5"/>
    <w:rPr>
      <w:i/>
      <w:iCs/>
      <w:color w:val="404040" w:themeColor="text1" w:themeTint="BF"/>
      <w:lang w:val="en-GB"/>
    </w:rPr>
  </w:style>
  <w:style w:type="paragraph" w:styleId="ListParagraph">
    <w:name w:val="List Paragraph"/>
    <w:basedOn w:val="Normal"/>
    <w:uiPriority w:val="34"/>
    <w:qFormat/>
    <w:rsid w:val="00F602E5"/>
    <w:pPr>
      <w:ind w:left="720"/>
      <w:contextualSpacing/>
    </w:pPr>
  </w:style>
  <w:style w:type="character" w:styleId="IntenseEmphasis">
    <w:name w:val="Intense Emphasis"/>
    <w:basedOn w:val="DefaultParagraphFont"/>
    <w:uiPriority w:val="21"/>
    <w:qFormat/>
    <w:rsid w:val="00F602E5"/>
    <w:rPr>
      <w:i/>
      <w:iCs/>
      <w:color w:val="0F4761" w:themeColor="accent1" w:themeShade="BF"/>
    </w:rPr>
  </w:style>
  <w:style w:type="paragraph" w:styleId="IntenseQuote">
    <w:name w:val="Intense Quote"/>
    <w:basedOn w:val="Normal"/>
    <w:next w:val="Normal"/>
    <w:link w:val="IntenseQuoteChar"/>
    <w:uiPriority w:val="30"/>
    <w:qFormat/>
    <w:rsid w:val="00F60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2E5"/>
    <w:rPr>
      <w:i/>
      <w:iCs/>
      <w:color w:val="0F4761" w:themeColor="accent1" w:themeShade="BF"/>
      <w:lang w:val="en-GB"/>
    </w:rPr>
  </w:style>
  <w:style w:type="character" w:styleId="IntenseReference">
    <w:name w:val="Intense Reference"/>
    <w:basedOn w:val="DefaultParagraphFont"/>
    <w:uiPriority w:val="32"/>
    <w:qFormat/>
    <w:rsid w:val="00F602E5"/>
    <w:rPr>
      <w:b/>
      <w:bCs/>
      <w:smallCaps/>
      <w:color w:val="0F4761" w:themeColor="accent1" w:themeShade="BF"/>
      <w:spacing w:val="5"/>
    </w:rPr>
  </w:style>
  <w:style w:type="table" w:styleId="TableGrid">
    <w:name w:val="Table Grid"/>
    <w:basedOn w:val="TableNormal"/>
    <w:uiPriority w:val="39"/>
    <w:rsid w:val="00F6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02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4260-4DDE-4746-A096-EA08774F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Andres Rodriguez Lesmes</dc:creator>
  <cp:keywords/>
  <dc:description/>
  <cp:lastModifiedBy>María Camila Arias</cp:lastModifiedBy>
  <cp:revision>19</cp:revision>
  <dcterms:created xsi:type="dcterms:W3CDTF">2024-07-30T11:57:00Z</dcterms:created>
  <dcterms:modified xsi:type="dcterms:W3CDTF">2024-07-30T12:22:00Z</dcterms:modified>
</cp:coreProperties>
</file>