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35F" w:rsidRPr="00A77B49" w:rsidRDefault="007E6DD5">
      <w:pPr>
        <w:rPr>
          <w:lang w:val="sk-SK"/>
        </w:rPr>
      </w:pPr>
      <w:r w:rsidRPr="00A77B49">
        <w:rPr>
          <w:lang w:val="sk-SK"/>
        </w:rPr>
        <w:t>32.</w:t>
      </w:r>
      <w:r w:rsidRPr="00A77B49">
        <w:rPr>
          <w:lang w:val="sk-SK"/>
        </w:rPr>
        <w:tab/>
        <w:t xml:space="preserve">Trhové štruktúry - </w:t>
      </w:r>
      <w:proofErr w:type="spellStart"/>
      <w:r w:rsidRPr="00A77B49">
        <w:rPr>
          <w:lang w:val="sk-SK"/>
        </w:rPr>
        <w:t>oligopol</w:t>
      </w:r>
      <w:proofErr w:type="spellEnd"/>
      <w:r w:rsidRPr="00A77B49">
        <w:rPr>
          <w:lang w:val="sk-SK"/>
        </w:rPr>
        <w:t xml:space="preserve">, modely </w:t>
      </w:r>
      <w:proofErr w:type="spellStart"/>
      <w:r w:rsidRPr="00A77B49">
        <w:rPr>
          <w:lang w:val="sk-SK"/>
        </w:rPr>
        <w:t>duopolu</w:t>
      </w:r>
      <w:proofErr w:type="spellEnd"/>
      <w:r w:rsidRPr="00A77B49">
        <w:rPr>
          <w:lang w:val="sk-SK"/>
        </w:rPr>
        <w:t>, kartel</w:t>
      </w:r>
    </w:p>
    <w:p w:rsidR="007E6DD5" w:rsidRPr="00A77B49" w:rsidRDefault="007E6DD5">
      <w:pPr>
        <w:rPr>
          <w:lang w:val="sk-SK"/>
        </w:rPr>
      </w:pPr>
    </w:p>
    <w:p w:rsidR="007E6DD5" w:rsidRPr="00A77B49" w:rsidRDefault="007E6DD5" w:rsidP="007E6DD5">
      <w:pPr>
        <w:pStyle w:val="Nadpis2"/>
        <w:rPr>
          <w:caps/>
          <w:szCs w:val="24"/>
        </w:rPr>
      </w:pPr>
      <w:r w:rsidRPr="00A77B49">
        <w:rPr>
          <w:caps/>
          <w:szCs w:val="24"/>
        </w:rPr>
        <w:t xml:space="preserve">Monopol </w:t>
      </w:r>
    </w:p>
    <w:p w:rsidR="007E6DD5" w:rsidRPr="00A77B49" w:rsidRDefault="007E6DD5" w:rsidP="007E6DD5">
      <w:pPr>
        <w:rPr>
          <w:sz w:val="20"/>
          <w:szCs w:val="20"/>
          <w:lang w:val="sk-SK"/>
        </w:rPr>
      </w:pPr>
    </w:p>
    <w:p w:rsidR="007E6DD5" w:rsidRPr="00A77B49" w:rsidRDefault="007E6DD5" w:rsidP="007E6DD5">
      <w:pPr>
        <w:jc w:val="both"/>
        <w:rPr>
          <w:lang w:val="sk-SK"/>
        </w:rPr>
      </w:pPr>
      <w:r w:rsidRPr="00A77B49">
        <w:rPr>
          <w:b/>
          <w:i/>
          <w:highlight w:val="yellow"/>
          <w:lang w:val="sk-SK"/>
        </w:rPr>
        <w:t xml:space="preserve">Monopol </w:t>
      </w:r>
      <w:r w:rsidRPr="00A77B49">
        <w:rPr>
          <w:highlight w:val="yellow"/>
          <w:lang w:val="sk-SK"/>
        </w:rPr>
        <w:t>je trhová štruktúra, kde celý trh obsluhuje jediná firma.</w:t>
      </w:r>
      <w:r w:rsidRPr="00A77B49">
        <w:rPr>
          <w:lang w:val="sk-SK"/>
        </w:rPr>
        <w:t xml:space="preserve"> Firma vytvára monopol, ak je </w:t>
      </w:r>
      <w:r w:rsidRPr="00A77B49">
        <w:rPr>
          <w:highlight w:val="yellow"/>
          <w:u w:val="single"/>
          <w:lang w:val="sk-SK"/>
        </w:rPr>
        <w:t xml:space="preserve">jediným dodávateľom homogénneho produktu, ktorý nemá </w:t>
      </w:r>
      <w:proofErr w:type="spellStart"/>
      <w:r w:rsidRPr="00A77B49">
        <w:rPr>
          <w:highlight w:val="yellow"/>
          <w:u w:val="single"/>
          <w:lang w:val="sk-SK"/>
        </w:rPr>
        <w:t>substitúty</w:t>
      </w:r>
      <w:proofErr w:type="spellEnd"/>
      <w:r w:rsidRPr="00A77B49">
        <w:rPr>
          <w:lang w:val="sk-SK"/>
        </w:rPr>
        <w:t xml:space="preserve"> a </w:t>
      </w:r>
      <w:r w:rsidRPr="00A77B49">
        <w:rPr>
          <w:highlight w:val="yellow"/>
          <w:u w:val="single"/>
          <w:lang w:val="sk-SK"/>
        </w:rPr>
        <w:t>o výrobok prejavuje záujem veľa kupujúcich</w:t>
      </w:r>
      <w:r w:rsidRPr="00A77B49">
        <w:rPr>
          <w:lang w:val="sk-SK"/>
        </w:rPr>
        <w:t xml:space="preserve">. </w:t>
      </w:r>
      <w:r w:rsidRPr="00A77B49">
        <w:rPr>
          <w:highlight w:val="yellow"/>
          <w:lang w:val="sk-SK"/>
        </w:rPr>
        <w:t xml:space="preserve">Tieto podmienky sa často nazývajú </w:t>
      </w:r>
      <w:r w:rsidRPr="00A77B49">
        <w:rPr>
          <w:b/>
          <w:highlight w:val="yellow"/>
          <w:lang w:val="sk-SK"/>
        </w:rPr>
        <w:t>absolútnym monopolom</w:t>
      </w:r>
      <w:r w:rsidR="002F75B4" w:rsidRPr="00A77B49">
        <w:rPr>
          <w:lang w:val="sk-SK"/>
        </w:rPr>
        <w:t>, v ktorom</w:t>
      </w:r>
      <w:r w:rsidRPr="00A77B49">
        <w:rPr>
          <w:lang w:val="sk-SK"/>
        </w:rPr>
        <w:t xml:space="preserve"> </w:t>
      </w:r>
      <w:r w:rsidRPr="00A77B49">
        <w:rPr>
          <w:highlight w:val="yellow"/>
          <w:lang w:val="sk-SK"/>
        </w:rPr>
        <w:t>dopytová krivka je súčasne trhovou dopytovou krivkou po tomto produkte.</w:t>
      </w:r>
      <w:r w:rsidRPr="00A77B49">
        <w:rPr>
          <w:lang w:val="sk-SK"/>
        </w:rPr>
        <w:t xml:space="preserve"> </w:t>
      </w:r>
    </w:p>
    <w:p w:rsidR="007E6DD5" w:rsidRPr="00A77B49" w:rsidRDefault="007E6DD5" w:rsidP="007E6DD5">
      <w:pPr>
        <w:jc w:val="both"/>
        <w:rPr>
          <w:lang w:val="sk-SK"/>
        </w:rPr>
      </w:pPr>
      <w:r w:rsidRPr="00A77B49">
        <w:rPr>
          <w:lang w:val="sk-SK"/>
        </w:rPr>
        <w:t xml:space="preserve">Jednoduchá analýza monopolu vychádza z predstavy, že monopolista je konfrontovaný s pomerne stabilnou a predvídateľnou trhovou dopytovou krivkou. </w:t>
      </w:r>
    </w:p>
    <w:p w:rsidR="007E6DD5" w:rsidRPr="00A77B49" w:rsidRDefault="007E6DD5" w:rsidP="007E6DD5">
      <w:pPr>
        <w:jc w:val="both"/>
        <w:rPr>
          <w:lang w:val="sk-SK"/>
        </w:rPr>
      </w:pPr>
      <w:r w:rsidRPr="00A77B49">
        <w:rPr>
          <w:i/>
          <w:lang w:val="sk-SK"/>
        </w:rPr>
        <w:t>Ku vzniku monopolu vedú 3 faktory</w:t>
      </w:r>
      <w:r w:rsidRPr="00A77B49">
        <w:rPr>
          <w:lang w:val="sk-SK"/>
        </w:rPr>
        <w:t>, ktoré môžu pôsobiť samostatne alebo vo vzájomnej kombinácii:</w:t>
      </w:r>
    </w:p>
    <w:p w:rsidR="007E6DD5" w:rsidRPr="00A77B49" w:rsidRDefault="007E6DD5" w:rsidP="007E6DD5">
      <w:pPr>
        <w:numPr>
          <w:ilvl w:val="0"/>
          <w:numId w:val="2"/>
        </w:numPr>
        <w:spacing w:after="0" w:line="240" w:lineRule="auto"/>
        <w:jc w:val="both"/>
        <w:rPr>
          <w:i/>
          <w:lang w:val="sk-SK"/>
        </w:rPr>
      </w:pPr>
      <w:r w:rsidRPr="00A77B49">
        <w:rPr>
          <w:i/>
          <w:lang w:val="sk-SK"/>
        </w:rPr>
        <w:t>kontrola kľúčových vstupov,</w:t>
      </w:r>
    </w:p>
    <w:p w:rsidR="007E6DD5" w:rsidRPr="00A77B49" w:rsidRDefault="007E6DD5" w:rsidP="007E6DD5">
      <w:pPr>
        <w:numPr>
          <w:ilvl w:val="0"/>
          <w:numId w:val="2"/>
        </w:numPr>
        <w:spacing w:after="0" w:line="240" w:lineRule="auto"/>
        <w:jc w:val="both"/>
        <w:rPr>
          <w:i/>
          <w:lang w:val="sk-SK"/>
        </w:rPr>
      </w:pPr>
      <w:r w:rsidRPr="00A77B49">
        <w:rPr>
          <w:i/>
          <w:lang w:val="sk-SK"/>
        </w:rPr>
        <w:t>úspory z rozsahu,</w:t>
      </w:r>
    </w:p>
    <w:p w:rsidR="002778DF" w:rsidRPr="00A77B49" w:rsidRDefault="007E6DD5" w:rsidP="002778DF">
      <w:pPr>
        <w:numPr>
          <w:ilvl w:val="0"/>
          <w:numId w:val="2"/>
        </w:numPr>
        <w:spacing w:after="0" w:line="240" w:lineRule="auto"/>
        <w:jc w:val="both"/>
        <w:rPr>
          <w:i/>
          <w:lang w:val="sk-SK"/>
        </w:rPr>
      </w:pPr>
      <w:r w:rsidRPr="00A77B49">
        <w:rPr>
          <w:i/>
          <w:lang w:val="sk-SK"/>
        </w:rPr>
        <w:t>vládne privilégia</w:t>
      </w:r>
      <w:r w:rsidRPr="00A77B49">
        <w:rPr>
          <w:lang w:val="sk-SK"/>
        </w:rPr>
        <w:t>.</w:t>
      </w:r>
    </w:p>
    <w:p w:rsidR="00075D6C" w:rsidRPr="00A77B49" w:rsidRDefault="00075D6C" w:rsidP="00075D6C">
      <w:pPr>
        <w:spacing w:after="0" w:line="240" w:lineRule="auto"/>
        <w:jc w:val="both"/>
        <w:rPr>
          <w:i/>
          <w:lang w:val="sk-SK"/>
        </w:rPr>
      </w:pPr>
    </w:p>
    <w:p w:rsidR="002778DF" w:rsidRPr="00A77B49" w:rsidRDefault="002778DF" w:rsidP="002778DF">
      <w:pPr>
        <w:spacing w:after="0" w:line="240" w:lineRule="auto"/>
        <w:jc w:val="both"/>
        <w:rPr>
          <w:i/>
          <w:highlight w:val="green"/>
          <w:lang w:val="sk-SK"/>
        </w:rPr>
      </w:pPr>
      <w:r w:rsidRPr="00A77B49">
        <w:rPr>
          <w:i/>
          <w:highlight w:val="green"/>
          <w:lang w:val="sk-SK"/>
        </w:rPr>
        <w:t>Príčiny vzniku monopolu z cvičení:</w:t>
      </w:r>
    </w:p>
    <w:p w:rsidR="002778DF" w:rsidRPr="00A77B49" w:rsidRDefault="002778DF" w:rsidP="002778DF">
      <w:pPr>
        <w:pStyle w:val="Odsekzoznamu"/>
        <w:numPr>
          <w:ilvl w:val="0"/>
          <w:numId w:val="3"/>
        </w:numPr>
        <w:spacing w:after="0" w:line="240" w:lineRule="auto"/>
        <w:jc w:val="both"/>
        <w:rPr>
          <w:i/>
          <w:highlight w:val="green"/>
          <w:lang w:val="sk-SK"/>
        </w:rPr>
      </w:pPr>
      <w:r w:rsidRPr="00A77B49">
        <w:rPr>
          <w:i/>
          <w:highlight w:val="green"/>
          <w:lang w:val="sk-SK"/>
        </w:rPr>
        <w:t>výhradné vlastníctvo vzácneho zdroja - ropa</w:t>
      </w:r>
    </w:p>
    <w:p w:rsidR="002778DF" w:rsidRPr="00A77B49" w:rsidRDefault="002778DF" w:rsidP="002778DF">
      <w:pPr>
        <w:pStyle w:val="Odsekzoznamu"/>
        <w:numPr>
          <w:ilvl w:val="0"/>
          <w:numId w:val="3"/>
        </w:numPr>
        <w:spacing w:after="0" w:line="240" w:lineRule="auto"/>
        <w:jc w:val="both"/>
        <w:rPr>
          <w:i/>
          <w:highlight w:val="green"/>
          <w:lang w:val="sk-SK"/>
        </w:rPr>
      </w:pPr>
      <w:r w:rsidRPr="00A77B49">
        <w:rPr>
          <w:i/>
          <w:highlight w:val="green"/>
          <w:lang w:val="sk-SK"/>
        </w:rPr>
        <w:t>prirodzený monopol - elektrárne</w:t>
      </w:r>
    </w:p>
    <w:p w:rsidR="002778DF" w:rsidRPr="00A77B49" w:rsidRDefault="002778DF" w:rsidP="002778DF">
      <w:pPr>
        <w:pStyle w:val="Odsekzoznamu"/>
        <w:numPr>
          <w:ilvl w:val="0"/>
          <w:numId w:val="3"/>
        </w:numPr>
        <w:spacing w:after="0" w:line="240" w:lineRule="auto"/>
        <w:jc w:val="both"/>
        <w:rPr>
          <w:i/>
          <w:highlight w:val="green"/>
          <w:lang w:val="sk-SK"/>
        </w:rPr>
      </w:pPr>
      <w:r w:rsidRPr="00A77B49">
        <w:rPr>
          <w:i/>
          <w:highlight w:val="green"/>
          <w:lang w:val="sk-SK"/>
        </w:rPr>
        <w:t>patenty - technológie</w:t>
      </w:r>
      <w:r w:rsidR="00815389" w:rsidRPr="00A77B49">
        <w:rPr>
          <w:i/>
          <w:highlight w:val="green"/>
          <w:lang w:val="sk-SK"/>
        </w:rPr>
        <w:t>, výrobné postupy</w:t>
      </w:r>
    </w:p>
    <w:p w:rsidR="002778DF" w:rsidRPr="00A77B49" w:rsidRDefault="002778DF" w:rsidP="002778DF">
      <w:pPr>
        <w:pStyle w:val="Odsekzoznamu"/>
        <w:numPr>
          <w:ilvl w:val="0"/>
          <w:numId w:val="3"/>
        </w:numPr>
        <w:spacing w:after="0" w:line="240" w:lineRule="auto"/>
        <w:jc w:val="both"/>
        <w:rPr>
          <w:i/>
          <w:highlight w:val="green"/>
          <w:lang w:val="sk-SK"/>
        </w:rPr>
      </w:pPr>
      <w:r w:rsidRPr="00A77B49">
        <w:rPr>
          <w:i/>
          <w:highlight w:val="green"/>
          <w:lang w:val="sk-SK"/>
        </w:rPr>
        <w:t>koncesie - koncesionárske poplatky RTVS</w:t>
      </w:r>
    </w:p>
    <w:p w:rsidR="00804BF6" w:rsidRPr="00A77B49" w:rsidRDefault="00804BF6" w:rsidP="00804BF6">
      <w:pPr>
        <w:pStyle w:val="Odsekzoznamu"/>
        <w:spacing w:after="0" w:line="240" w:lineRule="auto"/>
        <w:ind w:left="0"/>
        <w:jc w:val="both"/>
        <w:rPr>
          <w:i/>
          <w:lang w:val="sk-SK"/>
        </w:rPr>
      </w:pPr>
    </w:p>
    <w:p w:rsidR="007E6DD5" w:rsidRPr="00A77B49" w:rsidRDefault="007E6DD5" w:rsidP="007E6DD5">
      <w:pPr>
        <w:jc w:val="both"/>
        <w:rPr>
          <w:lang w:val="sk-SK"/>
        </w:rPr>
      </w:pPr>
      <w:r w:rsidRPr="00A77B49">
        <w:rPr>
          <w:highlight w:val="yellow"/>
          <w:lang w:val="sk-SK"/>
        </w:rPr>
        <w:t>Monopolista často nezískava monopolný zisk z toho, že vlastní nejaký produktívny faktor, ale preto, že mu vláda garantuje špeciálne postavenie.</w:t>
      </w:r>
      <w:r w:rsidRPr="00A77B49">
        <w:rPr>
          <w:lang w:val="sk-SK"/>
        </w:rPr>
        <w:t xml:space="preserve"> Vzhľadom k tomu, že priame udeľovanie monopolných privilégií by bolo väčšinou považované za poškodzovanie verejnosti, objavili vlády rôzne spôsoby, ako tieto privilégia neudeľovať priamo a tiež množstvo argumentov, ako tieto opatrenia obhajovať. Všetky tieto opatrenia majú ale rovnaké dopady na spotrebiteľov.</w:t>
      </w:r>
    </w:p>
    <w:p w:rsidR="007E6DD5" w:rsidRPr="00A77B49" w:rsidRDefault="007E6DD5" w:rsidP="007E6DD5">
      <w:pPr>
        <w:jc w:val="both"/>
        <w:rPr>
          <w:i/>
          <w:lang w:val="sk-SK"/>
        </w:rPr>
      </w:pPr>
    </w:p>
    <w:p w:rsidR="007E6DD5" w:rsidRPr="00A77B49" w:rsidRDefault="0066306D" w:rsidP="007E6DD5">
      <w:pPr>
        <w:jc w:val="both"/>
        <w:rPr>
          <w:i/>
          <w:lang w:val="sk-SK"/>
        </w:rPr>
      </w:pPr>
      <w:r w:rsidRPr="00A77B49">
        <w:rPr>
          <w:b/>
          <w:i/>
          <w:noProof/>
          <w:lang w:val="sk-SK"/>
        </w:rPr>
        <w:lastRenderedPageBreak/>
        <w:drawing>
          <wp:anchor distT="0" distB="0" distL="114300" distR="114300" simplePos="0" relativeHeight="251664384" behindDoc="0" locked="0" layoutInCell="1" allowOverlap="1">
            <wp:simplePos x="0" y="0"/>
            <wp:positionH relativeFrom="column">
              <wp:posOffset>3386870</wp:posOffset>
            </wp:positionH>
            <wp:positionV relativeFrom="paragraph">
              <wp:posOffset>341290</wp:posOffset>
            </wp:positionV>
            <wp:extent cx="3207108" cy="3696237"/>
            <wp:effectExtent l="19050" t="0" r="0" b="0"/>
            <wp:wrapNone/>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cstate="print"/>
                    <a:srcRect/>
                    <a:stretch>
                      <a:fillRect/>
                    </a:stretch>
                  </pic:blipFill>
                  <pic:spPr bwMode="auto">
                    <a:xfrm>
                      <a:off x="0" y="0"/>
                      <a:ext cx="3207108" cy="3696237"/>
                    </a:xfrm>
                    <a:prstGeom prst="rect">
                      <a:avLst/>
                    </a:prstGeom>
                    <a:noFill/>
                    <a:ln w="9525">
                      <a:noFill/>
                      <a:miter lim="800000"/>
                      <a:headEnd/>
                      <a:tailEnd/>
                    </a:ln>
                  </pic:spPr>
                </pic:pic>
              </a:graphicData>
            </a:graphic>
          </wp:anchor>
        </w:drawing>
      </w:r>
      <w:r w:rsidR="00D65F5C" w:rsidRPr="00A77B49">
        <w:rPr>
          <w:b/>
          <w:i/>
          <w:noProof/>
          <w:lang w:val="sk-SK"/>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25pt;margin-top:27.55pt;width:239.5pt;height:290.1pt;z-index:251661312;mso-position-horizontal-relative:text;mso-position-vertical-relative:text">
            <v:imagedata r:id="rId6" o:title=""/>
            <w10:wrap type="topAndBottom"/>
          </v:shape>
          <o:OLEObject Type="Embed" ProgID="CorelDraw.Graphic.9" ShapeID="_x0000_s1027" DrawAspect="Content" ObjectID="_1462902608" r:id="rId7"/>
        </w:pict>
      </w:r>
    </w:p>
    <w:p w:rsidR="007E6DD5" w:rsidRPr="00A77B49" w:rsidRDefault="007E6DD5" w:rsidP="007E6DD5">
      <w:pPr>
        <w:jc w:val="both"/>
        <w:rPr>
          <w:i/>
          <w:sz w:val="20"/>
          <w:szCs w:val="20"/>
          <w:lang w:val="sk-SK"/>
        </w:rPr>
      </w:pPr>
    </w:p>
    <w:p w:rsidR="007E6DD5" w:rsidRPr="00A77B49" w:rsidRDefault="007E6DD5" w:rsidP="007E6DD5">
      <w:pPr>
        <w:jc w:val="both"/>
        <w:rPr>
          <w:i/>
          <w:sz w:val="20"/>
          <w:szCs w:val="20"/>
          <w:lang w:val="sk-SK"/>
        </w:rPr>
      </w:pPr>
    </w:p>
    <w:p w:rsidR="007E6DD5" w:rsidRPr="00A77B49" w:rsidRDefault="007E6DD5" w:rsidP="007E6DD5">
      <w:pPr>
        <w:jc w:val="both"/>
        <w:rPr>
          <w:i/>
          <w:sz w:val="20"/>
          <w:szCs w:val="20"/>
          <w:lang w:val="sk-SK"/>
        </w:rPr>
      </w:pPr>
      <w:r w:rsidRPr="00A77B49">
        <w:rPr>
          <w:i/>
          <w:sz w:val="20"/>
          <w:szCs w:val="20"/>
          <w:lang w:val="sk-SK"/>
        </w:rPr>
        <w:t>Obr. Model monopolu, ktorý maximalizuje zisk:</w:t>
      </w:r>
    </w:p>
    <w:p w:rsidR="007E6DD5" w:rsidRPr="00A77B49" w:rsidRDefault="007E6DD5" w:rsidP="007E6DD5">
      <w:pPr>
        <w:jc w:val="both"/>
        <w:rPr>
          <w:lang w:val="sk-SK"/>
        </w:rPr>
      </w:pPr>
    </w:p>
    <w:p w:rsidR="007E6DD5" w:rsidRPr="00A77B49" w:rsidRDefault="007E6DD5" w:rsidP="007E6DD5">
      <w:pPr>
        <w:jc w:val="both"/>
        <w:rPr>
          <w:lang w:val="sk-SK"/>
        </w:rPr>
      </w:pPr>
      <w:r w:rsidRPr="00A77B49">
        <w:rPr>
          <w:lang w:val="sk-SK"/>
        </w:rPr>
        <w:t xml:space="preserve">Firma v monopolnom postavení je konfrontovaná s klesajúcou dopytovou krivkou (D), čo znamená, že ak chce zvýšiť svoj výstup, musí znížiť cenu. </w:t>
      </w:r>
      <w:r w:rsidRPr="00A77B49">
        <w:rPr>
          <w:b/>
          <w:highlight w:val="yellow"/>
          <w:lang w:val="sk-SK"/>
        </w:rPr>
        <w:t>Zisk monopolu je maximálny vtedy, keď MC = MR.</w:t>
      </w:r>
      <w:r w:rsidRPr="00A77B49">
        <w:rPr>
          <w:lang w:val="sk-SK"/>
        </w:rPr>
        <w:t xml:space="preserve"> Hraničná tržba monopolu je nižšia ako cena. </w:t>
      </w:r>
    </w:p>
    <w:p w:rsidR="007E6DD5" w:rsidRPr="00A77B49" w:rsidRDefault="007E6DD5" w:rsidP="007E6DD5">
      <w:pPr>
        <w:jc w:val="both"/>
        <w:rPr>
          <w:lang w:val="sk-SK"/>
        </w:rPr>
      </w:pPr>
      <w:r w:rsidRPr="00A77B49">
        <w:rPr>
          <w:lang w:val="sk-SK"/>
        </w:rPr>
        <w:t xml:space="preserve">Ak sa monopolista rozhodne vyrábať výstup v niekoľkých závodoch, rozdelí výrobu tak, aby hraničné náklady v každom závode boli rovnaké. Rovnako pri predaji na dvoch trhoch rozdelí výstup tak, aby z obidvoch dosahoval rovnakú hraničnú tržbu. </w:t>
      </w:r>
    </w:p>
    <w:p w:rsidR="007E6DD5" w:rsidRPr="00A77B49" w:rsidRDefault="007E6DD5" w:rsidP="007E6DD5">
      <w:pPr>
        <w:jc w:val="both"/>
        <w:rPr>
          <w:lang w:val="sk-SK"/>
        </w:rPr>
      </w:pPr>
      <w:r w:rsidRPr="00A77B49">
        <w:rPr>
          <w:lang w:val="sk-SK"/>
        </w:rPr>
        <w:t>Vo zvyčajných prípadoch bude hodnota dodatočnej jednotky výstupu prevyšovať náklady, ktoré firma v monopolnom postavení musí vynaložiť na zdroje k výrobe tejto jednotky. Toto zistenie je interpretované ako dôkaz menšej efektívnosti monopolu v porovnaní s dokonalou konkurenciou.</w:t>
      </w:r>
    </w:p>
    <w:p w:rsidR="007E6DD5" w:rsidRPr="00A77B49" w:rsidRDefault="007E6DD5" w:rsidP="007E6DD5">
      <w:pPr>
        <w:jc w:val="both"/>
        <w:rPr>
          <w:lang w:val="sk-SK"/>
        </w:rPr>
      </w:pPr>
      <w:r w:rsidRPr="00A77B49">
        <w:rPr>
          <w:lang w:val="sk-SK"/>
        </w:rPr>
        <w:t xml:space="preserve">Chýbajúca konkurencia môže viesť k tzv. </w:t>
      </w:r>
      <w:r w:rsidRPr="00A77B49">
        <w:rPr>
          <w:i/>
          <w:lang w:val="sk-SK"/>
        </w:rPr>
        <w:t>neefektívnosti X</w:t>
      </w:r>
      <w:r w:rsidRPr="00A77B49">
        <w:rPr>
          <w:lang w:val="sk-SK"/>
        </w:rPr>
        <w:t xml:space="preserve"> a výrobným nákladom vyšším, ako v prípade konkurencie. Tejto neefektívnosti zodpovedá situácia, kedy manažment firmy nie je trhom „nútený“ znižovať náklady. Tento jav sa tiež nazýva aj "technická neefektívnosť". Neefektívnosť X má pôvod v monopole a trhovej moci, ktoré oslabujú tlak konkurencie.</w:t>
      </w:r>
    </w:p>
    <w:p w:rsidR="007E6DD5" w:rsidRPr="00A77B49" w:rsidRDefault="007E6DD5" w:rsidP="007E6DD5">
      <w:pPr>
        <w:rPr>
          <w:b/>
          <w:caps/>
          <w:lang w:val="sk-SK"/>
        </w:rPr>
      </w:pPr>
    </w:p>
    <w:p w:rsidR="007E6DD5" w:rsidRPr="00A77B49" w:rsidRDefault="007E6DD5" w:rsidP="007E6DD5">
      <w:pPr>
        <w:rPr>
          <w:b/>
          <w:caps/>
          <w:lang w:val="sk-SK"/>
        </w:rPr>
      </w:pPr>
    </w:p>
    <w:p w:rsidR="007E6DD5" w:rsidRPr="00A77B49" w:rsidRDefault="007E6DD5" w:rsidP="007E6DD5">
      <w:pPr>
        <w:rPr>
          <w:b/>
          <w:caps/>
          <w:lang w:val="sk-SK"/>
        </w:rPr>
      </w:pPr>
    </w:p>
    <w:p w:rsidR="007E6DD5" w:rsidRPr="00A77B49" w:rsidRDefault="007E6DD5" w:rsidP="007E6DD5">
      <w:pPr>
        <w:rPr>
          <w:b/>
          <w:caps/>
          <w:lang w:val="sk-SK"/>
        </w:rPr>
      </w:pPr>
    </w:p>
    <w:p w:rsidR="007E6DD5" w:rsidRPr="00A77B49" w:rsidRDefault="007E6DD5" w:rsidP="007E6DD5">
      <w:pPr>
        <w:rPr>
          <w:b/>
          <w:caps/>
          <w:lang w:val="sk-SK"/>
        </w:rPr>
      </w:pPr>
      <w:r w:rsidRPr="00A77B49">
        <w:rPr>
          <w:b/>
          <w:caps/>
          <w:lang w:val="sk-SK"/>
        </w:rPr>
        <w:t xml:space="preserve">Monopolistická konkurencia </w:t>
      </w:r>
    </w:p>
    <w:p w:rsidR="007E6DD5" w:rsidRPr="00A77B49" w:rsidRDefault="007E6DD5" w:rsidP="007E6DD5">
      <w:pPr>
        <w:jc w:val="both"/>
        <w:rPr>
          <w:lang w:val="sk-SK"/>
        </w:rPr>
      </w:pPr>
      <w:r w:rsidRPr="00A77B49">
        <w:rPr>
          <w:b/>
          <w:i/>
          <w:iCs/>
          <w:lang w:val="sk-SK"/>
        </w:rPr>
        <w:t>Monopolistická konkurencia</w:t>
      </w:r>
      <w:r w:rsidRPr="00A77B49">
        <w:rPr>
          <w:i/>
          <w:lang w:val="sk-SK"/>
        </w:rPr>
        <w:t xml:space="preserve"> </w:t>
      </w:r>
      <w:r w:rsidRPr="00A77B49">
        <w:rPr>
          <w:lang w:val="sk-SK"/>
        </w:rPr>
        <w:t xml:space="preserve">je teória, ktorej základy položili E. </w:t>
      </w:r>
      <w:proofErr w:type="spellStart"/>
      <w:r w:rsidRPr="00A77B49">
        <w:rPr>
          <w:lang w:val="sk-SK"/>
        </w:rPr>
        <w:t>Chamberlin</w:t>
      </w:r>
      <w:proofErr w:type="spellEnd"/>
      <w:r w:rsidRPr="00A77B49">
        <w:rPr>
          <w:lang w:val="sk-SK"/>
        </w:rPr>
        <w:t xml:space="preserve"> a J. </w:t>
      </w:r>
      <w:proofErr w:type="spellStart"/>
      <w:r w:rsidRPr="00A77B49">
        <w:rPr>
          <w:lang w:val="sk-SK"/>
        </w:rPr>
        <w:t>Robinsonová</w:t>
      </w:r>
      <w:proofErr w:type="spellEnd"/>
      <w:r w:rsidRPr="00A77B49">
        <w:rPr>
          <w:lang w:val="sk-SK"/>
        </w:rPr>
        <w:t xml:space="preserve">. Na modeli, ktorý vytvorili, dokázali že reálne trhové štruktúry nezodpovedajú ani jednému z dvoch krajných prípadov („dokonalá“ konkurencia a monopol). </w:t>
      </w:r>
    </w:p>
    <w:p w:rsidR="007E6DD5" w:rsidRPr="00A77B49" w:rsidRDefault="007E6DD5" w:rsidP="007E6DD5">
      <w:pPr>
        <w:jc w:val="both"/>
        <w:rPr>
          <w:lang w:val="sk-SK"/>
        </w:rPr>
      </w:pPr>
      <w:r w:rsidRPr="00A77B49">
        <w:rPr>
          <w:highlight w:val="yellow"/>
          <w:lang w:val="sk-SK"/>
        </w:rPr>
        <w:t>Odvetvie s monopolistickou konkurenciou sa vyznačuje veľkým počtom firiem vyrábajúcich podobné, nie však identické výrobky.</w:t>
      </w:r>
      <w:r w:rsidRPr="00A77B49">
        <w:rPr>
          <w:lang w:val="sk-SK"/>
        </w:rPr>
        <w:t xml:space="preserve"> Uplatňovanie výrobkovej diferenciácie zabezpečuje firmám prvok monopolnej moci. </w:t>
      </w:r>
    </w:p>
    <w:p w:rsidR="007E6DD5" w:rsidRPr="00A77B49" w:rsidRDefault="007E6DD5" w:rsidP="007E6DD5">
      <w:pPr>
        <w:jc w:val="both"/>
        <w:rPr>
          <w:lang w:val="sk-SK"/>
        </w:rPr>
      </w:pPr>
      <w:r w:rsidRPr="00A77B49">
        <w:rPr>
          <w:u w:val="single"/>
          <w:lang w:val="sk-SK"/>
        </w:rPr>
        <w:t>Typickým predstaviteľom monopolistickej konkurencie sú reštaurácie, nakoľko všetky podnikajú na jednom trhu teplých jedál.</w:t>
      </w:r>
      <w:r w:rsidRPr="00A77B49">
        <w:rPr>
          <w:lang w:val="sk-SK"/>
        </w:rPr>
        <w:t xml:space="preserve"> Ich rozdielnosť spočíva v umiestnení, v kvalite, sortimente ponúkaných jedál, špecializácii (turecká, čínska, slovenská alebo iná kuchyňa) a v doplnkových službách (hudba, vyhradené parkovisko).</w:t>
      </w:r>
    </w:p>
    <w:p w:rsidR="007E6DD5" w:rsidRPr="00A77B49" w:rsidRDefault="007E6DD5" w:rsidP="007E6DD5">
      <w:pPr>
        <w:jc w:val="both"/>
        <w:rPr>
          <w:lang w:val="sk-SK"/>
        </w:rPr>
      </w:pPr>
      <w:r w:rsidRPr="00A77B49">
        <w:rPr>
          <w:lang w:val="sk-SK"/>
        </w:rPr>
        <w:t xml:space="preserve">Každá firma je konfrontovaná s klesajúcou dopytovou krivkou, takže má určitý vplyv na ceny. Voľnosť vstupu do odvetvia a možnosť začať vyrábať rôzne modifikácie výrobku znemožňuje dlhodobo dosahovať mimoriadny zisk aj keď môžu existovať určité prekážky. Nová firma sa na trhu musí uchytiť a získať zákazníkov. K tomu môže používať rôzne podpory predaja, čo ale zvyšuje náklady. Finančné a trhové okolnosti predstavujú hlavné bariéry vstupu na tento trh ale pre väčšinu firiem nie sú neprekonateľné.  </w:t>
      </w:r>
    </w:p>
    <w:p w:rsidR="007E6DD5" w:rsidRPr="00A77B49" w:rsidRDefault="007E6DD5" w:rsidP="007E6DD5">
      <w:pPr>
        <w:jc w:val="both"/>
        <w:rPr>
          <w:b/>
          <w:lang w:val="sk-SK"/>
        </w:rPr>
      </w:pPr>
      <w:r w:rsidRPr="00A77B49">
        <w:rPr>
          <w:b/>
          <w:lang w:val="sk-SK"/>
        </w:rPr>
        <w:t xml:space="preserve">     </w:t>
      </w:r>
      <w:r w:rsidRPr="00A77B49">
        <w:rPr>
          <w:b/>
          <w:highlight w:val="yellow"/>
          <w:lang w:val="sk-SK"/>
        </w:rPr>
        <w:t>Všetky mimoriadne (krátkodobé) zisky sú v dlhom období eliminované firmami, ktoré vstupujú do odvetvia. Voľnosť vstupu má za následok, že dopytová krivka sa stáva viac elastickou pri každej cene a posúva sa doľava (niektorí zákazníci prechádzajú ku konkurencii) až do bodu, kedy sa krivka dopytu dotýka krivky dlhodobých priemerných nákladov.</w:t>
      </w:r>
      <w:r w:rsidRPr="00A77B49">
        <w:rPr>
          <w:b/>
          <w:lang w:val="sk-SK"/>
        </w:rPr>
        <w:t xml:space="preserve"> </w:t>
      </w:r>
    </w:p>
    <w:p w:rsidR="007E6DD5" w:rsidRPr="00A77B49" w:rsidRDefault="007E6DD5" w:rsidP="007E6DD5">
      <w:pPr>
        <w:pStyle w:val="Zkladntext3"/>
        <w:rPr>
          <w:sz w:val="24"/>
          <w:szCs w:val="24"/>
        </w:rPr>
      </w:pPr>
      <w:r w:rsidRPr="00A77B49">
        <w:rPr>
          <w:sz w:val="24"/>
          <w:szCs w:val="24"/>
        </w:rPr>
        <w:t xml:space="preserve">     Zobrazená pozícia sa líši od konkurencie, lebo cena sa nerovná dlhodobým hraničným nákladom a k výrobe dochádza na klesajúcej časti krivky LAC. Často firma vyrába s vyššími ako minimálnymi nákladmi (má prebytočnú kapacitu) a je menej efektívna ako jej protiklad z dokonalej konkurencie.</w:t>
      </w:r>
    </w:p>
    <w:p w:rsidR="007E6DD5" w:rsidRPr="00A77B49" w:rsidRDefault="007E6DD5" w:rsidP="00C65F50">
      <w:pPr>
        <w:jc w:val="center"/>
        <w:rPr>
          <w:lang w:val="sk-SK"/>
        </w:rPr>
      </w:pPr>
      <w:r w:rsidRPr="00A77B49">
        <w:rPr>
          <w:i/>
          <w:lang w:val="sk-SK"/>
        </w:rPr>
        <w:t>Koncentrácia</w:t>
      </w:r>
      <w:r w:rsidRPr="00A77B49">
        <w:rPr>
          <w:lang w:val="sk-SK"/>
        </w:rPr>
        <w:t xml:space="preserve"> </w:t>
      </w:r>
      <w:r w:rsidRPr="00A77B49">
        <w:rPr>
          <w:iCs/>
          <w:lang w:val="sk-SK"/>
        </w:rPr>
        <w:t>vyjadruje stav konkurenčného prostredia v danom odvetví</w:t>
      </w:r>
      <w:r w:rsidRPr="00A77B49">
        <w:rPr>
          <w:i/>
          <w:iCs/>
          <w:lang w:val="sk-SK"/>
        </w:rPr>
        <w:t>.</w:t>
      </w:r>
      <w:r w:rsidRPr="00A77B49">
        <w:rPr>
          <w:lang w:val="sk-SK"/>
        </w:rPr>
        <w:t xml:space="preserve"> Dvoma extrémami sú monopol a konkurencia. Medzi nimi sa nachádzajú trhové štruktúry s rôznym stupňom nedokonalej konkurencie. Všeobecne sa uznáva fakt, že čím je vyššia koncentrácia, tým je trh menej konkurenčný. V zmysle </w:t>
      </w:r>
      <w:r w:rsidRPr="00A77B49">
        <w:rPr>
          <w:i/>
          <w:lang w:val="sk-SK"/>
        </w:rPr>
        <w:t>priestorovej koncentrácie</w:t>
      </w:r>
      <w:r w:rsidRPr="00A77B49">
        <w:rPr>
          <w:lang w:val="sk-SK"/>
        </w:rPr>
        <w:t xml:space="preserve"> značí rozsah, v akom je dané odvetvie sústredené do určitej oblasti.</w:t>
      </w:r>
      <w:r w:rsidR="00C65F50" w:rsidRPr="00A77B49">
        <w:rPr>
          <w:lang w:val="sk-SK"/>
        </w:rPr>
        <w:t xml:space="preserve"> </w:t>
      </w:r>
      <w:r w:rsidR="00C65F50" w:rsidRPr="00A77B49">
        <w:rPr>
          <w:noProof/>
          <w:lang w:val="sk-SK"/>
        </w:rPr>
        <w:lastRenderedPageBreak/>
        <w:drawing>
          <wp:inline distT="0" distB="0" distL="0" distR="0">
            <wp:extent cx="4115398" cy="3020096"/>
            <wp:effectExtent l="19050" t="0" r="0" b="0"/>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cstate="print"/>
                    <a:srcRect l="16688" t="4432" r="14069" b="5195"/>
                    <a:stretch>
                      <a:fillRect/>
                    </a:stretch>
                  </pic:blipFill>
                  <pic:spPr bwMode="auto">
                    <a:xfrm>
                      <a:off x="0" y="0"/>
                      <a:ext cx="4115398" cy="3020096"/>
                    </a:xfrm>
                    <a:prstGeom prst="rect">
                      <a:avLst/>
                    </a:prstGeom>
                    <a:noFill/>
                    <a:ln w="9525">
                      <a:noFill/>
                      <a:miter lim="800000"/>
                      <a:headEnd/>
                      <a:tailEnd/>
                    </a:ln>
                  </pic:spPr>
                </pic:pic>
              </a:graphicData>
            </a:graphic>
          </wp:inline>
        </w:drawing>
      </w:r>
      <w:r w:rsidR="00C65F50" w:rsidRPr="00A77B49">
        <w:rPr>
          <w:noProof/>
          <w:lang w:val="sk-SK"/>
        </w:rPr>
        <w:drawing>
          <wp:inline distT="0" distB="0" distL="0" distR="0">
            <wp:extent cx="4083230" cy="2897746"/>
            <wp:effectExtent l="19050" t="0" r="0" b="0"/>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 cstate="print"/>
                    <a:srcRect l="16147" t="4432" r="15162" b="8863"/>
                    <a:stretch>
                      <a:fillRect/>
                    </a:stretch>
                  </pic:blipFill>
                  <pic:spPr bwMode="auto">
                    <a:xfrm>
                      <a:off x="0" y="0"/>
                      <a:ext cx="4083230" cy="2897746"/>
                    </a:xfrm>
                    <a:prstGeom prst="rect">
                      <a:avLst/>
                    </a:prstGeom>
                    <a:noFill/>
                    <a:ln w="9525">
                      <a:noFill/>
                      <a:miter lim="800000"/>
                      <a:headEnd/>
                      <a:tailEnd/>
                    </a:ln>
                  </pic:spPr>
                </pic:pic>
              </a:graphicData>
            </a:graphic>
          </wp:inline>
        </w:drawing>
      </w:r>
    </w:p>
    <w:p w:rsidR="00855761" w:rsidRPr="00A77B49" w:rsidRDefault="00D65F5C" w:rsidP="00251EBD">
      <w:pPr>
        <w:jc w:val="center"/>
        <w:rPr>
          <w:caps/>
          <w:szCs w:val="24"/>
          <w:lang w:val="sk-SK"/>
        </w:rPr>
      </w:pPr>
      <w:r w:rsidRPr="00A77B49">
        <w:rPr>
          <w:noProof/>
          <w:lang w:val="sk-SK"/>
        </w:rPr>
        <w:pict>
          <v:shapetype id="_x0000_t202" coordsize="21600,21600" o:spt="202" path="m,l,21600r21600,l21600,xe">
            <v:stroke joinstyle="miter"/>
            <v:path gradientshapeok="t" o:connecttype="rect"/>
          </v:shapetype>
          <v:shape id="_x0000_s1033" type="#_x0000_t202" style="position:absolute;left:0;text-align:left;margin-left:178.3pt;margin-top:-390.65pt;width:70.2pt;height:35.6pt;z-index:251668480;mso-width-relative:margin;mso-height-relative:margin" filled="f" strokecolor="red">
            <v:textbox style="mso-next-textbox:#_x0000_s1033">
              <w:txbxContent>
                <w:p w:rsidR="00827C9F" w:rsidRPr="00C65F50" w:rsidRDefault="00781815" w:rsidP="00827C9F">
                  <w:proofErr w:type="spellStart"/>
                  <w:r>
                    <w:t>ekonomický</w:t>
                  </w:r>
                  <w:r w:rsidR="00827C9F">
                    <w:t>zisk</w:t>
                  </w:r>
                  <w:proofErr w:type="spellEnd"/>
                </w:p>
              </w:txbxContent>
            </v:textbox>
          </v:shape>
        </w:pict>
      </w:r>
      <w:r w:rsidRPr="00A77B49">
        <w:rPr>
          <w:noProof/>
          <w:lang w:val="sk-SK"/>
        </w:rPr>
        <w:pict>
          <v:shapetype id="_x0000_t32" coordsize="21600,21600" o:spt="32" o:oned="t" path="m,l21600,21600e" filled="f">
            <v:path arrowok="t" fillok="f" o:connecttype="none"/>
            <o:lock v:ext="edit" shapetype="t"/>
          </v:shapetype>
          <v:shape id="_x0000_s1034" type="#_x0000_t32" style="position:absolute;left:0;text-align:left;margin-left:166.4pt;margin-top:-373.4pt;width:19.05pt;height:38.7pt;flip:x;z-index:251669504" o:connectortype="straight">
            <v:stroke endarrow="block"/>
          </v:shape>
        </w:pict>
      </w:r>
      <w:r w:rsidRPr="00A77B49">
        <w:rPr>
          <w:noProof/>
          <w:lang w:val="sk-SK"/>
        </w:rPr>
        <w:pict>
          <v:shape id="_x0000_s1031" type="#_x0000_t32" style="position:absolute;left:0;text-align:left;margin-left:221.45pt;margin-top:-120.05pt;width:45.5pt;height:74.95pt;flip:x y;z-index:251666432" o:connectortype="straight">
            <v:stroke endarrow="block"/>
          </v:shape>
        </w:pict>
      </w:r>
      <w:r w:rsidRPr="00A77B49">
        <w:rPr>
          <w:noProof/>
          <w:lang w:val="sk-SK"/>
        </w:rPr>
        <w:pict>
          <v:shape id="_x0000_s1030" type="#_x0000_t202" style="position:absolute;left:0;text-align:left;margin-left:248.1pt;margin-top:-45.1pt;width:186.4pt;height:64.3pt;z-index:251665408;mso-width-percent:400;mso-height-percent:200;mso-width-percent:400;mso-height-percent:200;mso-width-relative:margin;mso-height-relative:margin" filled="f" strokecolor="red">
            <v:textbox style="mso-next-textbox:#_x0000_s1030;mso-fit-shape-to-text:t">
              <w:txbxContent>
                <w:p w:rsidR="00376AA9" w:rsidRPr="00C65F50" w:rsidRDefault="00376AA9" w:rsidP="00376AA9">
                  <w:proofErr w:type="spellStart"/>
                  <w:r>
                    <w:t>príchod</w:t>
                  </w:r>
                  <w:proofErr w:type="spellEnd"/>
                  <w:r>
                    <w:t xml:space="preserve"> </w:t>
                  </w:r>
                  <w:proofErr w:type="spellStart"/>
                  <w:r>
                    <w:t>novej</w:t>
                  </w:r>
                  <w:proofErr w:type="spellEnd"/>
                  <w:r>
                    <w:t xml:space="preserve"> </w:t>
                  </w:r>
                  <w:proofErr w:type="spellStart"/>
                  <w:r>
                    <w:t>firmy</w:t>
                  </w:r>
                  <w:proofErr w:type="spellEnd"/>
                  <w:r>
                    <w:t xml:space="preserve"> </w:t>
                  </w:r>
                  <w:proofErr w:type="spellStart"/>
                  <w:r>
                    <w:t>na</w:t>
                  </w:r>
                  <w:proofErr w:type="spellEnd"/>
                  <w:r>
                    <w:t xml:space="preserve"> </w:t>
                  </w:r>
                  <w:proofErr w:type="spellStart"/>
                  <w:r>
                    <w:t>trh</w:t>
                  </w:r>
                  <w:proofErr w:type="spellEnd"/>
                  <w:r>
                    <w:t xml:space="preserve"> </w:t>
                  </w:r>
                  <w:proofErr w:type="spellStart"/>
                  <w:r>
                    <w:t>posúva</w:t>
                  </w:r>
                  <w:proofErr w:type="spellEnd"/>
                  <w:r>
                    <w:t xml:space="preserve"> </w:t>
                  </w:r>
                  <w:proofErr w:type="spellStart"/>
                  <w:r>
                    <w:t>krivku</w:t>
                  </w:r>
                  <w:proofErr w:type="spellEnd"/>
                  <w:r>
                    <w:t xml:space="preserve"> </w:t>
                  </w:r>
                  <w:proofErr w:type="spellStart"/>
                  <w:r>
                    <w:t>ponuky</w:t>
                  </w:r>
                  <w:proofErr w:type="spellEnd"/>
                  <w:r>
                    <w:t xml:space="preserve"> S </w:t>
                  </w:r>
                  <w:proofErr w:type="spellStart"/>
                  <w:r>
                    <w:t>doprava</w:t>
                  </w:r>
                  <w:proofErr w:type="spellEnd"/>
                  <w:r>
                    <w:t xml:space="preserve">, </w:t>
                  </w:r>
                  <w:proofErr w:type="spellStart"/>
                  <w:r>
                    <w:t>čím</w:t>
                  </w:r>
                  <w:proofErr w:type="spellEnd"/>
                  <w:r>
                    <w:t xml:space="preserve"> </w:t>
                  </w:r>
                  <w:proofErr w:type="spellStart"/>
                  <w:r>
                    <w:t>sa</w:t>
                  </w:r>
                  <w:proofErr w:type="spellEnd"/>
                  <w:r>
                    <w:t xml:space="preserve"> </w:t>
                  </w:r>
                  <w:proofErr w:type="spellStart"/>
                  <w:r>
                    <w:t>vytvorí</w:t>
                  </w:r>
                  <w:proofErr w:type="spellEnd"/>
                  <w:r>
                    <w:t xml:space="preserve"> </w:t>
                  </w:r>
                  <w:proofErr w:type="spellStart"/>
                  <w:r>
                    <w:t>nové</w:t>
                  </w:r>
                  <w:proofErr w:type="spellEnd"/>
                  <w:r>
                    <w:t xml:space="preserve"> </w:t>
                  </w:r>
                  <w:proofErr w:type="spellStart"/>
                  <w:r>
                    <w:t>ekvilibrium</w:t>
                  </w:r>
                  <w:proofErr w:type="spellEnd"/>
                </w:p>
              </w:txbxContent>
            </v:textbox>
          </v:shape>
        </w:pict>
      </w:r>
      <w:r w:rsidR="00134D85" w:rsidRPr="00A77B49">
        <w:rPr>
          <w:caps/>
          <w:szCs w:val="24"/>
          <w:lang w:val="sk-SK"/>
        </w:rPr>
        <w:br w:type="page"/>
      </w:r>
      <w:r w:rsidR="00855761" w:rsidRPr="00A77B49">
        <w:rPr>
          <w:caps/>
          <w:noProof/>
          <w:szCs w:val="24"/>
          <w:lang w:val="sk-SK"/>
        </w:rPr>
        <w:lastRenderedPageBreak/>
        <w:drawing>
          <wp:inline distT="0" distB="0" distL="0" distR="0">
            <wp:extent cx="4121630" cy="3079630"/>
            <wp:effectExtent l="19050" t="0" r="0" b="0"/>
            <wp:docPr id="33" name="Obrázo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cstate="print"/>
                    <a:srcRect l="15534" t="2067" r="15099" b="5685"/>
                    <a:stretch>
                      <a:fillRect/>
                    </a:stretch>
                  </pic:blipFill>
                  <pic:spPr bwMode="auto">
                    <a:xfrm>
                      <a:off x="0" y="0"/>
                      <a:ext cx="4121630" cy="3079630"/>
                    </a:xfrm>
                    <a:prstGeom prst="rect">
                      <a:avLst/>
                    </a:prstGeom>
                    <a:noFill/>
                    <a:ln w="9525">
                      <a:noFill/>
                      <a:miter lim="800000"/>
                      <a:headEnd/>
                      <a:tailEnd/>
                    </a:ln>
                  </pic:spPr>
                </pic:pic>
              </a:graphicData>
            </a:graphic>
          </wp:inline>
        </w:drawing>
      </w:r>
    </w:p>
    <w:p w:rsidR="007E6DD5" w:rsidRPr="00A77B49" w:rsidRDefault="00D65F5C" w:rsidP="007E6DD5">
      <w:pPr>
        <w:pStyle w:val="Nadpis2"/>
        <w:rPr>
          <w:caps/>
          <w:szCs w:val="24"/>
        </w:rPr>
      </w:pPr>
      <w:r w:rsidRPr="00A77B49">
        <w:rPr>
          <w:caps/>
          <w:noProof/>
          <w:szCs w:val="24"/>
        </w:rPr>
        <w:pict>
          <v:shape id="_x0000_s1032" type="#_x0000_t202" style="position:absolute;left:0;text-align:left;margin-left:326.45pt;margin-top:-193.8pt;width:186.4pt;height:64.3pt;z-index:251667456;mso-width-percent:400;mso-height-percent:200;mso-width-percent:400;mso-height-percent:200;mso-width-relative:margin;mso-height-relative:margin" filled="f" strokecolor="red">
            <v:textbox style="mso-next-textbox:#_x0000_s1032;mso-fit-shape-to-text:t">
              <w:txbxContent>
                <w:p w:rsidR="00827C9F" w:rsidRDefault="00827C9F" w:rsidP="00827C9F">
                  <w:proofErr w:type="spellStart"/>
                  <w:r>
                    <w:t>graf</w:t>
                  </w:r>
                  <w:proofErr w:type="spellEnd"/>
                  <w:r>
                    <w:t xml:space="preserve"> </w:t>
                  </w:r>
                  <w:proofErr w:type="spellStart"/>
                  <w:r>
                    <w:t>našej</w:t>
                  </w:r>
                  <w:proofErr w:type="spellEnd"/>
                  <w:r>
                    <w:t xml:space="preserve"> </w:t>
                  </w:r>
                  <w:proofErr w:type="spellStart"/>
                  <w:r>
                    <w:t>aktuálnej</w:t>
                  </w:r>
                  <w:proofErr w:type="spellEnd"/>
                  <w:r>
                    <w:t xml:space="preserve"> </w:t>
                  </w:r>
                  <w:proofErr w:type="spellStart"/>
                  <w:r>
                    <w:t>firmy</w:t>
                  </w:r>
                  <w:proofErr w:type="spellEnd"/>
                  <w:r>
                    <w:t xml:space="preserve"> </w:t>
                  </w:r>
                  <w:proofErr w:type="spellStart"/>
                  <w:r>
                    <w:t>sa</w:t>
                  </w:r>
                  <w:proofErr w:type="spellEnd"/>
                  <w:r>
                    <w:t xml:space="preserve"> </w:t>
                  </w:r>
                  <w:proofErr w:type="spellStart"/>
                  <w:r>
                    <w:t>zmení</w:t>
                  </w:r>
                  <w:proofErr w:type="spellEnd"/>
                  <w:r>
                    <w:t xml:space="preserve"> </w:t>
                  </w:r>
                  <w:proofErr w:type="spellStart"/>
                  <w:r>
                    <w:t>nasledovne</w:t>
                  </w:r>
                  <w:proofErr w:type="spellEnd"/>
                  <w:r>
                    <w:t>:</w:t>
                  </w:r>
                </w:p>
                <w:p w:rsidR="00827C9F" w:rsidRDefault="00827C9F" w:rsidP="00827C9F">
                  <w:r>
                    <w:t xml:space="preserve">- </w:t>
                  </w:r>
                  <w:proofErr w:type="spellStart"/>
                  <w:r>
                    <w:t>krivka</w:t>
                  </w:r>
                  <w:proofErr w:type="spellEnd"/>
                  <w:r>
                    <w:t xml:space="preserve"> </w:t>
                  </w:r>
                  <w:proofErr w:type="spellStart"/>
                  <w:r>
                    <w:t>dopytu</w:t>
                  </w:r>
                  <w:proofErr w:type="spellEnd"/>
                  <w:r>
                    <w:t xml:space="preserve"> </w:t>
                  </w:r>
                  <w:proofErr w:type="spellStart"/>
                  <w:r>
                    <w:t>sa</w:t>
                  </w:r>
                  <w:proofErr w:type="spellEnd"/>
                  <w:r>
                    <w:t xml:space="preserve"> </w:t>
                  </w:r>
                  <w:proofErr w:type="spellStart"/>
                  <w:r>
                    <w:t>posunie</w:t>
                  </w:r>
                  <w:proofErr w:type="spellEnd"/>
                  <w:r>
                    <w:t xml:space="preserve"> </w:t>
                  </w:r>
                  <w:proofErr w:type="spellStart"/>
                  <w:r>
                    <w:t>doľava</w:t>
                  </w:r>
                  <w:proofErr w:type="spellEnd"/>
                  <w:r w:rsidR="00CC280A">
                    <w:t xml:space="preserve"> a dole</w:t>
                  </w:r>
                </w:p>
                <w:p w:rsidR="00827C9F" w:rsidRDefault="00827C9F" w:rsidP="00827C9F">
                  <w:r>
                    <w:t>-</w:t>
                  </w:r>
                  <w:proofErr w:type="spellStart"/>
                  <w:r>
                    <w:t>krivka</w:t>
                  </w:r>
                  <w:proofErr w:type="spellEnd"/>
                  <w:r>
                    <w:t xml:space="preserve"> </w:t>
                  </w:r>
                  <w:proofErr w:type="spellStart"/>
                  <w:r>
                    <w:t>hraničných</w:t>
                  </w:r>
                  <w:proofErr w:type="spellEnd"/>
                  <w:r>
                    <w:t xml:space="preserve"> </w:t>
                  </w:r>
                  <w:proofErr w:type="spellStart"/>
                  <w:r>
                    <w:t>nákladov</w:t>
                  </w:r>
                  <w:proofErr w:type="spellEnd"/>
                  <w:r>
                    <w:t xml:space="preserve"> </w:t>
                  </w:r>
                  <w:proofErr w:type="spellStart"/>
                  <w:r>
                    <w:t>sa</w:t>
                  </w:r>
                  <w:proofErr w:type="spellEnd"/>
                  <w:r>
                    <w:t xml:space="preserve"> </w:t>
                  </w:r>
                  <w:proofErr w:type="spellStart"/>
                  <w:r>
                    <w:t>posunie</w:t>
                  </w:r>
                  <w:proofErr w:type="spellEnd"/>
                  <w:r w:rsidR="00CC280A">
                    <w:t xml:space="preserve"> </w:t>
                  </w:r>
                  <w:proofErr w:type="spellStart"/>
                  <w:r w:rsidR="00CC280A">
                    <w:t>rovnako</w:t>
                  </w:r>
                  <w:proofErr w:type="spellEnd"/>
                  <w:r w:rsidR="00CC280A">
                    <w:t xml:space="preserve"> </w:t>
                  </w:r>
                  <w:proofErr w:type="spellStart"/>
                  <w:r w:rsidR="00CC280A">
                    <w:t>ako</w:t>
                  </w:r>
                  <w:proofErr w:type="spellEnd"/>
                  <w:r w:rsidR="00CC280A">
                    <w:t xml:space="preserve"> </w:t>
                  </w:r>
                  <w:proofErr w:type="spellStart"/>
                  <w:r w:rsidR="00CC280A">
                    <w:t>krivka</w:t>
                  </w:r>
                  <w:proofErr w:type="spellEnd"/>
                  <w:r w:rsidR="00CC280A">
                    <w:t xml:space="preserve"> </w:t>
                  </w:r>
                  <w:proofErr w:type="spellStart"/>
                  <w:r w:rsidR="00CC280A">
                    <w:t>dopytu</w:t>
                  </w:r>
                  <w:proofErr w:type="spellEnd"/>
                  <w:r>
                    <w:t xml:space="preserve"> </w:t>
                  </w:r>
                  <w:proofErr w:type="spellStart"/>
                  <w:r>
                    <w:t>doľava</w:t>
                  </w:r>
                  <w:proofErr w:type="spellEnd"/>
                  <w:r w:rsidR="00CC280A">
                    <w:t xml:space="preserve"> a dole</w:t>
                  </w:r>
                </w:p>
                <w:p w:rsidR="00827C9F" w:rsidRPr="00C65F50" w:rsidRDefault="00827C9F" w:rsidP="00827C9F">
                  <w:proofErr w:type="spellStart"/>
                  <w:r>
                    <w:t>týmto</w:t>
                  </w:r>
                  <w:proofErr w:type="spellEnd"/>
                  <w:r>
                    <w:t xml:space="preserve"> </w:t>
                  </w:r>
                  <w:proofErr w:type="spellStart"/>
                  <w:r>
                    <w:t>sa</w:t>
                  </w:r>
                  <w:proofErr w:type="spellEnd"/>
                  <w:r>
                    <w:t xml:space="preserve"> </w:t>
                  </w:r>
                  <w:proofErr w:type="spellStart"/>
                  <w:r>
                    <w:t>vytvorí</w:t>
                  </w:r>
                  <w:proofErr w:type="spellEnd"/>
                  <w:r>
                    <w:t xml:space="preserve"> </w:t>
                  </w:r>
                  <w:proofErr w:type="spellStart"/>
                  <w:r>
                    <w:t>nová</w:t>
                  </w:r>
                  <w:proofErr w:type="spellEnd"/>
                  <w:r>
                    <w:t xml:space="preserve"> </w:t>
                  </w:r>
                  <w:proofErr w:type="spellStart"/>
                  <w:r>
                    <w:t>cena</w:t>
                  </w:r>
                  <w:proofErr w:type="spellEnd"/>
                  <w:r>
                    <w:t xml:space="preserve"> P3 a </w:t>
                  </w:r>
                  <w:proofErr w:type="spellStart"/>
                  <w:r>
                    <w:t>nové</w:t>
                  </w:r>
                  <w:proofErr w:type="spellEnd"/>
                  <w:r>
                    <w:t xml:space="preserve"> </w:t>
                  </w:r>
                  <w:proofErr w:type="spellStart"/>
                  <w:r>
                    <w:t>množstvo</w:t>
                  </w:r>
                  <w:proofErr w:type="spellEnd"/>
                  <w:r>
                    <w:t xml:space="preserve"> Q2, </w:t>
                  </w:r>
                  <w:proofErr w:type="spellStart"/>
                  <w:r>
                    <w:t>ktoré</w:t>
                  </w:r>
                  <w:proofErr w:type="spellEnd"/>
                  <w:r>
                    <w:t xml:space="preserve"> je </w:t>
                  </w:r>
                  <w:proofErr w:type="spellStart"/>
                  <w:r>
                    <w:t>menšie</w:t>
                  </w:r>
                  <w:proofErr w:type="spellEnd"/>
                  <w:r>
                    <w:t xml:space="preserve"> </w:t>
                  </w:r>
                  <w:proofErr w:type="spellStart"/>
                  <w:r>
                    <w:t>ako</w:t>
                  </w:r>
                  <w:proofErr w:type="spellEnd"/>
                  <w:r>
                    <w:t xml:space="preserve"> </w:t>
                  </w:r>
                  <w:proofErr w:type="spellStart"/>
                  <w:r>
                    <w:t>množstvo</w:t>
                  </w:r>
                  <w:proofErr w:type="spellEnd"/>
                  <w:r>
                    <w:t xml:space="preserve"> Q1 </w:t>
                  </w:r>
                  <w:proofErr w:type="spellStart"/>
                  <w:r>
                    <w:t>na</w:t>
                  </w:r>
                  <w:proofErr w:type="spellEnd"/>
                  <w:r>
                    <w:t xml:space="preserve"> </w:t>
                  </w:r>
                  <w:proofErr w:type="spellStart"/>
                  <w:r>
                    <w:t>predchádzajúcom</w:t>
                  </w:r>
                  <w:proofErr w:type="spellEnd"/>
                  <w:r>
                    <w:t xml:space="preserve"> </w:t>
                  </w:r>
                  <w:proofErr w:type="spellStart"/>
                  <w:r>
                    <w:t>obrázku</w:t>
                  </w:r>
                  <w:proofErr w:type="spellEnd"/>
                </w:p>
              </w:txbxContent>
            </v:textbox>
          </v:shape>
        </w:pict>
      </w:r>
      <w:r w:rsidR="007E6DD5" w:rsidRPr="00A77B49">
        <w:rPr>
          <w:caps/>
          <w:szCs w:val="24"/>
        </w:rPr>
        <w:t xml:space="preserve">oligopol </w:t>
      </w:r>
    </w:p>
    <w:p w:rsidR="007E6DD5" w:rsidRPr="00A77B49" w:rsidRDefault="007E6DD5" w:rsidP="007E6DD5">
      <w:pPr>
        <w:jc w:val="both"/>
        <w:rPr>
          <w:i/>
          <w:lang w:val="sk-SK"/>
        </w:rPr>
      </w:pPr>
    </w:p>
    <w:p w:rsidR="007E6DD5" w:rsidRPr="00A77B49" w:rsidRDefault="007E6DD5" w:rsidP="007E6DD5">
      <w:pPr>
        <w:jc w:val="both"/>
        <w:rPr>
          <w:lang w:val="sk-SK"/>
        </w:rPr>
      </w:pPr>
      <w:proofErr w:type="spellStart"/>
      <w:r w:rsidRPr="00A77B49">
        <w:rPr>
          <w:b/>
          <w:i/>
          <w:highlight w:val="yellow"/>
          <w:lang w:val="sk-SK"/>
        </w:rPr>
        <w:t>Oligopol</w:t>
      </w:r>
      <w:proofErr w:type="spellEnd"/>
      <w:r w:rsidRPr="00A77B49">
        <w:rPr>
          <w:i/>
          <w:highlight w:val="yellow"/>
          <w:lang w:val="sk-SK"/>
        </w:rPr>
        <w:t xml:space="preserve"> </w:t>
      </w:r>
      <w:r w:rsidRPr="00A77B49">
        <w:rPr>
          <w:highlight w:val="yellow"/>
          <w:lang w:val="sk-SK"/>
        </w:rPr>
        <w:t>je trhová štruktúra s malým počtom firiem, v ktorej si manažéri firiem uvedomujú vzájomnú previazanosť svojich rozhodnutí v dôležitých oblastiach, akými sú cenotvorba, reklama a investície.</w:t>
      </w:r>
    </w:p>
    <w:p w:rsidR="00CC280A" w:rsidRPr="00A77B49" w:rsidRDefault="00CC280A" w:rsidP="007E6DD5">
      <w:pPr>
        <w:jc w:val="both"/>
        <w:rPr>
          <w:b/>
          <w:u w:val="single"/>
          <w:lang w:val="sk-SK"/>
        </w:rPr>
      </w:pPr>
      <w:r w:rsidRPr="00A77B49">
        <w:rPr>
          <w:b/>
          <w:u w:val="single"/>
          <w:lang w:val="sk-SK"/>
        </w:rPr>
        <w:t>Napríklad mobilný operátori alebo automobilky.</w:t>
      </w:r>
    </w:p>
    <w:p w:rsidR="007E6DD5" w:rsidRPr="00A77B49" w:rsidRDefault="00A61773" w:rsidP="007E6DD5">
      <w:pPr>
        <w:jc w:val="both"/>
        <w:rPr>
          <w:lang w:val="sk-SK"/>
        </w:rPr>
      </w:pPr>
      <w:r w:rsidRPr="00A77B49">
        <w:rPr>
          <w:lang w:val="sk-SK"/>
        </w:rPr>
        <w:t xml:space="preserve">Ekonomická teória pracuje s modelmi </w:t>
      </w:r>
      <w:proofErr w:type="spellStart"/>
      <w:r w:rsidRPr="00A77B49">
        <w:rPr>
          <w:lang w:val="sk-SK"/>
        </w:rPr>
        <w:t>oligopolu</w:t>
      </w:r>
      <w:proofErr w:type="spellEnd"/>
      <w:r w:rsidRPr="00A77B49">
        <w:rPr>
          <w:lang w:val="sk-SK"/>
        </w:rPr>
        <w:t xml:space="preserve">, ktoré </w:t>
      </w:r>
      <w:r w:rsidR="007E6DD5" w:rsidRPr="00A77B49">
        <w:rPr>
          <w:lang w:val="sk-SK"/>
        </w:rPr>
        <w:t xml:space="preserve">majú spoločné nasledujúce </w:t>
      </w:r>
      <w:r w:rsidR="007E6DD5" w:rsidRPr="00A77B49">
        <w:rPr>
          <w:i/>
          <w:highlight w:val="yellow"/>
          <w:lang w:val="sk-SK"/>
        </w:rPr>
        <w:t>predpoklady</w:t>
      </w:r>
      <w:r w:rsidR="007E6DD5" w:rsidRPr="00A77B49">
        <w:rPr>
          <w:lang w:val="sk-SK"/>
        </w:rPr>
        <w:t>:</w:t>
      </w:r>
    </w:p>
    <w:p w:rsidR="007E6DD5" w:rsidRPr="00A77B49" w:rsidRDefault="007E6DD5" w:rsidP="007E6DD5">
      <w:pPr>
        <w:numPr>
          <w:ilvl w:val="0"/>
          <w:numId w:val="1"/>
        </w:numPr>
        <w:spacing w:after="0" w:line="240" w:lineRule="auto"/>
        <w:jc w:val="both"/>
        <w:rPr>
          <w:lang w:val="sk-SK"/>
        </w:rPr>
      </w:pPr>
      <w:r w:rsidRPr="00A77B49">
        <w:rPr>
          <w:i/>
          <w:highlight w:val="yellow"/>
          <w:lang w:val="sk-SK"/>
        </w:rPr>
        <w:t>relatívne malý počet výrobcov</w:t>
      </w:r>
      <w:r w:rsidRPr="00A77B49">
        <w:rPr>
          <w:i/>
          <w:lang w:val="sk-SK"/>
        </w:rPr>
        <w:t xml:space="preserve"> v danom odvetví</w:t>
      </w:r>
      <w:r w:rsidRPr="00A77B49">
        <w:rPr>
          <w:lang w:val="sk-SK"/>
        </w:rPr>
        <w:t xml:space="preserve">. Niektoré modely pracujú len s dvoma firmami (tzv. </w:t>
      </w:r>
      <w:proofErr w:type="spellStart"/>
      <w:r w:rsidRPr="00A77B49">
        <w:rPr>
          <w:b/>
          <w:lang w:val="sk-SK"/>
        </w:rPr>
        <w:t>duopol</w:t>
      </w:r>
      <w:proofErr w:type="spellEnd"/>
      <w:r w:rsidRPr="00A77B49">
        <w:rPr>
          <w:lang w:val="sk-SK"/>
        </w:rPr>
        <w:t>), prípadne s jednou firmou v dominantnom postavení (vodca a nasledovníci).</w:t>
      </w:r>
    </w:p>
    <w:p w:rsidR="007E6DD5" w:rsidRPr="00A77B49" w:rsidRDefault="007667A1" w:rsidP="007E6DD5">
      <w:pPr>
        <w:numPr>
          <w:ilvl w:val="0"/>
          <w:numId w:val="1"/>
        </w:numPr>
        <w:spacing w:after="0" w:line="240" w:lineRule="auto"/>
        <w:jc w:val="both"/>
        <w:rPr>
          <w:lang w:val="sk-SK"/>
        </w:rPr>
      </w:pPr>
      <w:r w:rsidRPr="00A77B49">
        <w:rPr>
          <w:i/>
          <w:highlight w:val="yellow"/>
          <w:lang w:val="sk-SK"/>
        </w:rPr>
        <w:t>silná vzájomná závislosť</w:t>
      </w:r>
      <w:r w:rsidRPr="00A77B49">
        <w:rPr>
          <w:i/>
          <w:lang w:val="sk-SK"/>
        </w:rPr>
        <w:t xml:space="preserve"> (</w:t>
      </w:r>
      <w:r w:rsidR="007E6DD5" w:rsidRPr="00A77B49">
        <w:rPr>
          <w:i/>
          <w:u w:val="single"/>
          <w:lang w:val="sk-SK"/>
        </w:rPr>
        <w:t>charakter produktu</w:t>
      </w:r>
      <w:r w:rsidRPr="00A77B49">
        <w:rPr>
          <w:i/>
          <w:lang w:val="sk-SK"/>
        </w:rPr>
        <w:t>)</w:t>
      </w:r>
      <w:r w:rsidR="007E6DD5" w:rsidRPr="00A77B49">
        <w:rPr>
          <w:lang w:val="sk-SK"/>
        </w:rPr>
        <w:t xml:space="preserve">, ktorý je blízky </w:t>
      </w:r>
      <w:proofErr w:type="spellStart"/>
      <w:r w:rsidR="007E6DD5" w:rsidRPr="00A77B49">
        <w:rPr>
          <w:lang w:val="sk-SK"/>
        </w:rPr>
        <w:t>substitút</w:t>
      </w:r>
      <w:proofErr w:type="spellEnd"/>
      <w:r w:rsidR="007E6DD5" w:rsidRPr="00A77B49">
        <w:rPr>
          <w:lang w:val="sk-SK"/>
        </w:rPr>
        <w:t xml:space="preserve">, ako pracie prášky, kozmetika atď. V prípade homogénneho produktu hovoríme o "čistom" </w:t>
      </w:r>
      <w:proofErr w:type="spellStart"/>
      <w:r w:rsidR="007E6DD5" w:rsidRPr="00A77B49">
        <w:rPr>
          <w:lang w:val="sk-SK"/>
        </w:rPr>
        <w:t>oligopole</w:t>
      </w:r>
      <w:proofErr w:type="spellEnd"/>
      <w:r w:rsidR="007E6DD5" w:rsidRPr="00A77B49">
        <w:rPr>
          <w:lang w:val="sk-SK"/>
        </w:rPr>
        <w:t>, kedy je veľmi silná vzájomná závislosť, nakoľko zmena ceny jednou z firiem výrazne ovplyvní ostatné firmy.</w:t>
      </w:r>
    </w:p>
    <w:p w:rsidR="007E6DD5" w:rsidRPr="00A77B49" w:rsidRDefault="007E6DD5" w:rsidP="007E6DD5">
      <w:pPr>
        <w:numPr>
          <w:ilvl w:val="0"/>
          <w:numId w:val="1"/>
        </w:numPr>
        <w:spacing w:after="0" w:line="240" w:lineRule="auto"/>
        <w:jc w:val="both"/>
        <w:rPr>
          <w:i/>
          <w:lang w:val="sk-SK"/>
        </w:rPr>
      </w:pPr>
      <w:r w:rsidRPr="00A77B49">
        <w:rPr>
          <w:i/>
          <w:highlight w:val="yellow"/>
          <w:lang w:val="sk-SK"/>
        </w:rPr>
        <w:t>existencia bariér vstupu do odvetvia</w:t>
      </w:r>
      <w:r w:rsidRPr="00A77B49">
        <w:rPr>
          <w:i/>
          <w:lang w:val="sk-SK"/>
        </w:rPr>
        <w:t xml:space="preserve"> </w:t>
      </w:r>
      <w:r w:rsidRPr="00A77B49">
        <w:rPr>
          <w:lang w:val="sk-SK"/>
        </w:rPr>
        <w:t>napr. v podobe úspor z rozsahu, nákladov na diferenciáciu produktu a právnych obmedzení.</w:t>
      </w:r>
    </w:p>
    <w:p w:rsidR="007E6DD5" w:rsidRPr="00A77B49" w:rsidRDefault="007E6DD5" w:rsidP="007E6DD5">
      <w:pPr>
        <w:jc w:val="both"/>
        <w:rPr>
          <w:lang w:val="sk-SK"/>
        </w:rPr>
      </w:pPr>
      <w:r w:rsidRPr="00A77B49">
        <w:rPr>
          <w:lang w:val="sk-SK"/>
        </w:rPr>
        <w:t xml:space="preserve"> Existencia </w:t>
      </w:r>
      <w:proofErr w:type="spellStart"/>
      <w:r w:rsidRPr="00A77B49">
        <w:rPr>
          <w:lang w:val="sk-SK"/>
        </w:rPr>
        <w:t>oligopolu</w:t>
      </w:r>
      <w:proofErr w:type="spellEnd"/>
      <w:r w:rsidRPr="00A77B49">
        <w:rPr>
          <w:lang w:val="sk-SK"/>
        </w:rPr>
        <w:t xml:space="preserve"> je ovplyvnená vzťahom medzi veľkosťou trhu a optimálnou veľkosťou firmy, ktorá umožňuje firme realizovať úspory z rozsahu. </w:t>
      </w:r>
    </w:p>
    <w:p w:rsidR="007E6DD5" w:rsidRPr="00A77B49" w:rsidRDefault="007E6DD5" w:rsidP="007E6DD5">
      <w:pPr>
        <w:jc w:val="both"/>
        <w:rPr>
          <w:sz w:val="20"/>
          <w:szCs w:val="20"/>
          <w:lang w:val="sk-SK"/>
        </w:rPr>
      </w:pPr>
    </w:p>
    <w:p w:rsidR="007E6DD5" w:rsidRPr="00A77B49" w:rsidRDefault="007E6DD5" w:rsidP="007E6DD5">
      <w:pPr>
        <w:pStyle w:val="Zkladntext2"/>
        <w:rPr>
          <w:b/>
          <w:bCs/>
          <w:iCs/>
          <w:caps/>
        </w:rPr>
      </w:pPr>
    </w:p>
    <w:p w:rsidR="007E6DD5" w:rsidRPr="00A77B49" w:rsidRDefault="007E6DD5" w:rsidP="007E6DD5">
      <w:pPr>
        <w:pStyle w:val="Zkladntext2"/>
        <w:rPr>
          <w:b/>
          <w:bCs/>
          <w:iCs/>
          <w:caps/>
        </w:rPr>
      </w:pPr>
      <w:r w:rsidRPr="00A77B49">
        <w:rPr>
          <w:b/>
          <w:bCs/>
          <w:iCs/>
          <w:caps/>
        </w:rPr>
        <w:t>Modely oligopolov</w:t>
      </w:r>
    </w:p>
    <w:p w:rsidR="007E6DD5" w:rsidRPr="00A77B49" w:rsidRDefault="007E6DD5" w:rsidP="007E6DD5">
      <w:pPr>
        <w:pStyle w:val="Zkladntext2"/>
        <w:rPr>
          <w:b/>
          <w:bCs/>
          <w:iCs/>
          <w:caps/>
          <w:sz w:val="20"/>
        </w:rPr>
      </w:pPr>
      <w:r w:rsidRPr="00A77B49">
        <w:rPr>
          <w:b/>
          <w:i/>
        </w:rPr>
        <w:t xml:space="preserve"> </w:t>
      </w:r>
      <w:proofErr w:type="spellStart"/>
      <w:r w:rsidRPr="00A77B49">
        <w:rPr>
          <w:i/>
          <w:highlight w:val="yellow"/>
        </w:rPr>
        <w:t>Cournotov</w:t>
      </w:r>
      <w:proofErr w:type="spellEnd"/>
      <w:r w:rsidRPr="00A77B49">
        <w:rPr>
          <w:i/>
          <w:highlight w:val="yellow"/>
        </w:rPr>
        <w:t xml:space="preserve"> model </w:t>
      </w:r>
      <w:proofErr w:type="spellStart"/>
      <w:r w:rsidRPr="00A77B49">
        <w:rPr>
          <w:i/>
          <w:highlight w:val="yellow"/>
        </w:rPr>
        <w:t>duopolu</w:t>
      </w:r>
      <w:proofErr w:type="spellEnd"/>
      <w:r w:rsidRPr="00A77B49">
        <w:t xml:space="preserve"> bol publikovaný v roku </w:t>
      </w:r>
      <w:smartTag w:uri="urn:schemas-microsoft-com:office:smarttags" w:element="metricconverter">
        <w:smartTagPr>
          <w:attr w:name="ProductID" w:val="1838 a"/>
        </w:smartTagPr>
        <w:r w:rsidRPr="00A77B49">
          <w:t>1838 a</w:t>
        </w:r>
      </w:smartTag>
      <w:r w:rsidRPr="00A77B49">
        <w:t xml:space="preserve"> je </w:t>
      </w:r>
      <w:r w:rsidRPr="00A77B49">
        <w:rPr>
          <w:highlight w:val="yellow"/>
          <w:u w:val="single"/>
        </w:rPr>
        <w:t>založený na predpoklade, že každá z obidvoch firiem, ktoré sú na trhu sa snaží maximalizovať zisk a predpokladá, že výstup jej konkurenta zostane konštantný.</w:t>
      </w:r>
      <w:r w:rsidRPr="00A77B49">
        <w:t xml:space="preserve"> </w:t>
      </w:r>
      <w:r w:rsidRPr="00A77B49">
        <w:rPr>
          <w:u w:val="single"/>
        </w:rPr>
        <w:t xml:space="preserve">Predpokladajme lineárnu trhovú dopytovú krivku </w:t>
      </w:r>
      <w:r w:rsidRPr="00A77B49">
        <w:rPr>
          <w:iCs/>
          <w:u w:val="single"/>
        </w:rPr>
        <w:t xml:space="preserve">P = a - </w:t>
      </w:r>
      <w:proofErr w:type="spellStart"/>
      <w:r w:rsidRPr="00A77B49">
        <w:rPr>
          <w:iCs/>
          <w:u w:val="single"/>
        </w:rPr>
        <w:t>bQ</w:t>
      </w:r>
      <w:proofErr w:type="spellEnd"/>
      <w:r w:rsidRPr="00A77B49">
        <w:rPr>
          <w:u w:val="single"/>
        </w:rPr>
        <w:t xml:space="preserve">, nulové hraničné náklady </w:t>
      </w:r>
      <w:r w:rsidRPr="00A77B49">
        <w:rPr>
          <w:iCs/>
          <w:u w:val="single"/>
        </w:rPr>
        <w:t>MC=0</w:t>
      </w:r>
      <w:r w:rsidRPr="00A77B49">
        <w:rPr>
          <w:u w:val="single"/>
        </w:rPr>
        <w:t xml:space="preserve">, homogénny produkt, dve firmy A,B, pričom firma A vstupuje na trh ako prvá. Cena (a/2), pri ktorej maximalizuje zisk je z podmienky </w:t>
      </w:r>
      <w:r w:rsidRPr="00A77B49">
        <w:rPr>
          <w:iCs/>
          <w:u w:val="single"/>
        </w:rPr>
        <w:t>MR = 0.</w:t>
      </w:r>
      <w:r w:rsidRPr="00A77B49">
        <w:t xml:space="preserve"> Situáciu </w:t>
      </w:r>
      <w:r w:rsidRPr="00A77B49">
        <w:lastRenderedPageBreak/>
        <w:t xml:space="preserve">vzájomných reakcií na zmeny trhového podielu popisuje reakčná funkcia. Ak firma </w:t>
      </w:r>
      <w:r w:rsidRPr="00A77B49">
        <w:rPr>
          <w:i/>
          <w:iCs/>
        </w:rPr>
        <w:t>f</w:t>
      </w:r>
      <w:r w:rsidRPr="00A77B49">
        <w:rPr>
          <w:i/>
          <w:iCs/>
          <w:vertAlign w:val="subscript"/>
        </w:rPr>
        <w:t>1</w:t>
      </w:r>
      <w:r w:rsidRPr="00A77B49">
        <w:t xml:space="preserve"> obsluhuje celý trh, tak podiel </w:t>
      </w:r>
      <w:r w:rsidRPr="00A77B49">
        <w:rPr>
          <w:i/>
          <w:iCs/>
        </w:rPr>
        <w:t>f</w:t>
      </w:r>
      <w:r w:rsidRPr="00A77B49">
        <w:rPr>
          <w:i/>
          <w:iCs/>
          <w:vertAlign w:val="subscript"/>
        </w:rPr>
        <w:t xml:space="preserve">2 </w:t>
      </w:r>
      <w:r w:rsidRPr="00A77B49">
        <w:t>je nulový. Vzájomné reakcie vedú k rozdeleniu trhu na dve rovnaké časti.</w:t>
      </w:r>
    </w:p>
    <w:p w:rsidR="007E6DD5" w:rsidRPr="00A77B49" w:rsidRDefault="00D65F5C" w:rsidP="007E6DD5">
      <w:pPr>
        <w:jc w:val="both"/>
        <w:rPr>
          <w:sz w:val="20"/>
          <w:szCs w:val="20"/>
          <w:lang w:val="sk-SK"/>
        </w:rPr>
      </w:pPr>
      <w:r w:rsidRPr="00A77B49">
        <w:rPr>
          <w:b/>
          <w:i/>
          <w:noProof/>
          <w:sz w:val="20"/>
          <w:szCs w:val="20"/>
          <w:u w:val="single"/>
          <w:lang w:val="sk-SK"/>
        </w:rPr>
        <w:pict>
          <v:oval id="_x0000_s1028" style="position:absolute;left:0;text-align:left;margin-left:121.3pt;margin-top:103.3pt;width:4.85pt;height:4.85pt;z-index:251663360" filled="f" strokecolor="red" strokeweight="3pt"/>
        </w:pict>
      </w:r>
      <w:r w:rsidRPr="00A77B49">
        <w:rPr>
          <w:b/>
          <w:i/>
          <w:noProof/>
          <w:sz w:val="20"/>
          <w:szCs w:val="20"/>
          <w:u w:val="single"/>
          <w:lang w:val="sk-SK"/>
        </w:rPr>
        <w:pict>
          <v:shape id="_x0000_s1026" type="#_x0000_t75" style="position:absolute;left:0;text-align:left;margin-left:63pt;margin-top:9.25pt;width:198pt;height:147.4pt;z-index:251658240">
            <v:imagedata r:id="rId11" o:title=""/>
            <w10:wrap type="topAndBottom"/>
          </v:shape>
          <o:OLEObject Type="Embed" ProgID="CorelDraw.Graphic.9" ShapeID="_x0000_s1026" DrawAspect="Content" ObjectID="_1462902609" r:id="rId12"/>
        </w:pict>
      </w:r>
    </w:p>
    <w:p w:rsidR="007E6DD5" w:rsidRPr="00A77B49" w:rsidRDefault="007E6DD5" w:rsidP="007E6DD5">
      <w:pPr>
        <w:jc w:val="both"/>
        <w:rPr>
          <w:bCs/>
          <w:i/>
          <w:iCs/>
          <w:sz w:val="20"/>
          <w:szCs w:val="20"/>
          <w:lang w:val="sk-SK"/>
        </w:rPr>
      </w:pPr>
      <w:r w:rsidRPr="00A77B49">
        <w:rPr>
          <w:bCs/>
          <w:i/>
          <w:iCs/>
          <w:sz w:val="20"/>
          <w:szCs w:val="20"/>
          <w:lang w:val="sk-SK"/>
        </w:rPr>
        <w:t>Obr. Reakčná funkcia</w:t>
      </w:r>
    </w:p>
    <w:p w:rsidR="007E6DD5" w:rsidRPr="00A77B49" w:rsidRDefault="007E6DD5" w:rsidP="007E6DD5">
      <w:pPr>
        <w:jc w:val="both"/>
        <w:rPr>
          <w:bCs/>
          <w:iCs/>
          <w:sz w:val="20"/>
          <w:szCs w:val="20"/>
          <w:lang w:val="sk-SK"/>
        </w:rPr>
      </w:pPr>
    </w:p>
    <w:p w:rsidR="007E6DD5" w:rsidRPr="00A77B49" w:rsidRDefault="007E6DD5" w:rsidP="007E6DD5">
      <w:pPr>
        <w:jc w:val="both"/>
        <w:rPr>
          <w:lang w:val="sk-SK"/>
        </w:rPr>
      </w:pPr>
      <w:r w:rsidRPr="00A77B49">
        <w:rPr>
          <w:i/>
          <w:lang w:val="sk-SK"/>
        </w:rPr>
        <w:t xml:space="preserve"> </w:t>
      </w:r>
      <w:proofErr w:type="spellStart"/>
      <w:r w:rsidRPr="00A77B49">
        <w:rPr>
          <w:i/>
          <w:highlight w:val="yellow"/>
          <w:lang w:val="sk-SK"/>
        </w:rPr>
        <w:t>Bertrandov</w:t>
      </w:r>
      <w:proofErr w:type="spellEnd"/>
      <w:r w:rsidRPr="00A77B49">
        <w:rPr>
          <w:i/>
          <w:highlight w:val="yellow"/>
          <w:lang w:val="sk-SK"/>
        </w:rPr>
        <w:t xml:space="preserve"> model </w:t>
      </w:r>
      <w:proofErr w:type="spellStart"/>
      <w:r w:rsidRPr="00A77B49">
        <w:rPr>
          <w:i/>
          <w:highlight w:val="yellow"/>
          <w:lang w:val="sk-SK"/>
        </w:rPr>
        <w:t>duopolu</w:t>
      </w:r>
      <w:proofErr w:type="spellEnd"/>
      <w:r w:rsidRPr="00A77B49">
        <w:rPr>
          <w:lang w:val="sk-SK"/>
        </w:rPr>
        <w:t xml:space="preserve"> je model s dvoma firmami vypracovaný v roku 1883. </w:t>
      </w:r>
      <w:r w:rsidRPr="00A77B49">
        <w:rPr>
          <w:highlight w:val="yellow"/>
          <w:lang w:val="sk-SK"/>
        </w:rPr>
        <w:t xml:space="preserve">Model sa líši od </w:t>
      </w:r>
      <w:proofErr w:type="spellStart"/>
      <w:r w:rsidRPr="00A77B49">
        <w:rPr>
          <w:highlight w:val="yellow"/>
          <w:lang w:val="sk-SK"/>
        </w:rPr>
        <w:t>Cournotovho</w:t>
      </w:r>
      <w:proofErr w:type="spellEnd"/>
      <w:r w:rsidRPr="00A77B49">
        <w:rPr>
          <w:highlight w:val="yellow"/>
          <w:lang w:val="sk-SK"/>
        </w:rPr>
        <w:t xml:space="preserve"> modelu tým, že každá firma maximalizuje zisk a predpokladá, že druhá firma cenu nezmení. </w:t>
      </w:r>
      <w:proofErr w:type="spellStart"/>
      <w:r w:rsidRPr="00A77B49">
        <w:rPr>
          <w:highlight w:val="yellow"/>
          <w:lang w:val="sk-SK"/>
        </w:rPr>
        <w:t>Bertrandov</w:t>
      </w:r>
      <w:proofErr w:type="spellEnd"/>
      <w:r w:rsidRPr="00A77B49">
        <w:rPr>
          <w:highlight w:val="yellow"/>
          <w:lang w:val="sk-SK"/>
        </w:rPr>
        <w:t xml:space="preserve"> model vedie k stabilnej rovnováhe.</w:t>
      </w:r>
    </w:p>
    <w:p w:rsidR="00480811" w:rsidRPr="00A77B49" w:rsidRDefault="006B090D" w:rsidP="007E6DD5">
      <w:pPr>
        <w:jc w:val="both"/>
        <w:rPr>
          <w:lang w:val="sk-SK"/>
        </w:rPr>
      </w:pPr>
      <w:r w:rsidRPr="00A77B49">
        <w:rPr>
          <w:lang w:val="sk-SK"/>
        </w:rPr>
        <w:t>Takisto predpokladá, že spotrebiteľ preferuje cenu toho monopolu, ktorá je nižšia.</w:t>
      </w:r>
      <w:r w:rsidR="00480811" w:rsidRPr="00A77B49">
        <w:rPr>
          <w:lang w:val="sk-SK"/>
        </w:rPr>
        <w:t xml:space="preserve"> Preto medzi firmami môže vzniknúť </w:t>
      </w:r>
      <w:r w:rsidR="00480811" w:rsidRPr="00A77B49">
        <w:rPr>
          <w:highlight w:val="yellow"/>
          <w:lang w:val="sk-SK"/>
        </w:rPr>
        <w:t>cenová vojna</w:t>
      </w:r>
      <w:r w:rsidR="00480811" w:rsidRPr="00A77B49">
        <w:rPr>
          <w:lang w:val="sk-SK"/>
        </w:rPr>
        <w:t>, ktorá končí vtedy, ak sa P = MC.</w:t>
      </w:r>
    </w:p>
    <w:p w:rsidR="007E6DD5" w:rsidRPr="00A77B49" w:rsidRDefault="007E6DD5" w:rsidP="007E6DD5">
      <w:pPr>
        <w:jc w:val="both"/>
        <w:rPr>
          <w:lang w:val="sk-SK"/>
        </w:rPr>
      </w:pPr>
      <w:r w:rsidRPr="00A77B49">
        <w:rPr>
          <w:highlight w:val="yellow"/>
          <w:lang w:val="sk-SK"/>
        </w:rPr>
        <w:t>Stabilná rovnováha je dosiahnutá v bode, kde sa obidve krivky reakčných funkcií pretínajú (q</w:t>
      </w:r>
      <w:r w:rsidRPr="00A77B49">
        <w:rPr>
          <w:highlight w:val="yellow"/>
          <w:vertAlign w:val="subscript"/>
          <w:lang w:val="sk-SK"/>
        </w:rPr>
        <w:t>2</w:t>
      </w:r>
      <w:r w:rsidRPr="00A77B49">
        <w:rPr>
          <w:highlight w:val="yellow"/>
          <w:lang w:val="sk-SK"/>
        </w:rPr>
        <w:t>*, q</w:t>
      </w:r>
      <w:r w:rsidRPr="00A77B49">
        <w:rPr>
          <w:highlight w:val="yellow"/>
          <w:vertAlign w:val="subscript"/>
          <w:lang w:val="sk-SK"/>
        </w:rPr>
        <w:t>1</w:t>
      </w:r>
      <w:r w:rsidRPr="00A77B49">
        <w:rPr>
          <w:highlight w:val="yellow"/>
          <w:lang w:val="sk-SK"/>
        </w:rPr>
        <w:t>*) a firmy požadujú za výrobok rovnakú cenu.</w:t>
      </w:r>
      <w:r w:rsidRPr="00A77B49">
        <w:rPr>
          <w:lang w:val="sk-SK"/>
        </w:rPr>
        <w:t xml:space="preserve"> Model bol kritizovaný za to, že nezohľadňuje výrobné náklady a neberie do úvahy možnosť vstupu nových firiem.</w:t>
      </w:r>
    </w:p>
    <w:p w:rsidR="007E6DD5" w:rsidRPr="00A77B49" w:rsidRDefault="007E6DD5" w:rsidP="007E6DD5">
      <w:pPr>
        <w:jc w:val="both"/>
        <w:rPr>
          <w:lang w:val="sk-SK"/>
        </w:rPr>
      </w:pPr>
    </w:p>
    <w:p w:rsidR="007E6DD5" w:rsidRPr="00A77B49" w:rsidRDefault="007E6DD5" w:rsidP="007E6DD5">
      <w:pPr>
        <w:jc w:val="both"/>
        <w:rPr>
          <w:lang w:val="sk-SK"/>
        </w:rPr>
      </w:pPr>
      <w:r w:rsidRPr="00A77B49">
        <w:rPr>
          <w:i/>
          <w:lang w:val="sk-SK"/>
        </w:rPr>
        <w:t xml:space="preserve"> </w:t>
      </w:r>
      <w:proofErr w:type="spellStart"/>
      <w:r w:rsidRPr="00A77B49">
        <w:rPr>
          <w:i/>
          <w:highlight w:val="yellow"/>
          <w:lang w:val="sk-SK"/>
        </w:rPr>
        <w:t>Stackelbergov</w:t>
      </w:r>
      <w:proofErr w:type="spellEnd"/>
      <w:r w:rsidRPr="00A77B49">
        <w:rPr>
          <w:i/>
          <w:highlight w:val="yellow"/>
          <w:lang w:val="sk-SK"/>
        </w:rPr>
        <w:t xml:space="preserve"> model </w:t>
      </w:r>
      <w:proofErr w:type="spellStart"/>
      <w:r w:rsidRPr="00A77B49">
        <w:rPr>
          <w:i/>
          <w:highlight w:val="yellow"/>
          <w:lang w:val="sk-SK"/>
        </w:rPr>
        <w:t>duopolu</w:t>
      </w:r>
      <w:proofErr w:type="spellEnd"/>
      <w:r w:rsidRPr="00A77B49">
        <w:rPr>
          <w:lang w:val="sk-SK"/>
        </w:rPr>
        <w:t xml:space="preserve"> je </w:t>
      </w:r>
      <w:r w:rsidRPr="00A77B49">
        <w:rPr>
          <w:highlight w:val="yellow"/>
          <w:lang w:val="sk-SK"/>
        </w:rPr>
        <w:t>model trhu s dvoma firmami</w:t>
      </w:r>
      <w:r w:rsidRPr="00A77B49">
        <w:rPr>
          <w:lang w:val="sk-SK"/>
        </w:rPr>
        <w:t xml:space="preserve">, ktorý vypracoval H. von </w:t>
      </w:r>
      <w:proofErr w:type="spellStart"/>
      <w:r w:rsidRPr="00A77B49">
        <w:rPr>
          <w:lang w:val="sk-SK"/>
        </w:rPr>
        <w:t>Stackelberg</w:t>
      </w:r>
      <w:proofErr w:type="spellEnd"/>
      <w:r w:rsidRPr="00A77B49">
        <w:rPr>
          <w:lang w:val="sk-SK"/>
        </w:rPr>
        <w:t xml:space="preserve"> v roku </w:t>
      </w:r>
      <w:smartTag w:uri="urn:schemas-microsoft-com:office:smarttags" w:element="metricconverter">
        <w:smartTagPr>
          <w:attr w:name="ProductID" w:val="1934 a"/>
        </w:smartTagPr>
        <w:r w:rsidRPr="00A77B49">
          <w:rPr>
            <w:lang w:val="sk-SK"/>
          </w:rPr>
          <w:t>1934 a</w:t>
        </w:r>
      </w:smartTag>
      <w:r w:rsidRPr="00A77B49">
        <w:rPr>
          <w:lang w:val="sk-SK"/>
        </w:rPr>
        <w:t xml:space="preserve"> </w:t>
      </w:r>
      <w:r w:rsidRPr="00A77B49">
        <w:rPr>
          <w:highlight w:val="yellow"/>
          <w:lang w:val="sk-SK"/>
        </w:rPr>
        <w:t xml:space="preserve">je rozšírením </w:t>
      </w:r>
      <w:proofErr w:type="spellStart"/>
      <w:r w:rsidRPr="00A77B49">
        <w:rPr>
          <w:highlight w:val="yellow"/>
          <w:lang w:val="sk-SK"/>
        </w:rPr>
        <w:t>Cournotovho</w:t>
      </w:r>
      <w:proofErr w:type="spellEnd"/>
      <w:r w:rsidRPr="00A77B49">
        <w:rPr>
          <w:highlight w:val="yellow"/>
          <w:lang w:val="sk-SK"/>
        </w:rPr>
        <w:t xml:space="preserve"> modelu</w:t>
      </w:r>
      <w:r w:rsidRPr="00A77B49">
        <w:rPr>
          <w:lang w:val="sk-SK"/>
        </w:rPr>
        <w:t xml:space="preserve">. Pracuje s predstavou </w:t>
      </w:r>
      <w:proofErr w:type="spellStart"/>
      <w:r w:rsidRPr="00A77B49">
        <w:rPr>
          <w:lang w:val="sk-SK"/>
        </w:rPr>
        <w:t>duopolistu</w:t>
      </w:r>
      <w:proofErr w:type="spellEnd"/>
      <w:r w:rsidRPr="00A77B49">
        <w:rPr>
          <w:lang w:val="sk-SK"/>
        </w:rPr>
        <w:t xml:space="preserve">, ktorý si uvedomuje, že jeho protivník sa správa v súlade s </w:t>
      </w:r>
      <w:proofErr w:type="spellStart"/>
      <w:r w:rsidRPr="00A77B49">
        <w:rPr>
          <w:lang w:val="sk-SK"/>
        </w:rPr>
        <w:t>Cournotovými</w:t>
      </w:r>
      <w:proofErr w:type="spellEnd"/>
      <w:r w:rsidRPr="00A77B49">
        <w:rPr>
          <w:lang w:val="sk-SK"/>
        </w:rPr>
        <w:t xml:space="preserve"> predpokladmi. Tento </w:t>
      </w:r>
      <w:proofErr w:type="spellStart"/>
      <w:r w:rsidRPr="00A77B49">
        <w:rPr>
          <w:lang w:val="sk-SK"/>
        </w:rPr>
        <w:t>duopolista</w:t>
      </w:r>
      <w:proofErr w:type="spellEnd"/>
      <w:r w:rsidRPr="00A77B49">
        <w:rPr>
          <w:lang w:val="sk-SK"/>
        </w:rPr>
        <w:t xml:space="preserve"> bude konať ako monopolista, ktorý berie do úvahy  rozhodnutia svojho rivala a za tejto situácie </w:t>
      </w:r>
      <w:r w:rsidRPr="00A77B49">
        <w:rPr>
          <w:i/>
          <w:lang w:val="sk-SK"/>
        </w:rPr>
        <w:t xml:space="preserve">cenového vodcovstva </w:t>
      </w:r>
      <w:r w:rsidRPr="00A77B49">
        <w:rPr>
          <w:lang w:val="sk-SK"/>
        </w:rPr>
        <w:t xml:space="preserve">volí cenu maximalizujúcu zisk pri obmedzení, vytváranom reakciou súperiacej firmy. </w:t>
      </w:r>
    </w:p>
    <w:p w:rsidR="007E6DD5" w:rsidRPr="00A77B49" w:rsidRDefault="008C14D1" w:rsidP="007E6DD5">
      <w:pPr>
        <w:jc w:val="both"/>
        <w:rPr>
          <w:lang w:val="sk-SK"/>
        </w:rPr>
      </w:pPr>
      <w:r w:rsidRPr="00A77B49">
        <w:rPr>
          <w:b/>
          <w:bCs/>
          <w:i/>
          <w:lang w:val="sk-SK"/>
        </w:rPr>
        <w:t xml:space="preserve"> </w:t>
      </w:r>
      <w:r w:rsidR="007E6DD5" w:rsidRPr="00A77B49">
        <w:rPr>
          <w:bCs/>
          <w:i/>
          <w:lang w:val="sk-SK"/>
        </w:rPr>
        <w:t>Cenové vodcovstvo</w:t>
      </w:r>
      <w:r w:rsidR="007E6DD5" w:rsidRPr="00A77B49">
        <w:rPr>
          <w:lang w:val="sk-SK"/>
        </w:rPr>
        <w:t xml:space="preserve"> je charakteristické tým, že, </w:t>
      </w:r>
      <w:r w:rsidR="007E6DD5" w:rsidRPr="00A77B49">
        <w:rPr>
          <w:highlight w:val="yellow"/>
          <w:lang w:val="sk-SK"/>
        </w:rPr>
        <w:t>jedna firma v odvetví preberá iniciatívu pri vykonávaní cenových zmien a ostatné firmy ju nasledujú.</w:t>
      </w:r>
      <w:r w:rsidR="007E6DD5" w:rsidRPr="00A77B49">
        <w:rPr>
          <w:lang w:val="sk-SK"/>
        </w:rPr>
        <w:t xml:space="preserve"> Môžeme rozlišovať 3 typy cenového vodcovstva:</w:t>
      </w:r>
    </w:p>
    <w:p w:rsidR="007E6DD5" w:rsidRPr="00A77B49" w:rsidRDefault="007E6DD5" w:rsidP="007E6DD5">
      <w:pPr>
        <w:pStyle w:val="Nadpis1"/>
        <w:numPr>
          <w:ilvl w:val="0"/>
          <w:numId w:val="1"/>
        </w:numPr>
        <w:rPr>
          <w:i w:val="0"/>
          <w:szCs w:val="24"/>
          <w:u w:val="none"/>
        </w:rPr>
      </w:pPr>
      <w:r w:rsidRPr="00A77B49">
        <w:rPr>
          <w:szCs w:val="24"/>
          <w:u w:val="none"/>
        </w:rPr>
        <w:lastRenderedPageBreak/>
        <w:t>cenové vodcovstvo s dominantnou firmou</w:t>
      </w:r>
      <w:r w:rsidRPr="00A77B49">
        <w:rPr>
          <w:i w:val="0"/>
          <w:szCs w:val="24"/>
          <w:u w:val="none"/>
        </w:rPr>
        <w:t xml:space="preserve"> nastáva v odvetviach ovládaných 1 veľkou firmou, ktorá stanoví ceny ako monopolista pri zvážení ponuky malých firiem tvoriacich konkurenčné olemovanie trhu. Toto olemovanie je natoľko malé, že mu neostáva nič iné, len prijať cenu stanovenú dominantnou firmou.</w:t>
      </w:r>
    </w:p>
    <w:p w:rsidR="007E6DD5" w:rsidRPr="00A77B49" w:rsidRDefault="007E6DD5" w:rsidP="007E6DD5">
      <w:pPr>
        <w:pStyle w:val="Nadpis1"/>
        <w:numPr>
          <w:ilvl w:val="0"/>
          <w:numId w:val="1"/>
        </w:numPr>
        <w:rPr>
          <w:i w:val="0"/>
          <w:szCs w:val="24"/>
          <w:u w:val="none"/>
        </w:rPr>
      </w:pPr>
      <w:r w:rsidRPr="00A77B49">
        <w:rPr>
          <w:szCs w:val="24"/>
          <w:u w:val="none"/>
        </w:rPr>
        <w:t>barometrické cenové vodcovstvo</w:t>
      </w:r>
      <w:r w:rsidRPr="00A77B49">
        <w:rPr>
          <w:i w:val="0"/>
          <w:szCs w:val="24"/>
          <w:u w:val="none"/>
        </w:rPr>
        <w:t xml:space="preserve"> sa vyznačuje meniacou sa osobou cenového vodcu. Či cenová iniciatíva vodcu bude alebo nebude nasledovaná, závisí na tom, ako ďaleko vykonaná zmena odzrkadľuje trhové podmienky spoločné pre ostatné firmy.</w:t>
      </w:r>
    </w:p>
    <w:p w:rsidR="007E6DD5" w:rsidRPr="00A77B49" w:rsidRDefault="007E6DD5" w:rsidP="007E6DD5">
      <w:pPr>
        <w:pStyle w:val="Nadpis1"/>
        <w:numPr>
          <w:ilvl w:val="0"/>
          <w:numId w:val="1"/>
        </w:numPr>
        <w:rPr>
          <w:i w:val="0"/>
          <w:szCs w:val="24"/>
          <w:u w:val="none"/>
        </w:rPr>
      </w:pPr>
      <w:r w:rsidRPr="00A77B49">
        <w:rPr>
          <w:szCs w:val="24"/>
          <w:u w:val="none"/>
        </w:rPr>
        <w:t>koluzívne cenové vodcovstvo</w:t>
      </w:r>
      <w:r w:rsidRPr="00A77B49">
        <w:rPr>
          <w:i w:val="0"/>
          <w:szCs w:val="24"/>
          <w:u w:val="none"/>
        </w:rPr>
        <w:t xml:space="preserve"> je charakteristické pre </w:t>
      </w:r>
      <w:proofErr w:type="spellStart"/>
      <w:r w:rsidRPr="00A77B49">
        <w:rPr>
          <w:i w:val="0"/>
          <w:szCs w:val="24"/>
          <w:u w:val="none"/>
        </w:rPr>
        <w:t>oligopolistické</w:t>
      </w:r>
      <w:proofErr w:type="spellEnd"/>
      <w:r w:rsidRPr="00A77B49">
        <w:rPr>
          <w:i w:val="0"/>
          <w:szCs w:val="24"/>
          <w:u w:val="none"/>
        </w:rPr>
        <w:t xml:space="preserve"> trhy, na ktorých niekoľko zavedených firiem zaberá približne rovnaký podiel na trhu a má podobné podmienky v dopyte a nákladoch. Cenová iniciatíva niektorých firiem odzrkadľuje zámery ostatných firiem. V ich implicitnom súhlase sa prejavuje prvok kooperatívneho jednania. Ak by chceli predísť cenovej vojne, výsledkom bude koluzívny typ konania.</w:t>
      </w:r>
    </w:p>
    <w:p w:rsidR="007E6DD5" w:rsidRPr="00A77B49" w:rsidRDefault="007E6DD5" w:rsidP="007E6DD5">
      <w:pPr>
        <w:pStyle w:val="Zkladntext2"/>
        <w:rPr>
          <w:szCs w:val="24"/>
        </w:rPr>
      </w:pPr>
    </w:p>
    <w:p w:rsidR="007E6DD5" w:rsidRPr="00A77B49" w:rsidRDefault="007E6DD5" w:rsidP="007E6DD5">
      <w:pPr>
        <w:pStyle w:val="Zkladntext2"/>
        <w:rPr>
          <w:b/>
          <w:iCs/>
          <w:caps/>
          <w:szCs w:val="24"/>
        </w:rPr>
      </w:pPr>
    </w:p>
    <w:p w:rsidR="007E6DD5" w:rsidRPr="00A77B49" w:rsidRDefault="007E6DD5" w:rsidP="007E6DD5">
      <w:pPr>
        <w:pStyle w:val="Zkladntext2"/>
        <w:rPr>
          <w:b/>
          <w:iCs/>
          <w:caps/>
          <w:szCs w:val="24"/>
        </w:rPr>
      </w:pPr>
      <w:r w:rsidRPr="00A77B49">
        <w:rPr>
          <w:b/>
          <w:iCs/>
          <w:caps/>
          <w:szCs w:val="24"/>
        </w:rPr>
        <w:t>Kartel</w:t>
      </w:r>
    </w:p>
    <w:p w:rsidR="007E6DD5" w:rsidRDefault="007E6DD5" w:rsidP="007E6DD5">
      <w:pPr>
        <w:pStyle w:val="Zkladntext2"/>
        <w:rPr>
          <w:b/>
          <w:iCs/>
          <w:caps/>
          <w:szCs w:val="24"/>
        </w:rPr>
      </w:pPr>
    </w:p>
    <w:p w:rsidR="0020236F" w:rsidRPr="00A77B49" w:rsidRDefault="0020236F" w:rsidP="0020236F">
      <w:pPr>
        <w:pStyle w:val="Zkladntext2"/>
      </w:pPr>
      <w:r w:rsidRPr="0020236F">
        <w:rPr>
          <w:highlight w:val="green"/>
        </w:rPr>
        <w:t>je dohoda dvoch/viacerých firiem o cene, pričom sa obchodujú rovnaké produkty</w:t>
      </w:r>
    </w:p>
    <w:p w:rsidR="0020236F" w:rsidRDefault="0020236F" w:rsidP="007E6DD5">
      <w:pPr>
        <w:pStyle w:val="Zkladntext2"/>
      </w:pPr>
    </w:p>
    <w:p w:rsidR="007E6DD5" w:rsidRDefault="007E6DD5" w:rsidP="007E6DD5">
      <w:pPr>
        <w:pStyle w:val="Zkladntext2"/>
      </w:pPr>
      <w:r w:rsidRPr="00A77B49">
        <w:t>V predchádzajúcich modeloch sme sa zaoberali situáciami, kedy firmy vykonávali svoju činnosť nezávisle na sebe. Ak sa manažmenty firiem dohovoria na veľkosti výstupu ( objemu produkcie), tieto modely strácajú zmysel.</w:t>
      </w:r>
    </w:p>
    <w:p w:rsidR="0020236F" w:rsidRDefault="0020236F" w:rsidP="007E6DD5">
      <w:pPr>
        <w:pStyle w:val="Zkladntext2"/>
      </w:pPr>
    </w:p>
    <w:p w:rsidR="007E6DD5" w:rsidRPr="00A77B49" w:rsidRDefault="007E6DD5" w:rsidP="007E6DD5">
      <w:pPr>
        <w:pStyle w:val="Zkladntext2"/>
        <w:rPr>
          <w:szCs w:val="24"/>
        </w:rPr>
      </w:pPr>
      <w:r w:rsidRPr="00A77B49">
        <w:rPr>
          <w:i/>
          <w:highlight w:val="yellow"/>
        </w:rPr>
        <w:t>Kartel</w:t>
      </w:r>
      <w:r w:rsidRPr="00A77B49">
        <w:rPr>
          <w:highlight w:val="yellow"/>
        </w:rPr>
        <w:t xml:space="preserve"> zabezpečuje spoločný postup firiem v oblasti výstupu (Q), tak aby sa "nepokazil“ trh.</w:t>
      </w:r>
      <w:r w:rsidRPr="00A77B49">
        <w:rPr>
          <w:i/>
          <w:highlight w:val="yellow"/>
        </w:rPr>
        <w:t xml:space="preserve"> </w:t>
      </w:r>
      <w:r w:rsidRPr="00A77B49">
        <w:rPr>
          <w:highlight w:val="yellow"/>
        </w:rPr>
        <w:t>Kartel je nestabilná situácia a častým prípadom je vzájomné sa podvádzanie. Pri analýze kartelových dohôd sa často používajú modely rozhodovania známe z teórie hier (napr. dilema väzňa).</w:t>
      </w:r>
    </w:p>
    <w:p w:rsidR="007E6DD5" w:rsidRPr="00A77B49" w:rsidRDefault="007E6DD5" w:rsidP="007E6DD5">
      <w:pPr>
        <w:jc w:val="both"/>
        <w:rPr>
          <w:lang w:val="sk-SK"/>
        </w:rPr>
      </w:pPr>
      <w:r w:rsidRPr="00A77B49">
        <w:rPr>
          <w:lang w:val="sk-SK"/>
        </w:rPr>
        <w:t xml:space="preserve"> Aby sa zachoval efektívny kartel, musia mať firmy vytvorený určitý mechanizmus  (systém) detekcie a trestov za podvádzanie. Ukazuje sa, že pre členov kartelu existuje vždy určité pokušenie vyrábať viac, ako určujú ich produkčné kvóty. Jedným z ľahkých spôsobov ako získať informácie o aktivitách ostatných firiem, je využiť zákazníkov ako „špiónov“, nakoľko zákazníci spoľahlivo indikujú zmeny ceny, čo môže signalizovať pokus o porušenie dohody.</w:t>
      </w:r>
    </w:p>
    <w:p w:rsidR="007E6DD5" w:rsidRPr="00A77B49" w:rsidRDefault="007E6DD5" w:rsidP="007E6DD5">
      <w:pPr>
        <w:jc w:val="both"/>
        <w:rPr>
          <w:lang w:val="sk-SK"/>
        </w:rPr>
      </w:pPr>
      <w:r w:rsidRPr="00A77B49">
        <w:rPr>
          <w:highlight w:val="yellow"/>
          <w:lang w:val="sk-SK"/>
        </w:rPr>
        <w:t xml:space="preserve">Ak je manažérom umožnená </w:t>
      </w:r>
      <w:r w:rsidRPr="00A77B49">
        <w:rPr>
          <w:i/>
          <w:highlight w:val="yellow"/>
          <w:lang w:val="sk-SK"/>
        </w:rPr>
        <w:t>nekalá kooperácia</w:t>
      </w:r>
      <w:r w:rsidRPr="00A77B49">
        <w:rPr>
          <w:highlight w:val="yellow"/>
          <w:lang w:val="sk-SK"/>
        </w:rPr>
        <w:t xml:space="preserve"> (</w:t>
      </w:r>
      <w:proofErr w:type="spellStart"/>
      <w:r w:rsidRPr="00A77B49">
        <w:rPr>
          <w:highlight w:val="yellow"/>
          <w:lang w:val="sk-SK"/>
        </w:rPr>
        <w:t>kolúzia</w:t>
      </w:r>
      <w:proofErr w:type="spellEnd"/>
      <w:r w:rsidRPr="00A77B49">
        <w:rPr>
          <w:highlight w:val="yellow"/>
          <w:lang w:val="sk-SK"/>
        </w:rPr>
        <w:t>), zvolia taký výstup, aby maximalizovali zisk odvetvia a tento si rozdelia medzi sebou (fungujú ako monopol, ktorý vyrába vo viacerých závodoch).</w:t>
      </w:r>
    </w:p>
    <w:p w:rsidR="007E6DD5" w:rsidRPr="00A77B49" w:rsidRDefault="0088302F">
      <w:pPr>
        <w:rPr>
          <w:lang w:val="sk-SK"/>
        </w:rPr>
      </w:pPr>
      <w:r w:rsidRPr="00A77B49">
        <w:rPr>
          <w:lang w:val="sk-SK"/>
        </w:rPr>
        <w:t>Keď chce kartel zvýšiť cenu, zničí potrebné množstvo tvaru =&gt; umelé zvyšovanie ceny</w:t>
      </w:r>
    </w:p>
    <w:sectPr w:rsidR="007E6DD5" w:rsidRPr="00A77B49" w:rsidSect="00FB0D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B60911"/>
    <w:multiLevelType w:val="hybridMultilevel"/>
    <w:tmpl w:val="9EC6C418"/>
    <w:lvl w:ilvl="0" w:tplc="D8C0BFE8">
      <w:numFmt w:val="bullet"/>
      <w:lvlText w:val="-"/>
      <w:lvlJc w:val="left"/>
      <w:pPr>
        <w:tabs>
          <w:tab w:val="num" w:pos="720"/>
        </w:tabs>
        <w:ind w:left="720" w:hanging="360"/>
      </w:pPr>
      <w:rPr>
        <w:rFonts w:ascii="Times New Roman" w:eastAsia="Times New Roman" w:hAnsi="Times New Roman" w:cs="Times New Roman" w:hint="default"/>
        <w:i w:val="0"/>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
    <w:nsid w:val="4B914917"/>
    <w:multiLevelType w:val="hybridMultilevel"/>
    <w:tmpl w:val="922639B6"/>
    <w:lvl w:ilvl="0" w:tplc="D8C0BFE8">
      <w:numFmt w:val="bullet"/>
      <w:lvlText w:val="-"/>
      <w:lvlJc w:val="left"/>
      <w:pPr>
        <w:ind w:left="720" w:hanging="360"/>
      </w:pPr>
      <w:rPr>
        <w:rFonts w:ascii="Times New Roman" w:eastAsia="Times New Roman" w:hAnsi="Times New Roman"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C927E7"/>
    <w:multiLevelType w:val="hybridMultilevel"/>
    <w:tmpl w:val="4D8A2494"/>
    <w:lvl w:ilvl="0" w:tplc="60E6D1CE">
      <w:numFmt w:val="bullet"/>
      <w:lvlText w:val="-"/>
      <w:lvlJc w:val="left"/>
      <w:pPr>
        <w:tabs>
          <w:tab w:val="num" w:pos="720"/>
        </w:tabs>
        <w:ind w:left="720" w:hanging="360"/>
      </w:pPr>
      <w:rPr>
        <w:rFonts w:ascii="Times New Roman" w:eastAsia="Times New Roman" w:hAnsi="Times New Roman" w:cs="Times New Roman" w:hint="default"/>
        <w:i/>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7E6DD5"/>
    <w:rsid w:val="00014B48"/>
    <w:rsid w:val="000228C1"/>
    <w:rsid w:val="0007104A"/>
    <w:rsid w:val="00075D6C"/>
    <w:rsid w:val="000A0A43"/>
    <w:rsid w:val="00134D85"/>
    <w:rsid w:val="00156532"/>
    <w:rsid w:val="001827BC"/>
    <w:rsid w:val="001E6D21"/>
    <w:rsid w:val="0020236F"/>
    <w:rsid w:val="00207028"/>
    <w:rsid w:val="00210B1E"/>
    <w:rsid w:val="00246567"/>
    <w:rsid w:val="00251EBD"/>
    <w:rsid w:val="002727AA"/>
    <w:rsid w:val="002778DF"/>
    <w:rsid w:val="002C43F3"/>
    <w:rsid w:val="002F75B4"/>
    <w:rsid w:val="00376AA9"/>
    <w:rsid w:val="00396A6E"/>
    <w:rsid w:val="00406965"/>
    <w:rsid w:val="004660E9"/>
    <w:rsid w:val="00466587"/>
    <w:rsid w:val="00480811"/>
    <w:rsid w:val="004E37DD"/>
    <w:rsid w:val="00501187"/>
    <w:rsid w:val="00510337"/>
    <w:rsid w:val="00524C9C"/>
    <w:rsid w:val="00586A9B"/>
    <w:rsid w:val="00602F5D"/>
    <w:rsid w:val="00606EA4"/>
    <w:rsid w:val="00660C73"/>
    <w:rsid w:val="0066306D"/>
    <w:rsid w:val="006B090D"/>
    <w:rsid w:val="006C1F73"/>
    <w:rsid w:val="00712D24"/>
    <w:rsid w:val="007667A1"/>
    <w:rsid w:val="00781815"/>
    <w:rsid w:val="007E6DD5"/>
    <w:rsid w:val="00804BF6"/>
    <w:rsid w:val="00815389"/>
    <w:rsid w:val="00827C9F"/>
    <w:rsid w:val="00835483"/>
    <w:rsid w:val="00855761"/>
    <w:rsid w:val="0088302F"/>
    <w:rsid w:val="00890230"/>
    <w:rsid w:val="008C0E59"/>
    <w:rsid w:val="008C14D1"/>
    <w:rsid w:val="009B7B32"/>
    <w:rsid w:val="009D4478"/>
    <w:rsid w:val="009E0768"/>
    <w:rsid w:val="00A25140"/>
    <w:rsid w:val="00A267B7"/>
    <w:rsid w:val="00A61773"/>
    <w:rsid w:val="00A77B49"/>
    <w:rsid w:val="00B1436A"/>
    <w:rsid w:val="00B93A80"/>
    <w:rsid w:val="00C2371A"/>
    <w:rsid w:val="00C65F50"/>
    <w:rsid w:val="00CC280A"/>
    <w:rsid w:val="00CF3190"/>
    <w:rsid w:val="00D03F5E"/>
    <w:rsid w:val="00D35D84"/>
    <w:rsid w:val="00D4691D"/>
    <w:rsid w:val="00D54621"/>
    <w:rsid w:val="00D65F5C"/>
    <w:rsid w:val="00E15E9B"/>
    <w:rsid w:val="00E216B1"/>
    <w:rsid w:val="00E40C15"/>
    <w:rsid w:val="00E47739"/>
    <w:rsid w:val="00E737A5"/>
    <w:rsid w:val="00E83C20"/>
    <w:rsid w:val="00EA5B07"/>
    <w:rsid w:val="00F7435F"/>
    <w:rsid w:val="00FB0D68"/>
    <w:rsid w:val="00FE30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36">
      <o:colormenu v:ext="edit" fillcolor="none" strokecolor="red"/>
    </o:shapedefaults>
    <o:shapelayout v:ext="edit">
      <o:idmap v:ext="edit" data="1"/>
      <o:rules v:ext="edit">
        <o:r id="V:Rule3" type="connector" idref="#_x0000_s1034"/>
        <o:r id="V:Rule4"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B0D68"/>
  </w:style>
  <w:style w:type="paragraph" w:styleId="Nadpis1">
    <w:name w:val="heading 1"/>
    <w:basedOn w:val="Normlny"/>
    <w:next w:val="Normlny"/>
    <w:link w:val="Nadpis1Char"/>
    <w:qFormat/>
    <w:rsid w:val="007E6DD5"/>
    <w:pPr>
      <w:keepNext/>
      <w:spacing w:after="0" w:line="240" w:lineRule="auto"/>
      <w:jc w:val="both"/>
      <w:outlineLvl w:val="0"/>
    </w:pPr>
    <w:rPr>
      <w:rFonts w:ascii="Times New Roman" w:eastAsia="Times New Roman" w:hAnsi="Times New Roman" w:cs="Times New Roman"/>
      <w:i/>
      <w:sz w:val="24"/>
      <w:szCs w:val="20"/>
      <w:u w:val="single"/>
      <w:lang w:val="sk-SK" w:eastAsia="sk-SK"/>
    </w:rPr>
  </w:style>
  <w:style w:type="paragraph" w:styleId="Nadpis2">
    <w:name w:val="heading 2"/>
    <w:basedOn w:val="Normlny"/>
    <w:next w:val="Normlny"/>
    <w:link w:val="Nadpis2Char"/>
    <w:qFormat/>
    <w:rsid w:val="007E6DD5"/>
    <w:pPr>
      <w:keepNext/>
      <w:spacing w:after="0" w:line="240" w:lineRule="auto"/>
      <w:jc w:val="both"/>
      <w:outlineLvl w:val="1"/>
    </w:pPr>
    <w:rPr>
      <w:rFonts w:ascii="Times New Roman" w:eastAsia="Times New Roman" w:hAnsi="Times New Roman" w:cs="Times New Roman"/>
      <w:b/>
      <w:sz w:val="24"/>
      <w:szCs w:val="20"/>
      <w:lang w:val="sk-SK"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7E6DD5"/>
    <w:rPr>
      <w:rFonts w:ascii="Times New Roman" w:eastAsia="Times New Roman" w:hAnsi="Times New Roman" w:cs="Times New Roman"/>
      <w:i/>
      <w:sz w:val="24"/>
      <w:szCs w:val="20"/>
      <w:u w:val="single"/>
      <w:lang w:val="sk-SK" w:eastAsia="sk-SK"/>
    </w:rPr>
  </w:style>
  <w:style w:type="character" w:customStyle="1" w:styleId="Nadpis2Char">
    <w:name w:val="Nadpis 2 Char"/>
    <w:basedOn w:val="Predvolenpsmoodseku"/>
    <w:link w:val="Nadpis2"/>
    <w:rsid w:val="007E6DD5"/>
    <w:rPr>
      <w:rFonts w:ascii="Times New Roman" w:eastAsia="Times New Roman" w:hAnsi="Times New Roman" w:cs="Times New Roman"/>
      <w:b/>
      <w:sz w:val="24"/>
      <w:szCs w:val="20"/>
      <w:lang w:val="sk-SK" w:eastAsia="sk-SK"/>
    </w:rPr>
  </w:style>
  <w:style w:type="paragraph" w:styleId="Zkladntext2">
    <w:name w:val="Body Text 2"/>
    <w:basedOn w:val="Normlny"/>
    <w:link w:val="Zkladntext2Char"/>
    <w:rsid w:val="007E6DD5"/>
    <w:pPr>
      <w:spacing w:after="0" w:line="240" w:lineRule="auto"/>
      <w:jc w:val="both"/>
    </w:pPr>
    <w:rPr>
      <w:rFonts w:ascii="Times New Roman" w:eastAsia="Times New Roman" w:hAnsi="Times New Roman" w:cs="Times New Roman"/>
      <w:sz w:val="24"/>
      <w:szCs w:val="20"/>
      <w:lang w:val="sk-SK" w:eastAsia="sk-SK"/>
    </w:rPr>
  </w:style>
  <w:style w:type="character" w:customStyle="1" w:styleId="Zkladntext2Char">
    <w:name w:val="Základný text 2 Char"/>
    <w:basedOn w:val="Predvolenpsmoodseku"/>
    <w:link w:val="Zkladntext2"/>
    <w:rsid w:val="007E6DD5"/>
    <w:rPr>
      <w:rFonts w:ascii="Times New Roman" w:eastAsia="Times New Roman" w:hAnsi="Times New Roman" w:cs="Times New Roman"/>
      <w:sz w:val="24"/>
      <w:szCs w:val="20"/>
      <w:lang w:val="sk-SK" w:eastAsia="sk-SK"/>
    </w:rPr>
  </w:style>
  <w:style w:type="paragraph" w:styleId="Zkladntext3">
    <w:name w:val="Body Text 3"/>
    <w:basedOn w:val="Normlny"/>
    <w:link w:val="Zkladntext3Char"/>
    <w:rsid w:val="007E6DD5"/>
    <w:pPr>
      <w:spacing w:after="120" w:line="240" w:lineRule="auto"/>
    </w:pPr>
    <w:rPr>
      <w:rFonts w:ascii="Times New Roman" w:eastAsia="Times New Roman" w:hAnsi="Times New Roman" w:cs="Times New Roman"/>
      <w:sz w:val="16"/>
      <w:szCs w:val="16"/>
      <w:lang w:val="sk-SK" w:eastAsia="sk-SK"/>
    </w:rPr>
  </w:style>
  <w:style w:type="character" w:customStyle="1" w:styleId="Zkladntext3Char">
    <w:name w:val="Základný text 3 Char"/>
    <w:basedOn w:val="Predvolenpsmoodseku"/>
    <w:link w:val="Zkladntext3"/>
    <w:rsid w:val="007E6DD5"/>
    <w:rPr>
      <w:rFonts w:ascii="Times New Roman" w:eastAsia="Times New Roman" w:hAnsi="Times New Roman" w:cs="Times New Roman"/>
      <w:sz w:val="16"/>
      <w:szCs w:val="16"/>
      <w:lang w:val="sk-SK" w:eastAsia="sk-SK"/>
    </w:rPr>
  </w:style>
  <w:style w:type="paragraph" w:styleId="Odsekzoznamu">
    <w:name w:val="List Paragraph"/>
    <w:basedOn w:val="Normlny"/>
    <w:uiPriority w:val="34"/>
    <w:qFormat/>
    <w:rsid w:val="002778DF"/>
    <w:pPr>
      <w:ind w:left="720"/>
      <w:contextualSpacing/>
    </w:pPr>
  </w:style>
  <w:style w:type="paragraph" w:styleId="Textbubliny">
    <w:name w:val="Balloon Text"/>
    <w:basedOn w:val="Normlny"/>
    <w:link w:val="TextbublinyChar"/>
    <w:uiPriority w:val="99"/>
    <w:semiHidden/>
    <w:unhideWhenUsed/>
    <w:rsid w:val="00712D24"/>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712D2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wmf"/><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7</Pages>
  <Words>1527</Words>
  <Characters>8706</Characters>
  <Application>Microsoft Office Word</Application>
  <DocSecurity>0</DocSecurity>
  <Lines>72</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dc:creator>
  <cp:keywords/>
  <dc:description/>
  <cp:lastModifiedBy>Andrej</cp:lastModifiedBy>
  <cp:revision>63</cp:revision>
  <dcterms:created xsi:type="dcterms:W3CDTF">2014-05-25T09:52:00Z</dcterms:created>
  <dcterms:modified xsi:type="dcterms:W3CDTF">2014-05-29T19:02:00Z</dcterms:modified>
</cp:coreProperties>
</file>