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B1" w:rsidRDefault="009E77B1" w:rsidP="008269B9">
      <w:pPr>
        <w:tabs>
          <w:tab w:val="right" w:leader="dot" w:pos="7371"/>
        </w:tabs>
        <w:rPr>
          <w:b/>
        </w:rPr>
      </w:pPr>
      <w:r w:rsidRPr="009E77B1">
        <w:rPr>
          <w:b/>
        </w:rPr>
        <w:t>5.</w:t>
      </w:r>
      <w:r w:rsidRPr="009E77B1">
        <w:rPr>
          <w:b/>
        </w:rPr>
        <w:tab/>
        <w:t>Trhové údaje a ich vplyv na konanie (trendy, závislosti javov, „bubliny“)</w:t>
      </w:r>
    </w:p>
    <w:p w:rsidR="009E77B1" w:rsidRDefault="009E77B1" w:rsidP="008269B9">
      <w:pPr>
        <w:tabs>
          <w:tab w:val="right" w:leader="dot" w:pos="7371"/>
        </w:tabs>
        <w:rPr>
          <w:b/>
        </w:rPr>
      </w:pPr>
    </w:p>
    <w:p w:rsidR="008269B9" w:rsidRPr="00CC5FBC" w:rsidRDefault="008269B9" w:rsidP="008269B9">
      <w:pPr>
        <w:tabs>
          <w:tab w:val="right" w:leader="dot" w:pos="7371"/>
        </w:tabs>
        <w:rPr>
          <w:b/>
          <w:highlight w:val="yellow"/>
        </w:rPr>
      </w:pPr>
      <w:r w:rsidRPr="00CC5FBC">
        <w:rPr>
          <w:b/>
          <w:highlight w:val="yellow"/>
        </w:rPr>
        <w:t>1.5. TRHOVÉ ÚDAJE A ICH VPLYV NA KONANIE (TRENDY, ZÁVISLOSTI JAVOV, „BUBLINY“)</w:t>
      </w:r>
    </w:p>
    <w:p w:rsidR="008269B9" w:rsidRPr="00CC5FBC" w:rsidRDefault="008269B9" w:rsidP="008269B9">
      <w:pPr>
        <w:rPr>
          <w:b/>
          <w:caps/>
          <w:highlight w:val="yellow"/>
        </w:rPr>
      </w:pPr>
    </w:p>
    <w:p w:rsidR="008269B9" w:rsidRPr="00E10DD3" w:rsidRDefault="008269B9" w:rsidP="008269B9">
      <w:pPr>
        <w:rPr>
          <w:b/>
          <w:caps/>
        </w:rPr>
      </w:pPr>
      <w:r w:rsidRPr="00CC5FBC">
        <w:rPr>
          <w:b/>
          <w:caps/>
          <w:highlight w:val="yellow"/>
        </w:rPr>
        <w:t>Štatistické údaje</w:t>
      </w:r>
    </w:p>
    <w:p w:rsidR="008269B9" w:rsidRDefault="00CC5FBC" w:rsidP="008269B9">
      <w:pPr>
        <w:jc w:val="both"/>
      </w:pPr>
      <w:r>
        <w:t>sú dôležité pri rozhodovaní. Môžeme ich získať vlastným pozorovaním alebo zo štátnych zdrojov (Štatistický úrad SR)</w:t>
      </w:r>
    </w:p>
    <w:p w:rsidR="00CC5FBC" w:rsidRDefault="00CC5FBC" w:rsidP="008269B9">
      <w:pPr>
        <w:jc w:val="both"/>
      </w:pPr>
    </w:p>
    <w:p w:rsidR="008269B9" w:rsidRDefault="008269B9" w:rsidP="008269B9">
      <w:pPr>
        <w:jc w:val="both"/>
        <w:rPr>
          <w:b/>
          <w:i/>
        </w:rPr>
      </w:pPr>
      <w:r w:rsidRPr="00D479B8">
        <w:rPr>
          <w:b/>
          <w:i/>
          <w:highlight w:val="yellow"/>
        </w:rPr>
        <w:t>Každá odchýlka trhových údajov vyvoláva rôzne dopady na rôznych jedincov a skupiny (pre jedných je to prospech pre druhých pohroma) a trvá určitý čas, než sa aktéri prispôsobia novému stavu.</w:t>
      </w:r>
      <w:r w:rsidRPr="004E05E7">
        <w:rPr>
          <w:b/>
          <w:i/>
        </w:rPr>
        <w:t xml:space="preserve"> </w:t>
      </w:r>
    </w:p>
    <w:p w:rsidR="00AA7407" w:rsidRDefault="008269B9" w:rsidP="008269B9">
      <w:pPr>
        <w:jc w:val="both"/>
      </w:pPr>
      <w:r>
        <w:t>Každá zmena trhových údajov má pre trh konkrétne dôsledky</w:t>
      </w:r>
      <w:r w:rsidR="00AA7407">
        <w:t>.</w:t>
      </w:r>
    </w:p>
    <w:p w:rsidR="008269B9" w:rsidRPr="00AA7407" w:rsidRDefault="00AA7407" w:rsidP="008269B9">
      <w:pPr>
        <w:jc w:val="both"/>
        <w:rPr>
          <w:b/>
          <w:caps/>
          <w:highlight w:val="yellow"/>
          <w:u w:val="single"/>
        </w:rPr>
      </w:pPr>
      <w:r w:rsidRPr="00AA7407">
        <w:rPr>
          <w:b/>
        </w:rPr>
        <w:t xml:space="preserve">So </w:t>
      </w:r>
      <w:proofErr w:type="spellStart"/>
      <w:r w:rsidRPr="00AA7407">
        <w:rPr>
          <w:b/>
        </w:rPr>
        <w:t>štatisktickými</w:t>
      </w:r>
      <w:proofErr w:type="spellEnd"/>
      <w:r w:rsidRPr="00AA7407">
        <w:rPr>
          <w:b/>
        </w:rPr>
        <w:t xml:space="preserve"> údajmi súvisia aj </w:t>
      </w:r>
      <w:r w:rsidRPr="00AA7407">
        <w:rPr>
          <w:b/>
          <w:highlight w:val="yellow"/>
          <w:u w:val="single"/>
        </w:rPr>
        <w:t>u</w:t>
      </w:r>
      <w:r w:rsidR="008269B9" w:rsidRPr="00AA7407">
        <w:rPr>
          <w:b/>
          <w:highlight w:val="yellow"/>
          <w:u w:val="single"/>
        </w:rPr>
        <w:t>kazovatele ekonomického vývoja SR</w:t>
      </w:r>
    </w:p>
    <w:p w:rsidR="008269B9" w:rsidRPr="009E095B" w:rsidRDefault="008269B9" w:rsidP="008269B9">
      <w:pPr>
        <w:numPr>
          <w:ilvl w:val="0"/>
          <w:numId w:val="1"/>
        </w:numPr>
        <w:jc w:val="both"/>
        <w:rPr>
          <w:highlight w:val="yellow"/>
        </w:rPr>
      </w:pPr>
      <w:r w:rsidRPr="009E095B">
        <w:rPr>
          <w:highlight w:val="yellow"/>
        </w:rPr>
        <w:t xml:space="preserve">Hrubý domáci produkt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Zamestnanosť </w:t>
      </w:r>
    </w:p>
    <w:p w:rsidR="008269B9" w:rsidRPr="00C47AE7" w:rsidRDefault="008269B9" w:rsidP="008269B9">
      <w:pPr>
        <w:numPr>
          <w:ilvl w:val="0"/>
          <w:numId w:val="1"/>
        </w:numPr>
        <w:jc w:val="both"/>
        <w:rPr>
          <w:highlight w:val="yellow"/>
        </w:rPr>
      </w:pPr>
      <w:r w:rsidRPr="00C47AE7">
        <w:rPr>
          <w:highlight w:val="yellow"/>
        </w:rPr>
        <w:t xml:space="preserve">Nezamestnanosť </w:t>
      </w:r>
    </w:p>
    <w:p w:rsidR="008269B9" w:rsidRPr="009E095B" w:rsidRDefault="008269B9" w:rsidP="008269B9">
      <w:pPr>
        <w:numPr>
          <w:ilvl w:val="0"/>
          <w:numId w:val="1"/>
        </w:numPr>
        <w:jc w:val="both"/>
        <w:rPr>
          <w:highlight w:val="yellow"/>
        </w:rPr>
      </w:pPr>
      <w:r w:rsidRPr="009E095B">
        <w:rPr>
          <w:highlight w:val="yellow"/>
        </w:rPr>
        <w:t xml:space="preserve">Spotrebiteľské ceny (inflácia)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Ceny výrobcov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Priemerná mesačná mzda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Priemysel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Stavebníctvo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Činnosti vnútorného obchodu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Vybrané trhové služby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Informácie a komunikácia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Doprava a skladovanie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Zahraničný obchod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Veda a technika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Obyvateľstvo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Konjunkturálne prieskumy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Platobná bilancia </w:t>
      </w:r>
    </w:p>
    <w:p w:rsidR="008269B9" w:rsidRPr="00C47AE7" w:rsidRDefault="008269B9" w:rsidP="008269B9">
      <w:pPr>
        <w:numPr>
          <w:ilvl w:val="0"/>
          <w:numId w:val="1"/>
        </w:numPr>
        <w:jc w:val="both"/>
        <w:rPr>
          <w:highlight w:val="yellow"/>
        </w:rPr>
      </w:pPr>
      <w:r w:rsidRPr="00C47AE7">
        <w:rPr>
          <w:highlight w:val="yellow"/>
        </w:rPr>
        <w:t xml:space="preserve">Štátny rozpočet </w:t>
      </w:r>
    </w:p>
    <w:p w:rsidR="008269B9" w:rsidRDefault="008269B9" w:rsidP="008269B9">
      <w:pPr>
        <w:numPr>
          <w:ilvl w:val="0"/>
          <w:numId w:val="1"/>
        </w:numPr>
        <w:jc w:val="both"/>
      </w:pPr>
      <w:r>
        <w:t xml:space="preserve">Priemerné ceny pohonných látok v SR </w:t>
      </w:r>
    </w:p>
    <w:p w:rsidR="008269B9" w:rsidRDefault="008269B9" w:rsidP="008269B9">
      <w:pPr>
        <w:ind w:left="-45"/>
        <w:rPr>
          <w:b/>
        </w:rPr>
      </w:pPr>
    </w:p>
    <w:p w:rsidR="008269B9" w:rsidRPr="00FF0E90" w:rsidRDefault="008269B9" w:rsidP="008269B9">
      <w:pPr>
        <w:ind w:left="-45"/>
        <w:rPr>
          <w:b/>
        </w:rPr>
      </w:pPr>
      <w:r w:rsidRPr="00102371">
        <w:rPr>
          <w:b/>
        </w:rPr>
        <w:t>-</w:t>
      </w:r>
      <w:r w:rsidRPr="00FF0E90">
        <w:rPr>
          <w:b/>
          <w:highlight w:val="yellow"/>
        </w:rPr>
        <w:t>časové rady</w:t>
      </w:r>
    </w:p>
    <w:p w:rsidR="00FF0E90" w:rsidRDefault="00180C87" w:rsidP="00FF0E90">
      <w:pPr>
        <w:ind w:left="-45"/>
      </w:pPr>
      <w:r w:rsidRPr="00FF0E90">
        <w:rPr>
          <w:b/>
        </w:rPr>
        <w:tab/>
      </w:r>
      <w:r w:rsidRPr="00FF0E90">
        <w:rPr>
          <w:b/>
        </w:rPr>
        <w:tab/>
      </w:r>
      <w:r w:rsidRPr="00E10206">
        <w:rPr>
          <w:highlight w:val="yellow"/>
        </w:rPr>
        <w:t>znázorňujú vývoj</w:t>
      </w:r>
      <w:r w:rsidR="003572C6">
        <w:rPr>
          <w:highlight w:val="yellow"/>
        </w:rPr>
        <w:t xml:space="preserve"> ceny</w:t>
      </w:r>
      <w:r w:rsidRPr="00E10206">
        <w:rPr>
          <w:highlight w:val="yellow"/>
        </w:rPr>
        <w:t xml:space="preserve"> určitého statku/komodity</w:t>
      </w:r>
      <w:r w:rsidR="00E10206" w:rsidRPr="00E10206">
        <w:rPr>
          <w:highlight w:val="yellow"/>
        </w:rPr>
        <w:t xml:space="preserve"> v čase</w:t>
      </w:r>
    </w:p>
    <w:p w:rsidR="008269B9" w:rsidRPr="00FF0E90" w:rsidRDefault="00FF0E90" w:rsidP="00FF0E90">
      <w:pPr>
        <w:ind w:left="-45"/>
      </w:pPr>
      <w:r>
        <w:tab/>
      </w:r>
      <w:r>
        <w:tab/>
      </w:r>
      <w:r>
        <w:rPr>
          <w:sz w:val="20"/>
        </w:rPr>
        <w:t xml:space="preserve">Napr. </w:t>
      </w:r>
      <w:r w:rsidR="008269B9">
        <w:rPr>
          <w:iCs/>
          <w:sz w:val="20"/>
          <w:szCs w:val="20"/>
        </w:rPr>
        <w:t>Vývoj priemernej ceny zlata v USD a EUR za trójsku uncu od roku 1900</w:t>
      </w:r>
    </w:p>
    <w:p w:rsidR="008269B9" w:rsidRDefault="008269B9" w:rsidP="008269B9">
      <w:pPr>
        <w:spacing w:line="360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779010" cy="2001520"/>
            <wp:effectExtent l="19050" t="0" r="2540" b="0"/>
            <wp:docPr id="2" name="Obrázok 2" descr="zlato od 1900-bez nazv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lato od 1900-bez nazvu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B9" w:rsidRDefault="008269B9" w:rsidP="008269B9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Zdroj: http://</w:t>
      </w:r>
      <w:hyperlink r:id="rId6" w:history="1">
        <w:r>
          <w:rPr>
            <w:rStyle w:val="Hypertextovprepojenie"/>
            <w:sz w:val="20"/>
            <w:szCs w:val="20"/>
          </w:rPr>
          <w:t>www.gold.org/value/stats/statistics/avprices1900.html</w:t>
        </w:r>
      </w:hyperlink>
    </w:p>
    <w:p w:rsidR="008269B9" w:rsidRDefault="008269B9" w:rsidP="008269B9">
      <w:pPr>
        <w:ind w:left="-45"/>
        <w:rPr>
          <w:b/>
        </w:rPr>
      </w:pPr>
      <w:r w:rsidRPr="00D44087">
        <w:rPr>
          <w:b/>
          <w:highlight w:val="yellow"/>
        </w:rPr>
        <w:t xml:space="preserve">-trendy (lineárne, </w:t>
      </w:r>
      <w:proofErr w:type="spellStart"/>
      <w:r w:rsidRPr="00D44087">
        <w:rPr>
          <w:b/>
          <w:highlight w:val="yellow"/>
        </w:rPr>
        <w:t>exponencionálne</w:t>
      </w:r>
      <w:proofErr w:type="spellEnd"/>
      <w:r w:rsidRPr="00D44087">
        <w:rPr>
          <w:b/>
          <w:highlight w:val="yellow"/>
        </w:rPr>
        <w:t>, S -krivky),</w:t>
      </w:r>
    </w:p>
    <w:p w:rsidR="00FB5FCE" w:rsidRDefault="00FB5FCE" w:rsidP="008269B9">
      <w:pPr>
        <w:ind w:left="-45"/>
        <w:rPr>
          <w:b/>
        </w:rPr>
      </w:pPr>
      <w:proofErr w:type="spellStart"/>
      <w:r>
        <w:rPr>
          <w:b/>
        </w:rPr>
        <w:t>S-krivka</w:t>
      </w:r>
      <w:proofErr w:type="spellEnd"/>
      <w:r>
        <w:rPr>
          <w:b/>
        </w:rPr>
        <w:t xml:space="preserve"> - zavádzanie inovácií</w:t>
      </w:r>
    </w:p>
    <w:p w:rsidR="00870D3F" w:rsidRDefault="00870D3F" w:rsidP="008269B9">
      <w:pPr>
        <w:ind w:left="-45"/>
        <w:rPr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2882038" cy="1806854"/>
            <wp:effectExtent l="19050" t="0" r="0" b="0"/>
            <wp:docPr id="4" name="Obrázok 1" descr="http://wandelweb.de/images/grafik/S-K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ndelweb.de/images/grafik/S-K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22" cy="180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FCE" w:rsidRDefault="00FB5FCE" w:rsidP="008269B9">
      <w:pPr>
        <w:ind w:left="-45"/>
        <w:rPr>
          <w:b/>
          <w:lang w:val="en-US"/>
        </w:rPr>
      </w:pPr>
      <w:proofErr w:type="spellStart"/>
      <w:r>
        <w:rPr>
          <w:b/>
          <w:lang w:val="en-US"/>
        </w:rPr>
        <w:t>lineárny</w:t>
      </w:r>
      <w:proofErr w:type="spellEnd"/>
      <w:r>
        <w:rPr>
          <w:b/>
          <w:lang w:val="en-US"/>
        </w:rPr>
        <w:t xml:space="preserve"> - </w:t>
      </w:r>
      <w:proofErr w:type="spellStart"/>
      <w:r w:rsidR="00981674">
        <w:rPr>
          <w:b/>
          <w:lang w:val="en-US"/>
        </w:rPr>
        <w:t>rast</w:t>
      </w:r>
      <w:proofErr w:type="spellEnd"/>
      <w:r w:rsidR="00981674">
        <w:rPr>
          <w:b/>
          <w:lang w:val="en-US"/>
        </w:rPr>
        <w:t xml:space="preserve"> </w:t>
      </w:r>
      <w:proofErr w:type="spellStart"/>
      <w:r w:rsidR="00981674">
        <w:rPr>
          <w:b/>
          <w:lang w:val="en-US"/>
        </w:rPr>
        <w:t>počtu</w:t>
      </w:r>
      <w:proofErr w:type="spellEnd"/>
      <w:r w:rsidR="00981674">
        <w:rPr>
          <w:b/>
          <w:lang w:val="en-US"/>
        </w:rPr>
        <w:t xml:space="preserve"> </w:t>
      </w:r>
      <w:proofErr w:type="spellStart"/>
      <w:r w:rsidR="00981674">
        <w:rPr>
          <w:b/>
          <w:lang w:val="en-US"/>
        </w:rPr>
        <w:t>detí</w:t>
      </w:r>
      <w:proofErr w:type="spellEnd"/>
    </w:p>
    <w:p w:rsidR="00FB5FCE" w:rsidRPr="00FB5FCE" w:rsidRDefault="00FB5FCE" w:rsidP="008269B9">
      <w:pPr>
        <w:ind w:left="-45"/>
        <w:rPr>
          <w:b/>
          <w:lang w:val="en-US"/>
        </w:rPr>
      </w:pPr>
      <w:proofErr w:type="spellStart"/>
      <w:r>
        <w:rPr>
          <w:b/>
          <w:lang w:val="en-US"/>
        </w:rPr>
        <w:t>exponenciálny</w:t>
      </w:r>
      <w:proofErr w:type="spellEnd"/>
      <w:r>
        <w:rPr>
          <w:b/>
          <w:lang w:val="en-US"/>
        </w:rPr>
        <w:t xml:space="preserve"> - </w:t>
      </w:r>
      <w:proofErr w:type="spellStart"/>
      <w:r>
        <w:rPr>
          <w:b/>
          <w:lang w:val="en-US"/>
        </w:rPr>
        <w:t>rast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počtu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áut</w:t>
      </w:r>
      <w:proofErr w:type="spellEnd"/>
    </w:p>
    <w:p w:rsidR="008269B9" w:rsidRPr="00544A49" w:rsidRDefault="008269B9" w:rsidP="008269B9">
      <w:pPr>
        <w:ind w:left="-45"/>
      </w:pPr>
      <w:r>
        <w:t>„Ježiškova vkladná knižka“ (0.01€, 2% úrok)</w:t>
      </w:r>
    </w:p>
    <w:p w:rsidR="008269B9" w:rsidRPr="00544A49" w:rsidRDefault="008269B9" w:rsidP="008269B9">
      <w:pPr>
        <w:ind w:left="-45"/>
        <w:rPr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5753735" cy="251904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CDC" w:rsidRDefault="00A87CD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87CDC" w:rsidRDefault="00A87CDC" w:rsidP="008269B9">
      <w:pPr>
        <w:ind w:left="-45"/>
        <w:rPr>
          <w:b/>
        </w:rPr>
      </w:pPr>
    </w:p>
    <w:p w:rsidR="008269B9" w:rsidRPr="004E05E7" w:rsidRDefault="008269B9" w:rsidP="008269B9">
      <w:pPr>
        <w:ind w:left="-45"/>
      </w:pPr>
      <w:r w:rsidRPr="004E05E7">
        <w:t>„Bublina“ -</w:t>
      </w:r>
      <w:proofErr w:type="spellStart"/>
      <w:r w:rsidRPr="004E05E7">
        <w:t>Enron</w:t>
      </w:r>
      <w:proofErr w:type="spellEnd"/>
      <w:r w:rsidR="00E559B4">
        <w:t>: vzostup a pád</w:t>
      </w:r>
      <w:r w:rsidR="00260F65">
        <w:t xml:space="preserve"> - účtovné podvody a ich následky</w:t>
      </w:r>
    </w:p>
    <w:p w:rsidR="008269B9" w:rsidRPr="008269B9" w:rsidRDefault="008269B9" w:rsidP="008269B9">
      <w:pPr>
        <w:ind w:left="-45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626735" cy="4643755"/>
            <wp:effectExtent l="19050" t="0" r="0" b="0"/>
            <wp:docPr id="1" name="Obrázok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464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269B9" w:rsidRPr="008269B9" w:rsidSect="00C8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B6355"/>
    <w:multiLevelType w:val="hybridMultilevel"/>
    <w:tmpl w:val="094614DC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269B9"/>
    <w:rsid w:val="000A0A43"/>
    <w:rsid w:val="000E5142"/>
    <w:rsid w:val="00180C87"/>
    <w:rsid w:val="001903E0"/>
    <w:rsid w:val="00260F65"/>
    <w:rsid w:val="003572C6"/>
    <w:rsid w:val="004E4365"/>
    <w:rsid w:val="008269B9"/>
    <w:rsid w:val="00870D3F"/>
    <w:rsid w:val="00981674"/>
    <w:rsid w:val="009E095B"/>
    <w:rsid w:val="009E77B1"/>
    <w:rsid w:val="00A87CDC"/>
    <w:rsid w:val="00AA7407"/>
    <w:rsid w:val="00C35811"/>
    <w:rsid w:val="00C47AE7"/>
    <w:rsid w:val="00C82AD2"/>
    <w:rsid w:val="00CC5FBC"/>
    <w:rsid w:val="00D44087"/>
    <w:rsid w:val="00D479B8"/>
    <w:rsid w:val="00D5503B"/>
    <w:rsid w:val="00E10206"/>
    <w:rsid w:val="00E559B4"/>
    <w:rsid w:val="00E83C20"/>
    <w:rsid w:val="00FB5FCE"/>
    <w:rsid w:val="00FE75A7"/>
    <w:rsid w:val="00FF0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269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rsid w:val="008269B9"/>
    <w:rPr>
      <w:b/>
      <w:bCs/>
      <w:strike w:val="0"/>
      <w:dstrike w:val="0"/>
      <w:color w:val="336699"/>
      <w:u w:val="none"/>
      <w:effect w:val="non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269B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69B9"/>
    <w:rPr>
      <w:rFonts w:ascii="Tahoma" w:eastAsia="Times New Roman" w:hAnsi="Tahoma" w:cs="Tahoma"/>
      <w:sz w:val="16"/>
      <w:szCs w:val="16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ld.org/value/stats/statistics/avprices1900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19</cp:revision>
  <dcterms:created xsi:type="dcterms:W3CDTF">2014-05-24T21:08:00Z</dcterms:created>
  <dcterms:modified xsi:type="dcterms:W3CDTF">2014-05-29T14:30:00Z</dcterms:modified>
</cp:coreProperties>
</file>