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40" w:rsidRDefault="0008517D" w:rsidP="0008517D">
      <w:pPr>
        <w:pStyle w:val="Nadpis1"/>
      </w:pPr>
      <w:r w:rsidRPr="0008517D">
        <w:t>Štátna regulácia</w:t>
      </w:r>
    </w:p>
    <w:p w:rsidR="0008517D" w:rsidRPr="0008517D" w:rsidRDefault="0008517D" w:rsidP="0008517D">
      <w:pPr>
        <w:rPr>
          <w:b/>
        </w:rPr>
      </w:pPr>
      <w:r>
        <w:rPr>
          <w:b/>
        </w:rPr>
        <w:t>Z</w:t>
      </w:r>
      <w:r w:rsidRPr="0008517D">
        <w:rPr>
          <w:b/>
        </w:rPr>
        <w:t>ásahy vlády do vývoja nominálnych dôchodkov a cien  („dôchodková politika“)</w:t>
      </w:r>
    </w:p>
    <w:p w:rsidR="0008517D" w:rsidRPr="0008517D" w:rsidRDefault="0008517D" w:rsidP="0008517D">
      <w:r>
        <w:rPr>
          <w:b/>
        </w:rPr>
        <w:t>C</w:t>
      </w:r>
      <w:r w:rsidRPr="0008517D">
        <w:rPr>
          <w:b/>
        </w:rPr>
        <w:t>ieľ:</w:t>
      </w:r>
      <w:r>
        <w:t xml:space="preserve"> zabrániť akcelerácii inflačných procesov v ekonomike.</w:t>
      </w:r>
    </w:p>
    <w:p w:rsidR="0008517D" w:rsidRDefault="0008517D" w:rsidP="0008517D">
      <w:r w:rsidRPr="0008517D">
        <w:rPr>
          <w:b/>
        </w:rPr>
        <w:t>Formy:</w:t>
      </w:r>
      <w:r>
        <w:rPr>
          <w:b/>
        </w:rPr>
        <w:t xml:space="preserve"> </w:t>
      </w:r>
      <w:r w:rsidRPr="0008517D">
        <w:t xml:space="preserve">necenová regulácia  </w:t>
      </w:r>
      <w:r>
        <w:rPr>
          <w:b/>
        </w:rPr>
        <w:t xml:space="preserve">a </w:t>
      </w:r>
      <w:r w:rsidRPr="0008517D">
        <w:t>cenová regulácia</w:t>
      </w:r>
    </w:p>
    <w:p w:rsidR="0008517D" w:rsidRDefault="0008517D" w:rsidP="0008517D">
      <w:pPr>
        <w:rPr>
          <w:b/>
        </w:rPr>
      </w:pPr>
      <w:r w:rsidRPr="0008517D">
        <w:rPr>
          <w:b/>
          <w:noProof/>
          <w:lang w:val="en-US" w:eastAsia="en-US"/>
        </w:rPr>
        <w:drawing>
          <wp:inline distT="0" distB="0" distL="0" distR="0">
            <wp:extent cx="4619625" cy="2095500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0960" cy="5472336"/>
                      <a:chOff x="107504" y="1196752"/>
                      <a:chExt cx="8640960" cy="5472336"/>
                    </a:xfrm>
                  </a:grpSpPr>
                  <a:grpSp>
                    <a:nvGrpSpPr>
                      <a:cNvPr id="89102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107504" y="1196975"/>
                        <a:ext cx="4608513" cy="5472113"/>
                        <a:chOff x="2744" y="754"/>
                        <a:chExt cx="2903" cy="3447"/>
                      </a:xfrm>
                    </a:grpSpPr>
                    <a:sp>
                      <a:nvSpPr>
                        <a:cNvPr id="89094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44" y="754"/>
                          <a:ext cx="2903" cy="3447"/>
                        </a:xfrm>
                        <a:prstGeom prst="rect">
                          <a:avLst/>
                        </a:prstGeom>
                        <a:solidFill>
                          <a:srgbClr val="E7F4F5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b="1" dirty="0"/>
                              <a:t>              Necenová regulácia </a:t>
                            </a:r>
                          </a:p>
                          <a:p>
                            <a:endParaRPr lang="sk-SK" sz="700" b="1" dirty="0">
                              <a:solidFill>
                                <a:schemeClr val="tx2"/>
                              </a:solidFill>
                            </a:endParaRPr>
                          </a:p>
                          <a:p>
                            <a:r>
                              <a:rPr lang="sk-SK" sz="2000" b="1" dirty="0">
                                <a:solidFill>
                                  <a:schemeClr val="tx2"/>
                                </a:solidFill>
                              </a:rPr>
                              <a:t>= regulácia príjmov rozpočtových </a:t>
                            </a:r>
                          </a:p>
                          <a:p>
                            <a:r>
                              <a:rPr lang="sk-SK" sz="2000" b="1" dirty="0">
                                <a:solidFill>
                                  <a:schemeClr val="tx2"/>
                                </a:solidFill>
                              </a:rPr>
                              <a:t>a príspevkových organizácií, </a:t>
                            </a:r>
                          </a:p>
                          <a:p>
                            <a:r>
                              <a:rPr lang="sk-SK" sz="2000" b="1" dirty="0">
                                <a:solidFill>
                                  <a:schemeClr val="tx2"/>
                                </a:solidFill>
                              </a:rPr>
                              <a:t>podnikateľských subjektov, </a:t>
                            </a:r>
                          </a:p>
                          <a:p>
                            <a:r>
                              <a:rPr lang="sk-SK" sz="2000" b="1" dirty="0">
                                <a:solidFill>
                                  <a:schemeClr val="tx2"/>
                                </a:solidFill>
                              </a:rPr>
                              <a:t>domácností</a:t>
                            </a:r>
                          </a:p>
                          <a:p>
                            <a:pPr>
                              <a:buFontTx/>
                              <a:buChar char="•"/>
                            </a:pPr>
                            <a:endParaRPr lang="sk-SK" sz="2000" b="1" dirty="0">
                              <a:solidFill>
                                <a:schemeClr val="tx2"/>
                              </a:solidFill>
                            </a:endParaRPr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000" b="1" dirty="0">
                                <a:solidFill>
                                  <a:schemeClr val="tx2"/>
                                </a:solidFill>
                              </a:rPr>
                              <a:t>  </a:t>
                            </a:r>
                            <a:r>
                              <a:rPr lang="sk-SK" sz="2000" dirty="0"/>
                              <a:t>v ŠR priamo stanovená výška </a:t>
                            </a:r>
                          </a:p>
                          <a:p>
                            <a:r>
                              <a:rPr lang="sk-SK" sz="2000" dirty="0"/>
                              <a:t>   </a:t>
                            </a:r>
                            <a:r>
                              <a:rPr lang="sk-SK" sz="2000" dirty="0" err="1"/>
                              <a:t>investič</a:t>
                            </a:r>
                            <a:r>
                              <a:rPr lang="sk-SK" sz="2000" dirty="0"/>
                              <a:t>. a </a:t>
                            </a:r>
                            <a:r>
                              <a:rPr lang="sk-SK" sz="2000" dirty="0" err="1"/>
                              <a:t>neinvestič</a:t>
                            </a:r>
                            <a:r>
                              <a:rPr lang="sk-SK" sz="2000" dirty="0"/>
                              <a:t>. prostriedkov</a:t>
                            </a:r>
                            <a:endParaRPr lang="cs-CZ" sz="2000" dirty="0"/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000" dirty="0"/>
                              <a:t>  povinné poistné platby</a:t>
                            </a:r>
                            <a:endParaRPr lang="cs-CZ" sz="2000" dirty="0"/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000" dirty="0"/>
                              <a:t>  dane, možnosti oslobodenia od dane </a:t>
                            </a:r>
                            <a:endParaRPr lang="cs-CZ" sz="2000" dirty="0"/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000" dirty="0"/>
                              <a:t>  dávky v  nezamestnanosti  </a:t>
                            </a:r>
                            <a:endParaRPr lang="cs-CZ" sz="2000" dirty="0"/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000" dirty="0"/>
                              <a:t>  dôchodky (starobné, invalidné...)</a:t>
                            </a:r>
                            <a:endParaRPr lang="cs-CZ" sz="2000" dirty="0"/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000" dirty="0"/>
                              <a:t>  dávky štátnej sociálnej podpory </a:t>
                            </a:r>
                          </a:p>
                          <a:p>
                            <a:r>
                              <a:rPr lang="sk-SK" sz="2000" dirty="0"/>
                              <a:t>(prídavky na deti, rodičovský príspevok, </a:t>
                            </a:r>
                          </a:p>
                          <a:p>
                            <a:r>
                              <a:rPr lang="sk-SK" sz="2000" dirty="0"/>
                              <a:t>príspevok pri narodení dieťaťa, </a:t>
                            </a:r>
                          </a:p>
                          <a:p>
                            <a:r>
                              <a:rPr lang="sk-SK" sz="2000" dirty="0"/>
                              <a:t>príspevok na pohreb…) </a:t>
                            </a:r>
                            <a:endParaRPr lang="cs-CZ" sz="2000" dirty="0"/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000" dirty="0"/>
                              <a:t>  dávky v hmotnej núdzi   </a:t>
                            </a:r>
                            <a:endParaRPr lang="cs-CZ" sz="2000" dirty="0"/>
                          </a:p>
                          <a:p>
                            <a:r>
                              <a:rPr lang="sk-SK" sz="2000" dirty="0"/>
                              <a:t>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9099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44" y="1026"/>
                          <a:ext cx="2856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4" name="Group 13"/>
                      <a:cNvGrpSpPr>
                        <a:grpSpLocks/>
                      </a:cNvGrpSpPr>
                    </a:nvGrpSpPr>
                    <a:grpSpPr bwMode="auto">
                      <a:xfrm>
                        <a:off x="5003552" y="1196752"/>
                        <a:ext cx="3744912" cy="3384376"/>
                        <a:chOff x="249" y="1162"/>
                        <a:chExt cx="2359" cy="1497"/>
                      </a:xfrm>
                    </a:grpSpPr>
                    <a:sp>
                      <a:nvSpPr>
                        <a:cNvPr id="15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" y="1162"/>
                          <a:ext cx="2359" cy="1497"/>
                        </a:xfrm>
                        <a:prstGeom prst="rect">
                          <a:avLst/>
                        </a:prstGeom>
                        <a:solidFill>
                          <a:srgbClr val="E7F4F5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2000" b="1" dirty="0"/>
                              <a:t>Cenová regulácia</a:t>
                            </a:r>
                          </a:p>
                          <a:p>
                            <a:pPr algn="ctr"/>
                            <a:endParaRPr lang="sk-SK" sz="2000" b="1" dirty="0"/>
                          </a:p>
                          <a:p>
                            <a:pPr>
                              <a:buFont typeface="Arial" pitchFamily="34" charset="0"/>
                              <a:buChar char="•"/>
                            </a:pPr>
                            <a:r>
                              <a:rPr lang="sk-SK" sz="2000" dirty="0" smtClean="0"/>
                              <a:t> maximálna </a:t>
                            </a:r>
                            <a:r>
                              <a:rPr lang="sk-SK" sz="2000" dirty="0"/>
                              <a:t>cena</a:t>
                            </a:r>
                          </a:p>
                          <a:p>
                            <a:pPr>
                              <a:buFont typeface="Arial" pitchFamily="34" charset="0"/>
                              <a:buChar char="•"/>
                            </a:pPr>
                            <a:r>
                              <a:rPr lang="sk-SK" sz="2000" dirty="0" smtClean="0"/>
                              <a:t> minimálna </a:t>
                            </a:r>
                            <a:r>
                              <a:rPr lang="sk-SK" sz="2000" dirty="0"/>
                              <a:t>cena</a:t>
                            </a:r>
                          </a:p>
                          <a:p>
                            <a:pPr algn="ctr"/>
                            <a:endParaRPr lang="sk-SK" sz="2000" dirty="0" smtClean="0"/>
                          </a:p>
                          <a:p>
                            <a:pPr algn="ctr"/>
                            <a:endParaRPr lang="sk-SK" sz="2000" dirty="0"/>
                          </a:p>
                          <a:p>
                            <a:pPr algn="ctr"/>
                            <a:r>
                              <a:rPr lang="sk-SK" sz="2000" b="1" dirty="0"/>
                              <a:t>Cenová </a:t>
                            </a:r>
                            <a:r>
                              <a:rPr lang="sk-SK" sz="2000" b="1" dirty="0" smtClean="0"/>
                              <a:t>rada </a:t>
                            </a:r>
                          </a:p>
                          <a:p>
                            <a:pPr algn="ctr"/>
                            <a:r>
                              <a:rPr lang="sk-SK" sz="2000" dirty="0" smtClean="0"/>
                              <a:t>dočasný orgán, monitoring cien </a:t>
                            </a:r>
                          </a:p>
                          <a:p>
                            <a:pPr algn="ctr"/>
                            <a:r>
                              <a:rPr lang="sk-SK" sz="2000" dirty="0" smtClean="0"/>
                              <a:t>pred vstupom do EMÚ</a:t>
                            </a:r>
                          </a:p>
                          <a:p>
                            <a:pPr algn="ctr"/>
                            <a:r>
                              <a:rPr lang="sk-SK" sz="2000" i="1" dirty="0" smtClean="0"/>
                              <a:t>(10/2008-1/2010)</a:t>
                            </a:r>
                            <a:endParaRPr lang="sk-SK" sz="2000" i="1" dirty="0"/>
                          </a:p>
                          <a:p>
                            <a:pPr algn="ctr"/>
                            <a:endParaRPr lang="sk-SK" sz="20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9" y="1434"/>
                          <a:ext cx="2359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8517D" w:rsidRPr="0008517D" w:rsidRDefault="0008517D" w:rsidP="0008517D">
      <w:pPr>
        <w:rPr>
          <w:b/>
        </w:rPr>
      </w:pPr>
      <w:r w:rsidRPr="0008517D">
        <w:rPr>
          <w:b/>
        </w:rPr>
        <w:t xml:space="preserve">A)  Cenová regulácia, ak: </w:t>
      </w:r>
    </w:p>
    <w:p w:rsidR="0008517D" w:rsidRPr="000370E1" w:rsidRDefault="0008517D" w:rsidP="000370E1">
      <w:pPr>
        <w:pStyle w:val="Odsekzoznamu"/>
        <w:numPr>
          <w:ilvl w:val="0"/>
          <w:numId w:val="4"/>
        </w:numPr>
      </w:pPr>
      <w:r w:rsidRPr="000370E1">
        <w:t>vznikne mimoriadna trhová situácia (živelná pohroma) na trhu</w:t>
      </w:r>
    </w:p>
    <w:p w:rsidR="0008517D" w:rsidRPr="000370E1" w:rsidRDefault="00D7344A" w:rsidP="000370E1">
      <w:pPr>
        <w:pStyle w:val="Odsekzoznamu"/>
        <w:numPr>
          <w:ilvl w:val="0"/>
          <w:numId w:val="4"/>
        </w:numPr>
      </w:pPr>
      <w:r>
        <w:t>existuje nedostatočné</w:t>
      </w:r>
      <w:r w:rsidR="0008517D" w:rsidRPr="000370E1">
        <w:t xml:space="preserve"> konkurenčné prostredie</w:t>
      </w:r>
    </w:p>
    <w:p w:rsidR="0008517D" w:rsidRPr="000370E1" w:rsidRDefault="0008517D" w:rsidP="000370E1">
      <w:pPr>
        <w:pStyle w:val="Odsekzoznamu"/>
        <w:numPr>
          <w:ilvl w:val="0"/>
          <w:numId w:val="4"/>
        </w:numPr>
      </w:pPr>
      <w:r w:rsidRPr="000370E1">
        <w:t>si to v</w:t>
      </w:r>
      <w:r w:rsidR="00F6413F">
        <w:t>yžaduje verejný záujem a ochranu</w:t>
      </w:r>
      <w:r w:rsidRPr="000370E1">
        <w:t xml:space="preserve"> spotrebiteľa</w:t>
      </w:r>
    </w:p>
    <w:p w:rsidR="0008517D" w:rsidRPr="0008517D" w:rsidRDefault="0008517D" w:rsidP="0008517D">
      <w:pPr>
        <w:rPr>
          <w:b/>
        </w:rPr>
      </w:pPr>
      <w:r w:rsidRPr="0008517D">
        <w:rPr>
          <w:b/>
        </w:rPr>
        <w:t>1) maximálna cena (cenový strop)</w:t>
      </w:r>
    </w:p>
    <w:p w:rsidR="0008517D" w:rsidRPr="000370E1" w:rsidRDefault="0008517D" w:rsidP="000370E1">
      <w:pPr>
        <w:pStyle w:val="Odsekzoznamu"/>
        <w:numPr>
          <w:ilvl w:val="0"/>
          <w:numId w:val="5"/>
        </w:numPr>
      </w:pPr>
      <w:r w:rsidRPr="000370E1">
        <w:t>opatrenie v prospech kupujúcich (strany dopytu)</w:t>
      </w:r>
    </w:p>
    <w:p w:rsidR="0008517D" w:rsidRPr="000370E1" w:rsidRDefault="0008517D" w:rsidP="000370E1">
      <w:pPr>
        <w:pStyle w:val="Odsekzoznamu"/>
        <w:numPr>
          <w:ilvl w:val="0"/>
          <w:numId w:val="5"/>
        </w:numPr>
      </w:pPr>
      <w:r w:rsidRPr="000370E1">
        <w:t>má umožniť príjmovo slabším vrstvám dostupnosť nevyhnutného množstva určitého statku</w:t>
      </w:r>
    </w:p>
    <w:p w:rsidR="0008517D" w:rsidRPr="000370E1" w:rsidRDefault="0008517D" w:rsidP="000370E1">
      <w:pPr>
        <w:pStyle w:val="Odsekzoznamu"/>
        <w:numPr>
          <w:ilvl w:val="0"/>
          <w:numId w:val="5"/>
        </w:numPr>
      </w:pPr>
      <w:r w:rsidRPr="000370E1">
        <w:t xml:space="preserve">určená </w:t>
      </w:r>
      <w:r w:rsidRPr="008E72FF">
        <w:rPr>
          <w:b/>
        </w:rPr>
        <w:t>pod</w:t>
      </w:r>
      <w:r w:rsidRPr="000370E1">
        <w:t xml:space="preserve"> úrovňou rovnovážnej ceny</w:t>
      </w:r>
    </w:p>
    <w:p w:rsidR="0008517D" w:rsidRDefault="000370E1" w:rsidP="000370E1">
      <w:pPr>
        <w:pStyle w:val="Odsekzoznamu"/>
        <w:numPr>
          <w:ilvl w:val="0"/>
          <w:numId w:val="5"/>
        </w:numPr>
      </w:pPr>
      <w:r>
        <w:t>Úrad pre reguláciu sieťových odvetví - elektrina, plyn, vodné, stočné, železničná preprava,...</w:t>
      </w:r>
    </w:p>
    <w:p w:rsidR="0082597C" w:rsidRPr="0082597C" w:rsidRDefault="0082597C" w:rsidP="0082597C">
      <w:pPr>
        <w:rPr>
          <w:b/>
        </w:rPr>
      </w:pPr>
      <w:r w:rsidRPr="0082597C">
        <w:rPr>
          <w:b/>
        </w:rPr>
        <w:t>2) minimálna cena (cenový prah)</w:t>
      </w:r>
    </w:p>
    <w:p w:rsidR="0082597C" w:rsidRPr="0082597C" w:rsidRDefault="0082597C" w:rsidP="0082597C">
      <w:pPr>
        <w:pStyle w:val="Odsekzoznamu"/>
        <w:numPr>
          <w:ilvl w:val="0"/>
          <w:numId w:val="6"/>
        </w:numPr>
      </w:pPr>
      <w:r w:rsidRPr="0082597C">
        <w:t xml:space="preserve">opatrenie na podporu výrobcov (strany ponuky) </w:t>
      </w:r>
    </w:p>
    <w:p w:rsidR="0082597C" w:rsidRPr="0082597C" w:rsidRDefault="0082597C" w:rsidP="0082597C">
      <w:pPr>
        <w:pStyle w:val="Odsekzoznamu"/>
        <w:numPr>
          <w:ilvl w:val="0"/>
          <w:numId w:val="6"/>
        </w:numPr>
      </w:pPr>
      <w:r w:rsidRPr="0082597C">
        <w:t>štát zaručí určitú minimálnu cenu ponúkaného tovaru</w:t>
      </w:r>
    </w:p>
    <w:p w:rsidR="0082597C" w:rsidRPr="0082597C" w:rsidRDefault="0082597C" w:rsidP="0082597C">
      <w:pPr>
        <w:pStyle w:val="Odsekzoznamu"/>
        <w:numPr>
          <w:ilvl w:val="0"/>
          <w:numId w:val="6"/>
        </w:numPr>
      </w:pPr>
      <w:r w:rsidRPr="0082597C">
        <w:t xml:space="preserve">určená </w:t>
      </w:r>
      <w:r w:rsidRPr="008E72FF">
        <w:rPr>
          <w:b/>
        </w:rPr>
        <w:t>nad</w:t>
      </w:r>
      <w:r w:rsidRPr="0082597C">
        <w:t xml:space="preserve"> úrovňou rovnovážnej ceny</w:t>
      </w:r>
    </w:p>
    <w:p w:rsidR="0082597C" w:rsidRDefault="0082597C" w:rsidP="0082597C">
      <w:pPr>
        <w:pStyle w:val="Odsekzoznamu"/>
        <w:numPr>
          <w:ilvl w:val="0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14605</wp:posOffset>
            </wp:positionH>
            <wp:positionV relativeFrom="margin">
              <wp:posOffset>7320280</wp:posOffset>
            </wp:positionV>
            <wp:extent cx="2838450" cy="2152650"/>
            <wp:effectExtent l="19050" t="0" r="0" b="0"/>
            <wp:wrapSquare wrapText="bothSides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Niektoré ceny poľnohospodárskych výrobkov – mlieko, obilie... Štát tým chráni prvovýrobcov pred spracovateľmi.</w:t>
      </w:r>
    </w:p>
    <w:p w:rsidR="0082597C" w:rsidRDefault="000370E1" w:rsidP="0082597C">
      <w:pPr>
        <w:pStyle w:val="Bezriadkovania"/>
      </w:pPr>
      <w:r>
        <w:t>E – rovnovážna cen</w:t>
      </w:r>
      <w:r w:rsidR="0082597C">
        <w:t>a</w:t>
      </w:r>
    </w:p>
    <w:p w:rsidR="000370E1" w:rsidRDefault="000370E1" w:rsidP="0082597C">
      <w:pPr>
        <w:pStyle w:val="Bezriadkovania"/>
      </w:pPr>
      <w:r>
        <w:t>Ak štát určí maximálnu cenu, tak by sa mala nachádzať pod E.</w:t>
      </w:r>
    </w:p>
    <w:p w:rsidR="000370E1" w:rsidRDefault="000370E1" w:rsidP="0082597C">
      <w:pPr>
        <w:pStyle w:val="Bezriadkovania"/>
      </w:pPr>
      <w:r>
        <w:t>Pri určení maximálnej ceny môže byť daného statku na trhu nedostatok.</w:t>
      </w:r>
    </w:p>
    <w:p w:rsidR="0008517D" w:rsidRDefault="0082597C" w:rsidP="0082597C">
      <w:pPr>
        <w:pStyle w:val="Bezriadkovania"/>
      </w:pPr>
      <w:r>
        <w:t>Pri minimálnej cene vzniká prebytok, vykupuje ich štát (štátne intervenčné nákupy).</w:t>
      </w:r>
    </w:p>
    <w:p w:rsidR="0082597C" w:rsidRDefault="0082597C" w:rsidP="0082597C">
      <w:pPr>
        <w:pStyle w:val="Bezriadkovania"/>
      </w:pPr>
    </w:p>
    <w:p w:rsidR="0082597C" w:rsidRDefault="0082597C" w:rsidP="0082597C">
      <w:pPr>
        <w:pStyle w:val="Bezriadkovania"/>
      </w:pPr>
    </w:p>
    <w:p w:rsidR="0082597C" w:rsidRDefault="0082597C" w:rsidP="0082597C">
      <w:pPr>
        <w:pStyle w:val="Nadpis1"/>
      </w:pPr>
      <w:r w:rsidRPr="0082597C">
        <w:lastRenderedPageBreak/>
        <w:t>Štátny rozpočet</w:t>
      </w:r>
    </w:p>
    <w:p w:rsidR="0082597C" w:rsidRPr="0082597C" w:rsidRDefault="008E72FF" w:rsidP="0082597C">
      <w:pPr>
        <w:pStyle w:val="Odsekzoznamu"/>
        <w:numPr>
          <w:ilvl w:val="0"/>
          <w:numId w:val="7"/>
        </w:numPr>
      </w:pPr>
      <w:r>
        <w:rPr>
          <w:b/>
        </w:rPr>
        <w:t>C</w:t>
      </w:r>
      <w:r w:rsidR="0082597C" w:rsidRPr="0082597C">
        <w:rPr>
          <w:b/>
        </w:rPr>
        <w:t>entralizovaný peňažný fond štátu, ktorý má stranu príjmov a stranu výdavko</w:t>
      </w:r>
      <w:r w:rsidR="0082597C">
        <w:rPr>
          <w:b/>
        </w:rPr>
        <w:t>v</w:t>
      </w:r>
    </w:p>
    <w:p w:rsidR="0082597C" w:rsidRDefault="0082597C" w:rsidP="0082597C">
      <w:pPr>
        <w:pStyle w:val="Odsekzoznamu"/>
        <w:numPr>
          <w:ilvl w:val="1"/>
          <w:numId w:val="7"/>
        </w:numPr>
      </w:pPr>
      <w:r w:rsidRPr="0082597C">
        <w:t xml:space="preserve"> </w:t>
      </w:r>
      <w:r w:rsidR="008E72FF">
        <w:t>V</w:t>
      </w:r>
      <w:r w:rsidRPr="0082597C">
        <w:t>iacročné (3-ročné) rozpočtovanie v</w:t>
      </w:r>
      <w:r w:rsidR="008E72FF">
        <w:t> </w:t>
      </w:r>
      <w:r w:rsidRPr="0082597C">
        <w:t>SR</w:t>
      </w:r>
      <w:r w:rsidR="008E72FF">
        <w:t>.</w:t>
      </w:r>
    </w:p>
    <w:p w:rsidR="0082597C" w:rsidRDefault="0082597C" w:rsidP="0082597C">
      <w:pPr>
        <w:pStyle w:val="Odsekzoznamu"/>
        <w:numPr>
          <w:ilvl w:val="2"/>
          <w:numId w:val="7"/>
        </w:numPr>
      </w:pPr>
      <w:r>
        <w:t>Je urobený pevne na 1 rok a na ďalšie 2 roky orientačne</w:t>
      </w:r>
      <w:r w:rsidR="008E72FF">
        <w:t>.</w:t>
      </w:r>
    </w:p>
    <w:p w:rsidR="0082597C" w:rsidRPr="0082597C" w:rsidRDefault="008E72FF" w:rsidP="0082597C">
      <w:pPr>
        <w:pStyle w:val="Odsekzoznamu"/>
        <w:numPr>
          <w:ilvl w:val="1"/>
          <w:numId w:val="7"/>
        </w:numPr>
      </w:pPr>
      <w:r>
        <w:t>Z</w:t>
      </w:r>
      <w:r w:rsidR="0082597C" w:rsidRPr="0082597C">
        <w:t xml:space="preserve">ákon o ŠR </w:t>
      </w:r>
      <w:r w:rsidR="0082597C" w:rsidRPr="008E72FF">
        <w:rPr>
          <w:b/>
        </w:rPr>
        <w:t>.... DÚ!!!</w:t>
      </w:r>
      <w:r>
        <w:t xml:space="preserve"> (definitívne pratý, rozpočtovane príjmy, výdavky, deficit, nezamestnanosť, inflácia)</w:t>
      </w:r>
    </w:p>
    <w:p w:rsidR="0082597C" w:rsidRPr="0082597C" w:rsidRDefault="0082597C" w:rsidP="0082597C">
      <w:pPr>
        <w:pStyle w:val="Odsekzoznamu"/>
        <w:numPr>
          <w:ilvl w:val="0"/>
          <w:numId w:val="7"/>
        </w:numPr>
        <w:rPr>
          <w:b/>
        </w:rPr>
      </w:pPr>
      <w:r w:rsidRPr="0082597C">
        <w:rPr>
          <w:b/>
        </w:rPr>
        <w:t>Štátny záverečný účet:</w:t>
      </w:r>
    </w:p>
    <w:p w:rsidR="0082597C" w:rsidRDefault="008E72FF" w:rsidP="0082597C">
      <w:pPr>
        <w:pStyle w:val="Odsekzoznamu"/>
        <w:numPr>
          <w:ilvl w:val="1"/>
          <w:numId w:val="7"/>
        </w:numPr>
      </w:pPr>
      <w:r>
        <w:t>P</w:t>
      </w:r>
      <w:r w:rsidR="0082597C" w:rsidRPr="0082597C">
        <w:t>oskytuje informácie o skutočnom plnení naplánovaných príjmov a výdavkov ŠR</w:t>
      </w:r>
    </w:p>
    <w:p w:rsidR="008E72FF" w:rsidRDefault="008E72FF" w:rsidP="008E72FF">
      <w:pPr>
        <w:pStyle w:val="Nadpis1"/>
      </w:pPr>
      <w:r w:rsidRPr="008E72FF">
        <w:t>Štruktúra ŠR</w:t>
      </w:r>
    </w:p>
    <w:p w:rsidR="008E72FF" w:rsidRDefault="008E72FF" w:rsidP="008E72FF">
      <w:r w:rsidRPr="008E72FF">
        <w:rPr>
          <w:noProof/>
          <w:lang w:val="en-US" w:eastAsia="en-US"/>
        </w:rPr>
        <w:drawing>
          <wp:inline distT="0" distB="0" distL="0" distR="0">
            <wp:extent cx="3571875" cy="1457325"/>
            <wp:effectExtent l="19050" t="0" r="0" b="0"/>
            <wp:docPr id="3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2350" cy="3960440"/>
                      <a:chOff x="250825" y="1916832"/>
                      <a:chExt cx="8642350" cy="3960440"/>
                    </a:xfrm>
                  </a:grpSpPr>
                  <a:grpSp>
                    <a:nvGrpSpPr>
                      <a:cNvPr id="2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250825" y="1916832"/>
                        <a:ext cx="8642350" cy="3960440"/>
                        <a:chOff x="158" y="2325"/>
                        <a:chExt cx="5444" cy="1088"/>
                      </a:xfrm>
                    </a:grpSpPr>
                    <a:sp>
                      <a:nvSpPr>
                        <a:cNvPr id="104454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76" y="2370"/>
                          <a:ext cx="726" cy="1043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2400" b="1"/>
                              <a:t>výdavky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4455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8" y="2325"/>
                          <a:ext cx="726" cy="1043"/>
                        </a:xfrm>
                        <a:prstGeom prst="rect">
                          <a:avLst/>
                        </a:prstGeom>
                        <a:solidFill>
                          <a:srgbClr val="E0FFC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2400"/>
                              <a:t>príjmy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4456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71" y="2325"/>
                          <a:ext cx="817" cy="1043"/>
                        </a:xfrm>
                        <a:prstGeom prst="rect">
                          <a:avLst/>
                        </a:prstGeom>
                        <a:solidFill>
                          <a:srgbClr val="E7F4F5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2400" b="1"/>
                              <a:t>ŠR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4457" name="AutoShap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2404"/>
                          <a:ext cx="1588" cy="451"/>
                        </a:xfrm>
                        <a:prstGeom prst="rightArrow">
                          <a:avLst>
                            <a:gd name="adj1" fmla="val 50000"/>
                            <a:gd name="adj2" fmla="val 42193"/>
                          </a:avLst>
                        </a:prstGeom>
                        <a:solidFill>
                          <a:srgbClr val="E0FFC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2000" dirty="0" smtClean="0"/>
                              <a:t>Daňové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4458" name="AutoShap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2937"/>
                          <a:ext cx="1633" cy="408"/>
                        </a:xfrm>
                        <a:prstGeom prst="rightArrow">
                          <a:avLst>
                            <a:gd name="adj1" fmla="val 50000"/>
                            <a:gd name="adj2" fmla="val 51476"/>
                          </a:avLst>
                        </a:prstGeom>
                        <a:solidFill>
                          <a:srgbClr val="E0FFC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2000" dirty="0"/>
                              <a:t>N</a:t>
                            </a:r>
                            <a:r>
                              <a:rPr lang="sk-SK" sz="2000" dirty="0" smtClean="0"/>
                              <a:t>edaňové</a:t>
                            </a:r>
                            <a:endParaRPr lang="sk-SK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4459" name="AutoShap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88" y="2415"/>
                          <a:ext cx="1633" cy="408"/>
                        </a:xfrm>
                        <a:prstGeom prst="rightArrow">
                          <a:avLst>
                            <a:gd name="adj1" fmla="val 50000"/>
                            <a:gd name="adj2" fmla="val 51476"/>
                          </a:avLst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b="1"/>
                              <a:t>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4460" name="AutoShap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88" y="2937"/>
                          <a:ext cx="1633" cy="408"/>
                        </a:xfrm>
                        <a:prstGeom prst="rightArrow">
                          <a:avLst>
                            <a:gd name="adj1" fmla="val 50000"/>
                            <a:gd name="adj2" fmla="val 51476"/>
                          </a:avLst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b="1"/>
                              <a:t>TR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E72FF" w:rsidRDefault="008E72FF" w:rsidP="008E72FF">
      <w:pPr>
        <w:pStyle w:val="Bezriadkovania"/>
      </w:pPr>
      <w:r w:rsidRPr="008E72FF">
        <w:rPr>
          <w:b/>
        </w:rPr>
        <w:t>G</w:t>
      </w:r>
      <w:r>
        <w:t xml:space="preserve"> – výdavky vlády na nákup statkov a služieb</w:t>
      </w:r>
    </w:p>
    <w:p w:rsidR="008E72FF" w:rsidRDefault="008E72FF" w:rsidP="008E72FF">
      <w:pPr>
        <w:pStyle w:val="Bezriadkovania"/>
      </w:pPr>
      <w:r w:rsidRPr="008E72FF">
        <w:rPr>
          <w:b/>
        </w:rPr>
        <w:t>TR</w:t>
      </w:r>
      <w:r>
        <w:t xml:space="preserve"> – transferové platby</w:t>
      </w:r>
    </w:p>
    <w:p w:rsidR="008E72FF" w:rsidRDefault="008E72FF" w:rsidP="008E72FF">
      <w:pPr>
        <w:pStyle w:val="Bezriadkovania"/>
      </w:pPr>
    </w:p>
    <w:p w:rsidR="00447A40" w:rsidRPr="008E72FF" w:rsidRDefault="00AF6E74" w:rsidP="008E72FF">
      <w:pPr>
        <w:pStyle w:val="Bezriadkovania"/>
        <w:numPr>
          <w:ilvl w:val="0"/>
          <w:numId w:val="8"/>
        </w:numPr>
      </w:pPr>
      <w:r w:rsidRPr="008E72FF">
        <w:rPr>
          <w:b/>
          <w:bCs/>
        </w:rPr>
        <w:t>príjmy:</w:t>
      </w:r>
    </w:p>
    <w:p w:rsidR="00447A40" w:rsidRPr="008E72FF" w:rsidRDefault="008E72FF" w:rsidP="008E72FF">
      <w:pPr>
        <w:pStyle w:val="Bezriadkovania"/>
        <w:numPr>
          <w:ilvl w:val="1"/>
          <w:numId w:val="8"/>
        </w:numPr>
      </w:pPr>
      <w:r w:rsidRPr="008E72FF">
        <w:rPr>
          <w:b/>
          <w:i/>
        </w:rPr>
        <w:t>daňové</w:t>
      </w:r>
      <w:r>
        <w:t xml:space="preserve"> – priame, nepriame dane</w:t>
      </w:r>
    </w:p>
    <w:p w:rsidR="00447A40" w:rsidRPr="008E72FF" w:rsidRDefault="00AF6E74" w:rsidP="008E72FF">
      <w:pPr>
        <w:pStyle w:val="Bezriadkovania"/>
        <w:numPr>
          <w:ilvl w:val="1"/>
          <w:numId w:val="8"/>
        </w:numPr>
        <w:rPr>
          <w:b/>
          <w:i/>
        </w:rPr>
      </w:pPr>
      <w:r w:rsidRPr="008E72FF">
        <w:rPr>
          <w:b/>
          <w:i/>
        </w:rPr>
        <w:t xml:space="preserve">nedaňové </w:t>
      </w:r>
    </w:p>
    <w:p w:rsidR="00447A40" w:rsidRPr="008E72FF" w:rsidRDefault="00AF6E74" w:rsidP="008E72FF">
      <w:pPr>
        <w:pStyle w:val="Bezriadkovania"/>
        <w:numPr>
          <w:ilvl w:val="2"/>
          <w:numId w:val="8"/>
        </w:numPr>
      </w:pPr>
      <w:r w:rsidRPr="008E72FF">
        <w:t xml:space="preserve"> granty, transfery - tuzemské, z rozpočtu EÚ</w:t>
      </w:r>
    </w:p>
    <w:p w:rsidR="008E72FF" w:rsidRPr="008E72FF" w:rsidRDefault="00AF6E74" w:rsidP="008E72FF">
      <w:pPr>
        <w:pStyle w:val="Bezriadkovania"/>
        <w:numPr>
          <w:ilvl w:val="2"/>
          <w:numId w:val="8"/>
        </w:numPr>
      </w:pPr>
      <w:r w:rsidRPr="008E72FF">
        <w:t xml:space="preserve"> súdne, správne poplatky, hospodársky výsledok štátnych</w:t>
      </w:r>
      <w:r w:rsidR="008E72FF" w:rsidRPr="008E72FF">
        <w:t xml:space="preserve">  podnikov</w:t>
      </w:r>
    </w:p>
    <w:p w:rsidR="00447A40" w:rsidRPr="008E72FF" w:rsidRDefault="00AF6E74" w:rsidP="008E72FF">
      <w:pPr>
        <w:pStyle w:val="Bezriadkovania"/>
        <w:numPr>
          <w:ilvl w:val="0"/>
          <w:numId w:val="9"/>
        </w:numPr>
      </w:pPr>
      <w:r w:rsidRPr="008E72FF">
        <w:rPr>
          <w:b/>
          <w:bCs/>
        </w:rPr>
        <w:t>výdavky:</w:t>
      </w:r>
    </w:p>
    <w:p w:rsidR="00447A40" w:rsidRPr="008E72FF" w:rsidRDefault="00AF6E74" w:rsidP="008E72FF">
      <w:pPr>
        <w:pStyle w:val="Bezriadkovania"/>
        <w:numPr>
          <w:ilvl w:val="1"/>
          <w:numId w:val="9"/>
        </w:numPr>
      </w:pPr>
      <w:r w:rsidRPr="008E72FF">
        <w:t xml:space="preserve">výdavky vlády na nákup </w:t>
      </w:r>
      <w:proofErr w:type="spellStart"/>
      <w:r w:rsidRPr="008E72FF">
        <w:t>SaS</w:t>
      </w:r>
      <w:proofErr w:type="spellEnd"/>
      <w:r w:rsidRPr="008E72FF">
        <w:t xml:space="preserve"> (G) – prevádzka a mzdy št. sektora</w:t>
      </w:r>
    </w:p>
    <w:p w:rsidR="00447A40" w:rsidRDefault="00AF6E74" w:rsidP="008E72FF">
      <w:pPr>
        <w:pStyle w:val="Bezriadkovania"/>
        <w:numPr>
          <w:ilvl w:val="1"/>
          <w:numId w:val="9"/>
        </w:numPr>
      </w:pPr>
      <w:r w:rsidRPr="008E72FF">
        <w:t>transferové platby (TR) - štátne sociálne dávky (prídavky na deti, rodičovský príspevok), dávky v hmotnej núdzi</w:t>
      </w:r>
    </w:p>
    <w:p w:rsidR="004209F8" w:rsidRDefault="004209F8" w:rsidP="004209F8">
      <w:pPr>
        <w:pStyle w:val="Bezriadkovania"/>
      </w:pPr>
    </w:p>
    <w:p w:rsidR="004209F8" w:rsidRDefault="004209F8" w:rsidP="004209F8">
      <w:pPr>
        <w:pStyle w:val="Bezriadkovania"/>
        <w:jc w:val="center"/>
      </w:pPr>
      <w:r w:rsidRPr="004209F8">
        <w:rPr>
          <w:noProof/>
          <w:lang w:val="en-US" w:eastAsia="en-US"/>
        </w:rPr>
        <w:drawing>
          <wp:inline distT="0" distB="0" distL="0" distR="0">
            <wp:extent cx="3505200" cy="1743075"/>
            <wp:effectExtent l="19050" t="0" r="0" b="0"/>
            <wp:docPr id="4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7887" cy="4022734"/>
                      <a:chOff x="395288" y="1412875"/>
                      <a:chExt cx="8497887" cy="4022734"/>
                    </a:xfrm>
                  </a:grpSpPr>
                  <a:sp>
                    <a:nvSpPr>
                      <a:cNvPr id="60418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395288" y="1412875"/>
                        <a:ext cx="2376487" cy="2087563"/>
                      </a:xfrm>
                      <a:prstGeom prst="rect">
                        <a:avLst/>
                      </a:prstGeom>
                      <a:solidFill>
                        <a:srgbClr val="E7F4F5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>
                        <a:outerShdw dist="107763" dir="189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 b="1" dirty="0"/>
                            <a:t>Domácnosti </a:t>
                          </a:r>
                        </a:p>
                        <a:p>
                          <a:pPr algn="ctr"/>
                          <a:endParaRPr lang="sk-SK" sz="2400" dirty="0" smtClean="0"/>
                        </a:p>
                        <a:p>
                          <a:pPr algn="ctr"/>
                          <a:endParaRPr lang="sk-SK" sz="2400" dirty="0" smtClean="0"/>
                        </a:p>
                        <a:p>
                          <a:pPr algn="ctr"/>
                          <a:endParaRPr lang="sk-SK" sz="2400" dirty="0" smtClean="0"/>
                        </a:p>
                        <a:p>
                          <a:pPr algn="ctr"/>
                          <a:endParaRPr lang="sk-SK" sz="2400" dirty="0"/>
                        </a:p>
                      </a:txBody>
                      <a:useSpRect/>
                    </a:txSp>
                  </a:sp>
                  <a:sp>
                    <a:nvSpPr>
                      <a:cNvPr id="60419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3635375" y="1412875"/>
                        <a:ext cx="2376488" cy="2087563"/>
                      </a:xfrm>
                      <a:prstGeom prst="rect">
                        <a:avLst/>
                      </a:prstGeom>
                      <a:solidFill>
                        <a:srgbClr val="E7F4F5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>
                        <a:outerShdw dist="107763" dir="189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 b="1" dirty="0"/>
                            <a:t>Podniky </a:t>
                          </a:r>
                        </a:p>
                        <a:p>
                          <a:pPr algn="ctr"/>
                          <a:endParaRPr lang="sk-SK" sz="2400" b="1" dirty="0" smtClean="0"/>
                        </a:p>
                        <a:p>
                          <a:pPr algn="ctr"/>
                          <a:endParaRPr lang="sk-SK" sz="2400" b="1" dirty="0" smtClean="0"/>
                        </a:p>
                        <a:p>
                          <a:pPr algn="ctr"/>
                          <a:endParaRPr lang="sk-SK" sz="2400" b="1" dirty="0" smtClean="0"/>
                        </a:p>
                        <a:p>
                          <a:pPr algn="ctr"/>
                          <a:endParaRPr lang="sk-SK" sz="2400" b="1" dirty="0"/>
                        </a:p>
                      </a:txBody>
                      <a:useSpRect/>
                    </a:txSp>
                  </a:sp>
                  <a:sp>
                    <a:nvSpPr>
                      <a:cNvPr id="60420" name="Line 4"/>
                      <a:cNvSpPr>
                        <a:spLocks noChangeShapeType="1"/>
                      </a:cNvSpPr>
                    </a:nvSpPr>
                    <a:spPr bwMode="auto">
                      <a:xfrm>
                        <a:off x="2771775" y="2420938"/>
                        <a:ext cx="93662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 type="stealth" w="lg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21" name="Line 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771775" y="1989138"/>
                        <a:ext cx="93662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 type="stealth" w="lg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22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1476375" y="3644901"/>
                        <a:ext cx="380981" cy="1069984"/>
                      </a:xfrm>
                      <a:prstGeom prst="downArrow">
                        <a:avLst>
                          <a:gd name="adj1" fmla="val 50000"/>
                          <a:gd name="adj2" fmla="val 137845"/>
                        </a:avLst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23" name="AutoShape 7"/>
                      <a:cNvSpPr>
                        <a:spLocks noChangeArrowheads="1"/>
                      </a:cNvSpPr>
                    </a:nvSpPr>
                    <a:spPr bwMode="auto">
                      <a:xfrm>
                        <a:off x="4643439" y="3644901"/>
                        <a:ext cx="285752" cy="1069984"/>
                      </a:xfrm>
                      <a:prstGeom prst="downArrow">
                        <a:avLst>
                          <a:gd name="adj1" fmla="val 50000"/>
                          <a:gd name="adj2" fmla="val 137846"/>
                        </a:avLst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24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1285852" y="4786322"/>
                        <a:ext cx="6769100" cy="649287"/>
                      </a:xfrm>
                      <a:prstGeom prst="rect">
                        <a:avLst/>
                      </a:prstGeom>
                      <a:solidFill>
                        <a:srgbClr val="F1FBBD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 b="1"/>
                            <a:t>Tvorba HDP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425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6443663" y="1412875"/>
                        <a:ext cx="2449512" cy="2087563"/>
                      </a:xfrm>
                      <a:prstGeom prst="rect">
                        <a:avLst/>
                      </a:prstGeom>
                      <a:solidFill>
                        <a:srgbClr val="E7F4F5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>
                        <a:outerShdw dist="107763" dir="189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 b="1" dirty="0"/>
                            <a:t>Štát (vláda)</a:t>
                          </a:r>
                        </a:p>
                        <a:p>
                          <a:pPr algn="ctr"/>
                          <a:endParaRPr lang="sk-SK" sz="2400" b="1" dirty="0"/>
                        </a:p>
                      </a:txBody>
                      <a:useSpRect/>
                    </a:txSp>
                  </a:sp>
                  <a:sp>
                    <a:nvSpPr>
                      <a:cNvPr id="60426" name="AutoShape 10"/>
                      <a:cNvSpPr>
                        <a:spLocks noChangeArrowheads="1"/>
                      </a:cNvSpPr>
                    </a:nvSpPr>
                    <a:spPr bwMode="auto">
                      <a:xfrm>
                        <a:off x="7237413" y="3716339"/>
                        <a:ext cx="334983" cy="998546"/>
                      </a:xfrm>
                      <a:prstGeom prst="downArrow">
                        <a:avLst>
                          <a:gd name="adj1" fmla="val 50000"/>
                          <a:gd name="adj2" fmla="val 137846"/>
                        </a:avLst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27" name="Line 1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011863" y="1916113"/>
                        <a:ext cx="431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 type="stealth" w="lg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28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6084888" y="2420938"/>
                        <a:ext cx="35877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 type="stealth" w="lg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29" name="Line 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524750" y="692150"/>
                        <a:ext cx="0" cy="64770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30" name="Line 1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740650" y="476250"/>
                        <a:ext cx="0" cy="93662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 type="stealth" w="lg" len="lg"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31" name="Line 1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187450" y="476250"/>
                        <a:ext cx="0" cy="86360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32" name="Line 1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403350" y="692150"/>
                        <a:ext cx="0" cy="64770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 type="stealth" w="lg" len="lg"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33" name="Line 17"/>
                      <a:cNvSpPr>
                        <a:spLocks noChangeShapeType="1"/>
                      </a:cNvSpPr>
                    </a:nvSpPr>
                    <a:spPr bwMode="auto">
                      <a:xfrm>
                        <a:off x="1403350" y="692150"/>
                        <a:ext cx="6121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0434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1187450" y="476250"/>
                        <a:ext cx="65532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19" name="BlokTextu 18"/>
                      <a:cNvSpPr txBox="1"/>
                    </a:nvSpPr>
                    <a:spPr>
                      <a:xfrm>
                        <a:off x="714348" y="2143116"/>
                        <a:ext cx="164307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dirty="0" smtClean="0"/>
                            <a:t>Spotreba</a:t>
                          </a:r>
                        </a:p>
                        <a:p>
                          <a:pPr algn="ctr"/>
                          <a:r>
                            <a:rPr lang="sk-SK" dirty="0" smtClean="0"/>
                            <a:t>C</a:t>
                          </a:r>
                          <a:endParaRPr lang="sk-SK" dirty="0"/>
                        </a:p>
                      </a:txBody>
                      <a:useSpRect/>
                    </a:txSp>
                  </a:sp>
                  <a:sp>
                    <a:nvSpPr>
                      <a:cNvPr id="20" name="BlokTextu 19"/>
                      <a:cNvSpPr txBox="1"/>
                    </a:nvSpPr>
                    <a:spPr>
                      <a:xfrm>
                        <a:off x="3857620" y="2071678"/>
                        <a:ext cx="2071702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dirty="0" err="1" smtClean="0"/>
                            <a:t>Invest</a:t>
                          </a:r>
                          <a:r>
                            <a:rPr lang="sk-SK" dirty="0" smtClean="0"/>
                            <a:t>. dopyt</a:t>
                          </a:r>
                        </a:p>
                        <a:p>
                          <a:r>
                            <a:rPr lang="sk-SK" dirty="0" smtClean="0"/>
                            <a:t>(plán investície)</a:t>
                          </a:r>
                        </a:p>
                        <a:p>
                          <a:pPr algn="ctr"/>
                          <a:r>
                            <a:rPr lang="sk-SK" dirty="0" smtClean="0"/>
                            <a:t>I</a:t>
                          </a:r>
                          <a:endParaRPr lang="sk-SK" dirty="0"/>
                        </a:p>
                      </a:txBody>
                      <a:useSpRect/>
                    </a:txSp>
                  </a:sp>
                  <a:sp>
                    <a:nvSpPr>
                      <a:cNvPr id="21" name="BlokTextu 20"/>
                      <a:cNvSpPr txBox="1"/>
                    </a:nvSpPr>
                    <a:spPr>
                      <a:xfrm>
                        <a:off x="6643702" y="2071678"/>
                        <a:ext cx="1928826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dirty="0" smtClean="0"/>
                            <a:t>Vládne výdavky na nákup </a:t>
                          </a:r>
                          <a:r>
                            <a:rPr lang="sk-SK" dirty="0" err="1" smtClean="0"/>
                            <a:t>SaS</a:t>
                          </a:r>
                          <a:endParaRPr lang="sk-SK" dirty="0" smtClean="0"/>
                        </a:p>
                        <a:p>
                          <a:pPr algn="ctr"/>
                          <a:r>
                            <a:rPr lang="sk-SK" dirty="0" smtClean="0"/>
                            <a:t>G</a:t>
                          </a:r>
                          <a:endParaRPr lang="sk-SK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209F8" w:rsidRDefault="004209F8">
      <w:r>
        <w:br w:type="page"/>
      </w:r>
    </w:p>
    <w:p w:rsidR="004209F8" w:rsidRDefault="004209F8" w:rsidP="004209F8">
      <w:pPr>
        <w:pStyle w:val="Nadpis1"/>
      </w:pPr>
      <w:r w:rsidRPr="004209F8">
        <w:lastRenderedPageBreak/>
        <w:t>Druhy ŠR</w:t>
      </w:r>
    </w:p>
    <w:p w:rsidR="004209F8" w:rsidRPr="004209F8" w:rsidRDefault="004209F8" w:rsidP="004209F8">
      <w:pPr>
        <w:pStyle w:val="Bezriadkovania"/>
      </w:pPr>
    </w:p>
    <w:p w:rsidR="008E72FF" w:rsidRDefault="004209F8" w:rsidP="004209F8">
      <w:pPr>
        <w:pStyle w:val="Bezriadkovania"/>
      </w:pPr>
      <w:r w:rsidRPr="004209F8">
        <w:rPr>
          <w:b/>
          <w:bCs/>
          <w:noProof/>
          <w:lang w:val="en-US" w:eastAsia="en-US"/>
        </w:rPr>
        <w:drawing>
          <wp:inline distT="0" distB="0" distL="0" distR="0">
            <wp:extent cx="3038475" cy="1152525"/>
            <wp:effectExtent l="19050" t="0" r="0" b="0"/>
            <wp:docPr id="5" name="Objek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93175" cy="2790839"/>
                      <a:chOff x="250825" y="2000240"/>
                      <a:chExt cx="8893175" cy="2790839"/>
                    </a:xfrm>
                  </a:grpSpPr>
                  <a:grpSp>
                    <a:nvGrpSpPr>
                      <a:cNvPr id="94263" name="Group 55"/>
                      <a:cNvGrpSpPr>
                        <a:grpSpLocks/>
                      </a:cNvGrpSpPr>
                    </a:nvGrpSpPr>
                    <a:grpSpPr bwMode="auto">
                      <a:xfrm>
                        <a:off x="250825" y="2060575"/>
                        <a:ext cx="2700338" cy="1797053"/>
                        <a:chOff x="158" y="1797"/>
                        <a:chExt cx="1701" cy="1996"/>
                      </a:xfrm>
                    </a:grpSpPr>
                    <a:grpSp>
                      <a:nvGrpSpPr>
                        <a:cNvPr id="3" name="Group 5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8" y="1797"/>
                          <a:ext cx="1679" cy="1996"/>
                          <a:chOff x="158" y="1797"/>
                          <a:chExt cx="1679" cy="1996"/>
                        </a:xfrm>
                      </a:grpSpPr>
                      <a:sp>
                        <a:nvSpPr>
                          <a:cNvPr id="94213" name="AutoShap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8" y="1797"/>
                            <a:ext cx="1679" cy="199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7F4F5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sk-SK" sz="2400" b="1"/>
                                <a:t>Vyrovnaný 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4249" name="Rectangle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5" y="2640"/>
                            <a:ext cx="1035" cy="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sk-SK" sz="2400" b="1" dirty="0" smtClean="0">
                                  <a:cs typeface="Arial" pitchFamily="34" charset="0"/>
                                </a:rPr>
                                <a:t>Príjmy = výdavky</a:t>
                              </a:r>
                              <a:endParaRPr lang="en-US" sz="2400" b="1" dirty="0"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9426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" y="2444"/>
                          <a:ext cx="1679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4265" name="Group 57"/>
                      <a:cNvGrpSpPr>
                        <a:grpSpLocks/>
                      </a:cNvGrpSpPr>
                    </a:nvGrpSpPr>
                    <a:grpSpPr bwMode="auto">
                      <a:xfrm>
                        <a:off x="3000364" y="2000240"/>
                        <a:ext cx="2857520" cy="1714512"/>
                        <a:chOff x="2018" y="1797"/>
                        <a:chExt cx="1588" cy="1996"/>
                      </a:xfrm>
                    </a:grpSpPr>
                    <a:grpSp>
                      <a:nvGrpSpPr>
                        <a:cNvPr id="8" name="Group 5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018" y="1797"/>
                          <a:ext cx="1588" cy="1996"/>
                          <a:chOff x="2018" y="1797"/>
                          <a:chExt cx="1588" cy="1996"/>
                        </a:xfrm>
                      </a:grpSpPr>
                      <a:sp>
                        <a:nvSpPr>
                          <a:cNvPr id="94214" name="AutoShap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8" y="1797"/>
                            <a:ext cx="1588" cy="199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7F4F5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sk-SK" sz="2400" b="1"/>
                                <a:t>Prebytkový 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4255" name="Rectangle 4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99" y="2840"/>
                            <a:ext cx="181" cy="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sz="2400" b="1" dirty="0"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9426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18" y="2462"/>
                          <a:ext cx="1588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4267" name="Group 59"/>
                      <a:cNvGrpSpPr>
                        <a:grpSpLocks/>
                      </a:cNvGrpSpPr>
                    </a:nvGrpSpPr>
                    <a:grpSpPr bwMode="auto">
                      <a:xfrm>
                        <a:off x="6000749" y="2060575"/>
                        <a:ext cx="3143251" cy="1654177"/>
                        <a:chOff x="3780" y="1797"/>
                        <a:chExt cx="1640" cy="1996"/>
                      </a:xfrm>
                    </a:grpSpPr>
                    <a:sp>
                      <a:nvSpPr>
                        <a:cNvPr id="94215" name="AutoShap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7" y="1797"/>
                          <a:ext cx="1633" cy="19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7F4F5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2400" b="1"/>
                              <a:t>Deficitný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4266" name="Line 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80" y="2500"/>
                          <a:ext cx="1633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94268" name="AutoShape 60"/>
                      <a:cNvSpPr>
                        <a:spLocks noChangeArrowheads="1"/>
                      </a:cNvSpPr>
                    </a:nvSpPr>
                    <a:spPr bwMode="auto">
                      <a:xfrm>
                        <a:off x="7294575" y="3713167"/>
                        <a:ext cx="360362" cy="287337"/>
                      </a:xfrm>
                      <a:prstGeom prst="downArrow">
                        <a:avLst>
                          <a:gd name="adj1" fmla="val 50000"/>
                          <a:gd name="adj2" fmla="val 25000"/>
                        </a:avLst>
                      </a:prstGeom>
                      <a:solidFill>
                        <a:schemeClr val="folHlink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94269" name="Rectangle 61"/>
                      <a:cNvSpPr>
                        <a:spLocks noChangeArrowheads="1"/>
                      </a:cNvSpPr>
                    </a:nvSpPr>
                    <a:spPr bwMode="auto">
                      <a:xfrm>
                        <a:off x="6286512" y="4000504"/>
                        <a:ext cx="2519363" cy="790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Font typeface="Symbol" pitchFamily="18" charset="2"/>
                            <a:buChar char="S"/>
                          </a:pPr>
                          <a:r>
                            <a:rPr lang="sk-SK" sz="2000">
                              <a:sym typeface="Symbol" pitchFamily="18" charset="2"/>
                            </a:rPr>
                            <a:t> deficitov ŠR </a:t>
                          </a:r>
                        </a:p>
                        <a:p>
                          <a:pPr algn="ctr">
                            <a:buFont typeface="Symbol" pitchFamily="18" charset="2"/>
                            <a:buNone/>
                          </a:pPr>
                          <a:r>
                            <a:rPr lang="sk-SK" sz="2000">
                              <a:sym typeface="Symbol" pitchFamily="18" charset="2"/>
                            </a:rPr>
                            <a:t>= </a:t>
                          </a:r>
                          <a:r>
                            <a:rPr lang="sk-SK" sz="2000" b="1">
                              <a:sym typeface="Symbol" pitchFamily="18" charset="2"/>
                            </a:rPr>
                            <a:t>štátny dlh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" name="Obdĺžnik 17"/>
                      <a:cNvSpPr/>
                    </a:nvSpPr>
                    <a:spPr>
                      <a:xfrm>
                        <a:off x="2928926" y="2786058"/>
                        <a:ext cx="2928958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 b="1" dirty="0" smtClean="0">
                              <a:cs typeface="Arial" pitchFamily="34" charset="0"/>
                            </a:rPr>
                            <a:t>Príjmy </a:t>
                          </a:r>
                          <a:r>
                            <a:rPr lang="sk-SK" sz="2400" b="1" dirty="0" smtClean="0">
                              <a:cs typeface="Arial" pitchFamily="34" charset="0"/>
                            </a:rPr>
                            <a:t>&gt; </a:t>
                          </a:r>
                          <a:r>
                            <a:rPr lang="sk-SK" sz="2400" b="1" dirty="0" smtClean="0">
                              <a:cs typeface="Arial" pitchFamily="34" charset="0"/>
                            </a:rPr>
                            <a:t>výdavky</a:t>
                          </a:r>
                          <a:endParaRPr lang="en-US" sz="2400" b="1" dirty="0"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Obdĺžnik 18"/>
                      <a:cNvSpPr/>
                    </a:nvSpPr>
                    <a:spPr>
                      <a:xfrm>
                        <a:off x="6286512" y="2928934"/>
                        <a:ext cx="2691763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 b="1" dirty="0" smtClean="0">
                              <a:cs typeface="Arial" pitchFamily="34" charset="0"/>
                            </a:rPr>
                            <a:t>Príjmy </a:t>
                          </a:r>
                          <a:r>
                            <a:rPr lang="sk-SK" sz="2400" b="1" dirty="0" smtClean="0">
                              <a:cs typeface="Arial" pitchFamily="34" charset="0"/>
                            </a:rPr>
                            <a:t>&lt; </a:t>
                          </a:r>
                          <a:r>
                            <a:rPr lang="sk-SK" sz="2400" b="1" dirty="0" smtClean="0">
                              <a:cs typeface="Arial" pitchFamily="34" charset="0"/>
                            </a:rPr>
                            <a:t>výdavky</a:t>
                          </a:r>
                          <a:endParaRPr lang="en-US" sz="2400" b="1" dirty="0"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209F8" w:rsidRDefault="004209F8" w:rsidP="004209F8">
      <w:pPr>
        <w:pStyle w:val="Bezriadkovania"/>
      </w:pPr>
    </w:p>
    <w:p w:rsidR="004209F8" w:rsidRDefault="004209F8" w:rsidP="004209F8">
      <w:pPr>
        <w:pStyle w:val="Nadpis1"/>
      </w:pPr>
      <w:r w:rsidRPr="004209F8">
        <w:t>Zdroje financovania deficitu ŠR</w:t>
      </w:r>
    </w:p>
    <w:p w:rsidR="002464DA" w:rsidRPr="002464DA" w:rsidRDefault="002464DA" w:rsidP="002464DA">
      <w:r w:rsidRPr="002464DA">
        <w:rPr>
          <w:noProof/>
          <w:lang w:val="en-US" w:eastAsia="en-US"/>
        </w:rPr>
        <w:drawing>
          <wp:inline distT="0" distB="0" distL="0" distR="0">
            <wp:extent cx="3038475" cy="1352550"/>
            <wp:effectExtent l="19050" t="0" r="0" b="0"/>
            <wp:docPr id="6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7887" cy="4032250"/>
                      <a:chOff x="395288" y="1557338"/>
                      <a:chExt cx="8497887" cy="4032250"/>
                    </a:xfrm>
                  </a:grpSpPr>
                  <a:sp>
                    <a:nvSpPr>
                      <a:cNvPr id="87047" name="AutoShape 7"/>
                      <a:cNvSpPr>
                        <a:spLocks noChangeArrowheads="1"/>
                      </a:cNvSpPr>
                    </a:nvSpPr>
                    <a:spPr bwMode="auto">
                      <a:xfrm>
                        <a:off x="1836738" y="4149725"/>
                        <a:ext cx="287337" cy="863600"/>
                      </a:xfrm>
                      <a:prstGeom prst="downArrow">
                        <a:avLst>
                          <a:gd name="adj1" fmla="val 50000"/>
                          <a:gd name="adj2" fmla="val 75138"/>
                        </a:avLst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87048" name="AutoShape 8"/>
                      <a:cNvSpPr>
                        <a:spLocks noChangeArrowheads="1"/>
                      </a:cNvSpPr>
                    </a:nvSpPr>
                    <a:spPr bwMode="auto">
                      <a:xfrm>
                        <a:off x="6516688" y="4149725"/>
                        <a:ext cx="287337" cy="863600"/>
                      </a:xfrm>
                      <a:prstGeom prst="downArrow">
                        <a:avLst>
                          <a:gd name="adj1" fmla="val 50000"/>
                          <a:gd name="adj2" fmla="val 75138"/>
                        </a:avLst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87049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95288" y="5013325"/>
                        <a:ext cx="3598862" cy="576263"/>
                      </a:xfrm>
                      <a:prstGeom prst="rect">
                        <a:avLst/>
                      </a:prstGeom>
                      <a:solidFill>
                        <a:srgbClr val="E0FFC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 b="1"/>
                            <a:t>Vnútorný dlh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05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4787900" y="5013325"/>
                        <a:ext cx="3887788" cy="576263"/>
                      </a:xfrm>
                      <a:prstGeom prst="rect">
                        <a:avLst/>
                      </a:prstGeom>
                      <a:solidFill>
                        <a:srgbClr val="DCEFF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 b="1"/>
                            <a:t>Vonkajší dlh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87056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395288" y="1557338"/>
                        <a:ext cx="3671887" cy="2592387"/>
                        <a:chOff x="249" y="981"/>
                        <a:chExt cx="2313" cy="1633"/>
                      </a:xfrm>
                    </a:grpSpPr>
                    <a:sp>
                      <a:nvSpPr>
                        <a:cNvPr id="87045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" y="981"/>
                          <a:ext cx="2313" cy="1633"/>
                        </a:xfrm>
                        <a:prstGeom prst="rect">
                          <a:avLst/>
                        </a:prstGeom>
                        <a:solidFill>
                          <a:srgbClr val="E1FFE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b="1" dirty="0"/>
                              <a:t>                </a:t>
                            </a:r>
                            <a:r>
                              <a:rPr lang="sk-SK" sz="2400" b="1" dirty="0"/>
                              <a:t>Vnútorné</a:t>
                            </a:r>
                          </a:p>
                          <a:p>
                            <a:endParaRPr lang="sk-SK" sz="2400" b="1" dirty="0"/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400" dirty="0" smtClean="0"/>
                              <a:t> Úvery od CB, KB</a:t>
                            </a:r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400" dirty="0" smtClean="0"/>
                              <a:t> </a:t>
                            </a:r>
                            <a:r>
                              <a:rPr lang="sk-SK" sz="2400" dirty="0" smtClean="0"/>
                              <a:t>štátne CP (ŠD, ŠPP)</a:t>
                            </a:r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400" dirty="0" smtClean="0"/>
                              <a:t> </a:t>
                            </a:r>
                            <a:r>
                              <a:rPr lang="sk-SK" sz="2400" dirty="0" smtClean="0"/>
                              <a:t>emisia peňazí</a:t>
                            </a:r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400" dirty="0" smtClean="0"/>
                              <a:t> Predaj aktív</a:t>
                            </a:r>
                            <a:endParaRPr lang="sk-SK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7055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9" y="1253"/>
                          <a:ext cx="2313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7058" name="Group 18"/>
                      <a:cNvGrpSpPr>
                        <a:grpSpLocks/>
                      </a:cNvGrpSpPr>
                    </a:nvGrpSpPr>
                    <a:grpSpPr bwMode="auto">
                      <a:xfrm>
                        <a:off x="4572000" y="1557338"/>
                        <a:ext cx="4321175" cy="2592387"/>
                        <a:chOff x="2880" y="981"/>
                        <a:chExt cx="2722" cy="1633"/>
                      </a:xfrm>
                    </a:grpSpPr>
                    <a:sp>
                      <a:nvSpPr>
                        <a:cNvPr id="87046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0" y="981"/>
                          <a:ext cx="2722" cy="1633"/>
                        </a:xfrm>
                        <a:prstGeom prst="rect">
                          <a:avLst/>
                        </a:prstGeom>
                        <a:solidFill>
                          <a:srgbClr val="E7F4F5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2000" b="1" dirty="0"/>
                              <a:t>               </a:t>
                            </a:r>
                            <a:r>
                              <a:rPr lang="sk-SK" sz="2400" b="1" dirty="0"/>
                              <a:t>Vonkajšie</a:t>
                            </a:r>
                          </a:p>
                          <a:p>
                            <a:pPr>
                              <a:buFontTx/>
                              <a:buChar char="•"/>
                            </a:pPr>
                            <a:endParaRPr lang="sk-SK" sz="2400" b="1" dirty="0" smtClean="0"/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400" b="1" dirty="0" smtClean="0"/>
                              <a:t> </a:t>
                            </a:r>
                            <a:r>
                              <a:rPr lang="sk-SK" sz="2400" dirty="0" smtClean="0"/>
                              <a:t>úvery od  zahraničných bánk</a:t>
                            </a:r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400" dirty="0" smtClean="0"/>
                              <a:t> </a:t>
                            </a:r>
                            <a:r>
                              <a:rPr lang="sk-SK" sz="2400" dirty="0" smtClean="0"/>
                              <a:t>úver od SB</a:t>
                            </a:r>
                          </a:p>
                          <a:p>
                            <a:pPr>
                              <a:buFontTx/>
                              <a:buChar char="•"/>
                            </a:pPr>
                            <a:r>
                              <a:rPr lang="sk-SK" sz="2400" dirty="0" smtClean="0"/>
                              <a:t> </a:t>
                            </a:r>
                            <a:r>
                              <a:rPr lang="sk-SK" sz="2400" dirty="0" smtClean="0"/>
                              <a:t>predaj </a:t>
                            </a:r>
                            <a:r>
                              <a:rPr lang="sk-SK" sz="2400" dirty="0" err="1" smtClean="0"/>
                              <a:t>eurobondov</a:t>
                            </a:r>
                            <a:endParaRPr lang="sk-SK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7057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0" y="1253"/>
                          <a:ext cx="27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209F8" w:rsidRDefault="004209F8" w:rsidP="004209F8">
      <w:pPr>
        <w:pStyle w:val="Bezriadkovania"/>
      </w:pPr>
      <w:r w:rsidRPr="004209F8">
        <w:rPr>
          <w:b/>
        </w:rPr>
        <w:t>CB</w:t>
      </w:r>
      <w:r>
        <w:t xml:space="preserve"> – centrálna banka</w:t>
      </w:r>
    </w:p>
    <w:p w:rsidR="004209F8" w:rsidRDefault="004209F8" w:rsidP="004209F8">
      <w:pPr>
        <w:pStyle w:val="Bezriadkovania"/>
      </w:pPr>
      <w:r w:rsidRPr="004209F8">
        <w:rPr>
          <w:b/>
        </w:rPr>
        <w:t>KB</w:t>
      </w:r>
      <w:r>
        <w:t xml:space="preserve"> – komerčné banky</w:t>
      </w:r>
    </w:p>
    <w:p w:rsidR="004209F8" w:rsidRDefault="004209F8" w:rsidP="004209F8">
      <w:pPr>
        <w:pStyle w:val="Bezriadkovania"/>
      </w:pPr>
      <w:r w:rsidRPr="004209F8">
        <w:rPr>
          <w:b/>
        </w:rPr>
        <w:t>CP</w:t>
      </w:r>
      <w:r>
        <w:t xml:space="preserve"> – cenné papiere (</w:t>
      </w:r>
      <w:r w:rsidRPr="004209F8">
        <w:rPr>
          <w:b/>
        </w:rPr>
        <w:t>ŠD</w:t>
      </w:r>
      <w:r>
        <w:t xml:space="preserve"> - štátne dlhopisy a </w:t>
      </w:r>
      <w:r w:rsidRPr="004209F8">
        <w:rPr>
          <w:b/>
        </w:rPr>
        <w:t>ŠPP</w:t>
      </w:r>
      <w:r>
        <w:t xml:space="preserve"> - štátne pokladničné poukážky)</w:t>
      </w:r>
    </w:p>
    <w:p w:rsidR="002464DA" w:rsidRDefault="002464DA" w:rsidP="004209F8">
      <w:pPr>
        <w:pStyle w:val="Bezriadkovania"/>
      </w:pPr>
      <w:r w:rsidRPr="002464DA">
        <w:rPr>
          <w:b/>
        </w:rPr>
        <w:t>SB</w:t>
      </w:r>
      <w:r>
        <w:t xml:space="preserve"> –svetová banka</w:t>
      </w:r>
    </w:p>
    <w:p w:rsidR="002464DA" w:rsidRDefault="002464DA" w:rsidP="004209F8">
      <w:pPr>
        <w:pStyle w:val="Bezriadkovania"/>
      </w:pPr>
      <w:proofErr w:type="spellStart"/>
      <w:r w:rsidRPr="002464DA">
        <w:rPr>
          <w:b/>
        </w:rPr>
        <w:t>Eurobondy</w:t>
      </w:r>
      <w:proofErr w:type="spellEnd"/>
      <w:r>
        <w:t xml:space="preserve"> – predaj cenných papierov zahraničiu</w:t>
      </w:r>
    </w:p>
    <w:p w:rsidR="002464DA" w:rsidRDefault="002464DA" w:rsidP="004209F8">
      <w:pPr>
        <w:pStyle w:val="Bezriadkovania"/>
      </w:pPr>
    </w:p>
    <w:p w:rsidR="002464DA" w:rsidRDefault="002464DA" w:rsidP="002464DA">
      <w:pPr>
        <w:pStyle w:val="Nadpis1"/>
      </w:pPr>
      <w:r w:rsidRPr="002464DA">
        <w:t>Verejný rozpočet =</w:t>
      </w:r>
    </w:p>
    <w:p w:rsidR="002464DA" w:rsidRDefault="002464DA" w:rsidP="002464DA">
      <w:pPr>
        <w:pStyle w:val="Bezriadkovania"/>
      </w:pPr>
      <w:r w:rsidRPr="002464DA">
        <w:t xml:space="preserve">ŠR + rozpočty miest a obcí, VÚC, </w:t>
      </w:r>
      <w:proofErr w:type="spellStart"/>
      <w:r w:rsidRPr="002464DA">
        <w:t>zdravot</w:t>
      </w:r>
      <w:proofErr w:type="spellEnd"/>
      <w:r w:rsidRPr="002464DA">
        <w:t xml:space="preserve">. poisť., Sociálnej poisťovne, </w:t>
      </w:r>
      <w:proofErr w:type="spellStart"/>
      <w:r w:rsidRPr="002464DA">
        <w:t>ÚPSVaR</w:t>
      </w:r>
      <w:proofErr w:type="spellEnd"/>
      <w:r w:rsidRPr="002464DA">
        <w:t>, VŠ, FNM</w:t>
      </w:r>
      <w:r>
        <w:t xml:space="preserve">, štátnych účelových fondov... </w:t>
      </w:r>
    </w:p>
    <w:p w:rsidR="002464DA" w:rsidRDefault="002464DA" w:rsidP="002464DA">
      <w:r>
        <w:t>Má vyššiu vypovedaciu hodnotu ako štátny rozpočet.</w:t>
      </w:r>
    </w:p>
    <w:p w:rsidR="002464DA" w:rsidRDefault="002464DA" w:rsidP="002464DA">
      <w:r w:rsidRPr="002464DA">
        <w:t xml:space="preserve"> </w:t>
      </w:r>
      <w:r>
        <w:t>V</w:t>
      </w:r>
      <w:r w:rsidRPr="002464DA">
        <w:rPr>
          <w:b/>
        </w:rPr>
        <w:t>erejný dlh (dlh verejného sektora)</w:t>
      </w:r>
      <w:r>
        <w:rPr>
          <w:b/>
        </w:rPr>
        <w:t xml:space="preserve"> </w:t>
      </w:r>
      <w:r>
        <w:t>– pre vstup do EMÚ: 60% z HDP</w:t>
      </w:r>
    </w:p>
    <w:p w:rsidR="002464DA" w:rsidRDefault="002464DA" w:rsidP="002464DA">
      <w:pPr>
        <w:pStyle w:val="Nadpis1"/>
      </w:pPr>
      <w:r w:rsidRPr="002464DA">
        <w:t>ŠR (deficit, dlh) ↔ VR (deficit, dlh)</w:t>
      </w:r>
    </w:p>
    <w:p w:rsidR="002464DA" w:rsidRDefault="002464DA" w:rsidP="002464DA">
      <w:r w:rsidRPr="002464DA">
        <w:rPr>
          <w:noProof/>
          <w:lang w:val="en-US" w:eastAsia="en-US"/>
        </w:rPr>
        <w:drawing>
          <wp:inline distT="0" distB="0" distL="0" distR="0">
            <wp:extent cx="2057400" cy="1104900"/>
            <wp:effectExtent l="19050" t="0" r="0" b="0"/>
            <wp:docPr id="7" name="Objek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92688" cy="3816424"/>
                      <a:chOff x="1475656" y="1556793"/>
                      <a:chExt cx="6192688" cy="3816424"/>
                    </a:xfrm>
                  </a:grpSpPr>
                  <a:sp>
                    <a:nvSpPr>
                      <a:cNvPr id="108546" name="Oval 2"/>
                      <a:cNvSpPr>
                        <a:spLocks noChangeArrowheads="1"/>
                      </a:cNvSpPr>
                    </a:nvSpPr>
                    <a:spPr bwMode="auto">
                      <a:xfrm>
                        <a:off x="1475656" y="1556793"/>
                        <a:ext cx="6192688" cy="3816424"/>
                      </a:xfrm>
                      <a:prstGeom prst="ellipse">
                        <a:avLst/>
                      </a:prstGeom>
                      <a:solidFill>
                        <a:srgbClr val="DCEFF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dirty="0"/>
                            <a:t>         </a:t>
                          </a:r>
                          <a:r>
                            <a:rPr lang="sk-SK" dirty="0" smtClean="0"/>
                            <a:t>           </a:t>
                          </a:r>
                          <a:r>
                            <a:rPr lang="sk-SK" sz="2400" b="1" dirty="0" smtClean="0"/>
                            <a:t>Verejný rozpočet</a:t>
                          </a:r>
                        </a:p>
                        <a:p>
                          <a:pPr algn="ctr"/>
                          <a:r>
                            <a:rPr lang="sk-SK" sz="2400" b="1" dirty="0" smtClean="0"/>
                            <a:t>                   Verejný deficit</a:t>
                          </a:r>
                        </a:p>
                        <a:p>
                          <a:pPr algn="ctr"/>
                          <a:r>
                            <a:rPr lang="sk-SK" sz="2400" b="1" dirty="0" smtClean="0"/>
                            <a:t>dlh</a:t>
                          </a:r>
                          <a:endParaRPr lang="sk-SK" sz="2400" b="1" dirty="0"/>
                        </a:p>
                      </a:txBody>
                      <a:useSpRect/>
                    </a:txSp>
                  </a:sp>
                  <a:sp>
                    <a:nvSpPr>
                      <a:cNvPr id="108548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476374" y="2428868"/>
                        <a:ext cx="2663577" cy="1936757"/>
                      </a:xfrm>
                      <a:prstGeom prst="ellipse">
                        <a:avLst/>
                      </a:prstGeom>
                      <a:solidFill>
                        <a:srgbClr val="E7F4F5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 b="1" dirty="0" smtClean="0"/>
                            <a:t>Štátny rozpočet</a:t>
                          </a:r>
                        </a:p>
                        <a:p>
                          <a:pPr algn="ctr"/>
                          <a:r>
                            <a:rPr lang="sk-SK" sz="2400" b="1" dirty="0" smtClean="0"/>
                            <a:t>Štátna deficit</a:t>
                          </a:r>
                        </a:p>
                        <a:p>
                          <a:pPr algn="ctr"/>
                          <a:r>
                            <a:rPr lang="sk-SK" sz="2400" b="1" dirty="0" smtClean="0"/>
                            <a:t>dlh</a:t>
                          </a:r>
                          <a:endParaRPr lang="sk-SK" sz="24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464DA" w:rsidRDefault="002464DA" w:rsidP="002464DA">
      <w:r w:rsidRPr="002464DA">
        <w:rPr>
          <w:noProof/>
          <w:lang w:val="en-US" w:eastAsia="en-US"/>
        </w:rPr>
        <w:drawing>
          <wp:inline distT="0" distB="0" distL="0" distR="0">
            <wp:extent cx="3705225" cy="685800"/>
            <wp:effectExtent l="19050" t="0" r="0" b="0"/>
            <wp:docPr id="8" name="Objek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0763" cy="1223962"/>
                      <a:chOff x="323850" y="188913"/>
                      <a:chExt cx="8640763" cy="1223962"/>
                    </a:xfrm>
                  </a:grpSpPr>
                  <a:sp>
                    <a:nvSpPr>
                      <a:cNvPr id="10753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323850" y="188913"/>
                        <a:ext cx="3024188" cy="863600"/>
                      </a:xfrm>
                      <a:prstGeom prst="rect">
                        <a:avLst/>
                      </a:prstGeom>
                      <a:solidFill>
                        <a:srgbClr val="E7F4F5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000" b="1"/>
                            <a:t>Hrubý dlh = </a:t>
                          </a:r>
                          <a:r>
                            <a:rPr lang="el-GR" sz="2000" b="1">
                              <a:cs typeface="Arial" pitchFamily="34" charset="0"/>
                            </a:rPr>
                            <a:t>Σ</a:t>
                          </a:r>
                          <a:r>
                            <a:rPr lang="sk-SK" sz="2000" b="1">
                              <a:cs typeface="Arial" pitchFamily="34" charset="0"/>
                            </a:rPr>
                            <a:t> záväzkov</a:t>
                          </a:r>
                          <a:endParaRPr lang="el-GR" sz="2000" b="1"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532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3635375" y="549275"/>
                        <a:ext cx="2305050" cy="576263"/>
                      </a:xfrm>
                      <a:prstGeom prst="rect">
                        <a:avLst/>
                      </a:prstGeom>
                      <a:solidFill>
                        <a:srgbClr val="E7F4F5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000" b="1" dirty="0"/>
                            <a:t>- </a:t>
                          </a:r>
                          <a:r>
                            <a:rPr lang="sk-SK" sz="2000" b="1" dirty="0" smtClean="0"/>
                            <a:t>pohľadávky</a:t>
                          </a:r>
                          <a:endParaRPr lang="sk-SK" sz="2000" b="1" dirty="0"/>
                        </a:p>
                      </a:txBody>
                      <a:useSpRect/>
                    </a:txSp>
                  </a:sp>
                  <a:sp>
                    <a:nvSpPr>
                      <a:cNvPr id="107534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6156325" y="765175"/>
                        <a:ext cx="2808288" cy="647700"/>
                      </a:xfrm>
                      <a:prstGeom prst="rect">
                        <a:avLst/>
                      </a:prstGeom>
                      <a:solidFill>
                        <a:srgbClr val="E7F4F5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000" b="1" dirty="0" smtClean="0"/>
                            <a:t> =  čistý </a:t>
                          </a:r>
                          <a:r>
                            <a:rPr lang="sk-SK" sz="2000" b="1" dirty="0"/>
                            <a:t>dlh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E5535" w:rsidRDefault="008E5535" w:rsidP="008E5535">
      <w:pPr>
        <w:pStyle w:val="Bezriadkovania"/>
      </w:pPr>
      <w:r w:rsidRPr="008E5535">
        <w:rPr>
          <w:b/>
        </w:rPr>
        <w:t>Hrubý dlh</w:t>
      </w:r>
      <w:r>
        <w:t xml:space="preserve"> – všetky záväzky (porovnáva sa medzinárodne)</w:t>
      </w:r>
    </w:p>
    <w:p w:rsidR="008E5535" w:rsidRDefault="008E5535" w:rsidP="008E5535">
      <w:pPr>
        <w:pStyle w:val="Bezriadkovania"/>
      </w:pPr>
      <w:r>
        <w:t xml:space="preserve">Ak chceme zistiť veľkosť dlhu, musíme odpočítať </w:t>
      </w:r>
      <w:r w:rsidRPr="008E5535">
        <w:rPr>
          <w:b/>
        </w:rPr>
        <w:t>pohľadávky</w:t>
      </w:r>
      <w:r>
        <w:t>.</w:t>
      </w:r>
    </w:p>
    <w:p w:rsidR="008E5535" w:rsidRDefault="008E5535" w:rsidP="008E5535">
      <w:pPr>
        <w:pStyle w:val="Bezriadkovania"/>
      </w:pPr>
      <w:r w:rsidRPr="008E5535">
        <w:rPr>
          <w:b/>
        </w:rPr>
        <w:t>Čistý dlh</w:t>
      </w:r>
      <w:r>
        <w:t xml:space="preserve"> = </w:t>
      </w:r>
      <w:r w:rsidRPr="008E5535">
        <w:t>Hrubý dlh</w:t>
      </w:r>
      <w:r>
        <w:t xml:space="preserve"> – pohľadávky</w:t>
      </w:r>
    </w:p>
    <w:p w:rsidR="008E5535" w:rsidRDefault="008E5535" w:rsidP="008E5535">
      <w:pPr>
        <w:pStyle w:val="Nadpis1"/>
      </w:pPr>
      <w:r>
        <w:lastRenderedPageBreak/>
        <w:t>Riadenie dlhu</w:t>
      </w:r>
    </w:p>
    <w:p w:rsidR="008E5535" w:rsidRPr="008E5535" w:rsidRDefault="008E5535" w:rsidP="008E5535">
      <w:pPr>
        <w:pStyle w:val="Odsekzoznamu"/>
        <w:numPr>
          <w:ilvl w:val="0"/>
          <w:numId w:val="10"/>
        </w:numPr>
        <w:rPr>
          <w:b/>
        </w:rPr>
      </w:pPr>
      <w:r w:rsidRPr="008E5535">
        <w:rPr>
          <w:b/>
        </w:rPr>
        <w:t>MF SR</w:t>
      </w:r>
    </w:p>
    <w:p w:rsidR="008E5535" w:rsidRPr="008E5535" w:rsidRDefault="008E5535" w:rsidP="008E5535">
      <w:pPr>
        <w:pStyle w:val="Odsekzoznamu"/>
        <w:numPr>
          <w:ilvl w:val="0"/>
          <w:numId w:val="10"/>
        </w:numPr>
        <w:rPr>
          <w:b/>
        </w:rPr>
      </w:pPr>
      <w:r w:rsidRPr="008E5535">
        <w:rPr>
          <w:b/>
        </w:rPr>
        <w:t>NBS</w:t>
      </w:r>
    </w:p>
    <w:p w:rsidR="008E5535" w:rsidRPr="008E5535" w:rsidRDefault="008E5535" w:rsidP="008E5535">
      <w:pPr>
        <w:pStyle w:val="Odsekzoznamu"/>
        <w:numPr>
          <w:ilvl w:val="0"/>
          <w:numId w:val="10"/>
        </w:numPr>
        <w:rPr>
          <w:b/>
        </w:rPr>
      </w:pPr>
      <w:r w:rsidRPr="008E5535">
        <w:rPr>
          <w:b/>
        </w:rPr>
        <w:t>Štátna pokladnica</w:t>
      </w:r>
    </w:p>
    <w:p w:rsidR="008E5535" w:rsidRDefault="008E5535" w:rsidP="008E5535">
      <w:pPr>
        <w:pStyle w:val="Odsekzoznamu"/>
        <w:numPr>
          <w:ilvl w:val="1"/>
          <w:numId w:val="10"/>
        </w:numPr>
      </w:pPr>
      <w:r>
        <w:t>Poskytuje aktuálne informácie o plnení príjmov a výdavkov ŠR</w:t>
      </w:r>
    </w:p>
    <w:p w:rsidR="008E5535" w:rsidRDefault="008E5535" w:rsidP="008E5535">
      <w:pPr>
        <w:pStyle w:val="Odsekzoznamu"/>
        <w:numPr>
          <w:ilvl w:val="1"/>
          <w:numId w:val="10"/>
        </w:numPr>
      </w:pPr>
      <w:r>
        <w:t>Zabezpečuje dennú likviditu ŠR</w:t>
      </w:r>
    </w:p>
    <w:p w:rsidR="008E5535" w:rsidRDefault="008E5535" w:rsidP="008E5535">
      <w:pPr>
        <w:pStyle w:val="Odsekzoznamu"/>
        <w:numPr>
          <w:ilvl w:val="1"/>
          <w:numId w:val="10"/>
        </w:numPr>
      </w:pPr>
      <w:r>
        <w:t>Vedie účty klientov – vysoké školy, obce</w:t>
      </w:r>
    </w:p>
    <w:p w:rsidR="008E5535" w:rsidRDefault="008E5535" w:rsidP="008E5535">
      <w:pPr>
        <w:pStyle w:val="Odsekzoznamu"/>
        <w:numPr>
          <w:ilvl w:val="0"/>
          <w:numId w:val="10"/>
        </w:numPr>
      </w:pPr>
      <w:r w:rsidRPr="008E5535">
        <w:rPr>
          <w:b/>
        </w:rPr>
        <w:t>Agentúra pre riadenie dlhopisov a likvidity (ARDAL</w:t>
      </w:r>
      <w:r>
        <w:t>)</w:t>
      </w:r>
    </w:p>
    <w:p w:rsidR="008E5535" w:rsidRDefault="008E5535" w:rsidP="008E5535">
      <w:pPr>
        <w:pStyle w:val="Odsekzoznamu"/>
        <w:numPr>
          <w:ilvl w:val="1"/>
          <w:numId w:val="10"/>
        </w:numPr>
      </w:pPr>
      <w:r>
        <w:t>Riadi obchod s cennými papiermi pre štát</w:t>
      </w:r>
    </w:p>
    <w:p w:rsidR="0060235B" w:rsidRDefault="0060235B" w:rsidP="0060235B">
      <w:pPr>
        <w:pStyle w:val="Odsekzoznamu"/>
        <w:ind w:left="1440"/>
      </w:pPr>
    </w:p>
    <w:p w:rsidR="008E5535" w:rsidRDefault="008E5535" w:rsidP="008E5535">
      <w:pPr>
        <w:pStyle w:val="Nadpis1"/>
      </w:pPr>
      <w:r w:rsidRPr="008E5535">
        <w:t>Dane</w:t>
      </w:r>
    </w:p>
    <w:p w:rsidR="0060235B" w:rsidRPr="0060235B" w:rsidRDefault="0060235B" w:rsidP="0060235B">
      <w:pPr>
        <w:rPr>
          <w:b/>
        </w:rPr>
      </w:pPr>
      <w:r>
        <w:rPr>
          <w:b/>
        </w:rPr>
        <w:t>P</w:t>
      </w:r>
      <w:r w:rsidRPr="0060235B">
        <w:rPr>
          <w:b/>
        </w:rPr>
        <w:t>ovinné platby z daňového základu, ktoré sú PO a FO povinné odvádzať do ŠR alebo rozpočtov obcí a VÚC v stanovenej výške a lehote</w:t>
      </w:r>
    </w:p>
    <w:p w:rsidR="0060235B" w:rsidRPr="0060235B" w:rsidRDefault="0060235B" w:rsidP="0060235B">
      <w:pPr>
        <w:pStyle w:val="Odsekzoznamu"/>
        <w:numPr>
          <w:ilvl w:val="0"/>
          <w:numId w:val="11"/>
        </w:numPr>
        <w:rPr>
          <w:b/>
        </w:rPr>
      </w:pPr>
      <w:r>
        <w:rPr>
          <w:b/>
        </w:rPr>
        <w:t>P</w:t>
      </w:r>
      <w:r w:rsidRPr="0060235B">
        <w:rPr>
          <w:b/>
        </w:rPr>
        <w:t xml:space="preserve">riame </w:t>
      </w:r>
    </w:p>
    <w:p w:rsidR="0060235B" w:rsidRPr="0060235B" w:rsidRDefault="0060235B" w:rsidP="0060235B">
      <w:pPr>
        <w:pStyle w:val="Odsekzoznamu"/>
        <w:numPr>
          <w:ilvl w:val="1"/>
          <w:numId w:val="11"/>
        </w:numPr>
      </w:pPr>
      <w:r w:rsidRPr="0060235B">
        <w:t xml:space="preserve">adresné -  presne definovaný subjekt </w:t>
      </w:r>
    </w:p>
    <w:p w:rsidR="0060235B" w:rsidRPr="0060235B" w:rsidRDefault="0060235B" w:rsidP="0060235B">
      <w:pPr>
        <w:pStyle w:val="Odsekzoznamu"/>
        <w:numPr>
          <w:ilvl w:val="1"/>
          <w:numId w:val="11"/>
        </w:numPr>
      </w:pPr>
      <w:r w:rsidRPr="0060235B">
        <w:t>platí a odvádza tá istá osoba</w:t>
      </w:r>
    </w:p>
    <w:p w:rsidR="0060235B" w:rsidRPr="0060235B" w:rsidRDefault="0060235B" w:rsidP="0060235B">
      <w:pPr>
        <w:pStyle w:val="Odsekzoznamu"/>
        <w:numPr>
          <w:ilvl w:val="1"/>
          <w:numId w:val="11"/>
        </w:numPr>
      </w:pPr>
      <w:r w:rsidRPr="0060235B">
        <w:t>z dôchodku alebo majetku</w:t>
      </w:r>
    </w:p>
    <w:p w:rsidR="0060235B" w:rsidRPr="0060235B" w:rsidRDefault="0060235B" w:rsidP="0060235B">
      <w:pPr>
        <w:pStyle w:val="Odsekzoznamu"/>
        <w:numPr>
          <w:ilvl w:val="1"/>
          <w:numId w:val="11"/>
        </w:numPr>
      </w:pPr>
      <w:r w:rsidRPr="0060235B">
        <w:t>aproximácia priamych daní v EÚ (priblíženie postupov uplatňovania daní)</w:t>
      </w:r>
    </w:p>
    <w:p w:rsidR="0060235B" w:rsidRPr="0060235B" w:rsidRDefault="0060235B" w:rsidP="0060235B">
      <w:pPr>
        <w:pStyle w:val="Odsekzoznamu"/>
        <w:numPr>
          <w:ilvl w:val="0"/>
          <w:numId w:val="11"/>
        </w:numPr>
        <w:rPr>
          <w:b/>
        </w:rPr>
      </w:pPr>
      <w:r>
        <w:rPr>
          <w:b/>
        </w:rPr>
        <w:t>N</w:t>
      </w:r>
      <w:r w:rsidRPr="0060235B">
        <w:rPr>
          <w:b/>
        </w:rPr>
        <w:t>epriame</w:t>
      </w:r>
    </w:p>
    <w:p w:rsidR="0060235B" w:rsidRPr="0060235B" w:rsidRDefault="0060235B" w:rsidP="0060235B">
      <w:pPr>
        <w:pStyle w:val="Odsekzoznamu"/>
        <w:numPr>
          <w:ilvl w:val="1"/>
          <w:numId w:val="11"/>
        </w:numPr>
      </w:pPr>
      <w:r w:rsidRPr="0060235B">
        <w:t xml:space="preserve">neadresné, </w:t>
      </w:r>
    </w:p>
    <w:p w:rsidR="0060235B" w:rsidRPr="0060235B" w:rsidRDefault="0060235B" w:rsidP="0060235B">
      <w:pPr>
        <w:pStyle w:val="Odsekzoznamu"/>
        <w:numPr>
          <w:ilvl w:val="1"/>
          <w:numId w:val="11"/>
        </w:numPr>
      </w:pPr>
      <w:r w:rsidRPr="0060235B">
        <w:t>platí kupujúci, odvádza predávajúci</w:t>
      </w:r>
    </w:p>
    <w:p w:rsidR="0060235B" w:rsidRPr="0060235B" w:rsidRDefault="0060235B" w:rsidP="0060235B">
      <w:pPr>
        <w:pStyle w:val="Odsekzoznamu"/>
        <w:numPr>
          <w:ilvl w:val="1"/>
          <w:numId w:val="11"/>
        </w:numPr>
      </w:pPr>
      <w:r w:rsidRPr="0060235B">
        <w:t>v cenách tovarov a služieb</w:t>
      </w:r>
    </w:p>
    <w:p w:rsidR="0060235B" w:rsidRDefault="0060235B" w:rsidP="0060235B">
      <w:pPr>
        <w:pStyle w:val="Odsekzoznamu"/>
        <w:numPr>
          <w:ilvl w:val="1"/>
          <w:numId w:val="11"/>
        </w:numPr>
      </w:pPr>
      <w:r w:rsidRPr="0060235B">
        <w:t>harmonizácia nepriamych daní v EÚ (zosúladenie, resp. spoločné pravidlá, napr. min.  zákl. sadzba DPH 15%...)</w:t>
      </w:r>
    </w:p>
    <w:p w:rsidR="0060235B" w:rsidRDefault="0060235B" w:rsidP="0060235B">
      <w:pPr>
        <w:pStyle w:val="Odsekzoznamu"/>
        <w:ind w:left="1440"/>
      </w:pPr>
    </w:p>
    <w:p w:rsidR="0060235B" w:rsidRPr="0060235B" w:rsidRDefault="0060235B" w:rsidP="0060235B">
      <w:pPr>
        <w:pStyle w:val="Nadpis1"/>
      </w:pPr>
      <w:r w:rsidRPr="0060235B">
        <w:t>Daňová reforma:</w:t>
      </w:r>
    </w:p>
    <w:p w:rsidR="0060235B" w:rsidRDefault="0060235B" w:rsidP="0060235B">
      <w:r w:rsidRPr="0060235B">
        <w:rPr>
          <w:b/>
        </w:rPr>
        <w:t>= zásadné zmeny (prebudovanie) daňovej sústavy štátu</w:t>
      </w:r>
    </w:p>
    <w:p w:rsidR="0060235B" w:rsidRPr="0060235B" w:rsidRDefault="0060235B" w:rsidP="0060235B">
      <w:pPr>
        <w:pStyle w:val="Odsekzoznamu"/>
        <w:numPr>
          <w:ilvl w:val="0"/>
          <w:numId w:val="14"/>
        </w:numPr>
        <w:rPr>
          <w:b/>
        </w:rPr>
      </w:pPr>
      <w:r w:rsidRPr="0060235B">
        <w:rPr>
          <w:b/>
        </w:rPr>
        <w:t>DR k 1.1.1993</w:t>
      </w:r>
    </w:p>
    <w:p w:rsidR="0060235B" w:rsidRDefault="0060235B" w:rsidP="0060235B">
      <w:pPr>
        <w:pStyle w:val="Odsekzoznamu"/>
        <w:numPr>
          <w:ilvl w:val="2"/>
          <w:numId w:val="14"/>
        </w:numPr>
      </w:pPr>
      <w:r>
        <w:t>Zmena typov daní</w:t>
      </w:r>
    </w:p>
    <w:p w:rsidR="0060235B" w:rsidRDefault="0060235B" w:rsidP="0060235B">
      <w:pPr>
        <w:pStyle w:val="Odsekzoznamu"/>
        <w:numPr>
          <w:ilvl w:val="2"/>
          <w:numId w:val="14"/>
        </w:numPr>
      </w:pPr>
      <w:r>
        <w:t>Zmena daňových sadzieb</w:t>
      </w:r>
    </w:p>
    <w:p w:rsidR="0060235B" w:rsidRPr="0060235B" w:rsidRDefault="0060235B" w:rsidP="0060235B">
      <w:pPr>
        <w:pStyle w:val="Odsekzoznamu"/>
        <w:numPr>
          <w:ilvl w:val="0"/>
          <w:numId w:val="14"/>
        </w:numPr>
        <w:rPr>
          <w:b/>
        </w:rPr>
      </w:pPr>
      <w:r w:rsidRPr="0060235B">
        <w:rPr>
          <w:b/>
        </w:rPr>
        <w:t>DR k 1.1.2005</w:t>
      </w:r>
    </w:p>
    <w:p w:rsidR="0060235B" w:rsidRDefault="0060235B" w:rsidP="0060235B">
      <w:pPr>
        <w:pStyle w:val="Odsekzoznamu"/>
        <w:numPr>
          <w:ilvl w:val="2"/>
          <w:numId w:val="14"/>
        </w:numPr>
      </w:pPr>
      <w:r>
        <w:t>Spojená s fiškálnou reformou</w:t>
      </w:r>
    </w:p>
    <w:p w:rsidR="0060235B" w:rsidRPr="0060235B" w:rsidRDefault="0060235B" w:rsidP="0060235B">
      <w:pPr>
        <w:pStyle w:val="Odsekzoznamu"/>
        <w:numPr>
          <w:ilvl w:val="2"/>
          <w:numId w:val="14"/>
        </w:numPr>
      </w:pPr>
      <w:r>
        <w:t>Orientácia na nepriame dane</w:t>
      </w:r>
    </w:p>
    <w:p w:rsidR="0060235B" w:rsidRDefault="0060235B" w:rsidP="0060235B">
      <w:r w:rsidRPr="0060235B">
        <w:rPr>
          <w:noProof/>
          <w:lang w:val="en-US" w:eastAsia="en-US"/>
        </w:rPr>
        <w:lastRenderedPageBreak/>
        <w:drawing>
          <wp:inline distT="0" distB="0" distL="0" distR="0">
            <wp:extent cx="4467225" cy="2847975"/>
            <wp:effectExtent l="19050" t="0" r="0" b="0"/>
            <wp:docPr id="10" name="Objek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7887" cy="6178550"/>
                      <a:chOff x="395288" y="274638"/>
                      <a:chExt cx="8497887" cy="6178550"/>
                    </a:xfrm>
                  </a:grpSpPr>
                  <a:sp>
                    <a:nvSpPr>
                      <a:cNvPr id="6451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pitchFamily="34" charset="0"/>
                            </a:defRPr>
                          </a:lvl2pPr>
                          <a:lvl3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pitchFamily="34" charset="0"/>
                            </a:defRPr>
                          </a:lvl3pPr>
                          <a:lvl4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pitchFamily="34" charset="0"/>
                            </a:defRPr>
                          </a:lvl4pPr>
                          <a:lvl5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pitchFamily="34" charset="0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pitchFamily="34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pitchFamily="34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pitchFamily="34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pitchFamily="34" charset="0"/>
                            </a:defRPr>
                          </a:lvl9pPr>
                        </a:lstStyle>
                        <a:p>
                          <a:r>
                            <a:rPr lang="sk-SK" sz="3200" b="1"/>
                            <a:t>Dane  </a:t>
                          </a:r>
                          <a:r>
                            <a:rPr lang="sk-SK" sz="2400" b="1"/>
                            <a:t>(Daňová sústava od 1.1.2005)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7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95288" y="1557338"/>
                        <a:ext cx="4032250" cy="4824412"/>
                      </a:xfrm>
                      <a:prstGeom prst="rect">
                        <a:avLst/>
                      </a:prstGeom>
                      <a:solidFill>
                        <a:srgbClr val="E7F4F5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b="1"/>
                            <a:t>                 </a:t>
                          </a:r>
                          <a:r>
                            <a:rPr lang="sk-SK" sz="2000" b="1"/>
                            <a:t>PRIAME DANE</a:t>
                          </a:r>
                        </a:p>
                        <a:p>
                          <a:endParaRPr lang="sk-SK" sz="2000" b="1"/>
                        </a:p>
                        <a:p>
                          <a:r>
                            <a:rPr lang="sk-SK" sz="2000" i="1"/>
                            <a:t>Z príjmu /zisku (dôchodkové)</a:t>
                          </a:r>
                        </a:p>
                        <a:p>
                          <a:r>
                            <a:rPr lang="sk-SK" sz="2000"/>
                            <a:t>  -  Daň z príjmov FO</a:t>
                          </a:r>
                        </a:p>
                        <a:p>
                          <a:r>
                            <a:rPr lang="sk-SK" sz="2000"/>
                            <a:t>  -  Daň z príjmov PO</a:t>
                          </a:r>
                        </a:p>
                        <a:p>
                          <a:endParaRPr lang="sk-SK" sz="2000"/>
                        </a:p>
                        <a:p>
                          <a:r>
                            <a:rPr lang="sk-SK" sz="2000" i="1"/>
                            <a:t>Z majetku</a:t>
                          </a:r>
                        </a:p>
                        <a:p>
                          <a:r>
                            <a:rPr lang="sk-SK" sz="2000"/>
                            <a:t>  -  Daň z nehnuteľností </a:t>
                          </a:r>
                        </a:p>
                        <a:p>
                          <a:pPr lvl="1">
                            <a:buFontTx/>
                            <a:buChar char="-"/>
                          </a:pPr>
                          <a:r>
                            <a:rPr lang="sk-SK" sz="2000"/>
                            <a:t> zo stavieb, bytov, pozemkov</a:t>
                          </a:r>
                        </a:p>
                        <a:p>
                          <a:r>
                            <a:rPr lang="sk-SK" sz="2000"/>
                            <a:t>  -  Daň z motorových vozidiel</a:t>
                          </a:r>
                        </a:p>
                        <a:p>
                          <a:endParaRPr lang="sk-SK" sz="2000"/>
                        </a:p>
                        <a:p>
                          <a:r>
                            <a:rPr lang="sk-SK" sz="2000" i="1"/>
                            <a:t>Ostatné (miestne) priame dane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9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4787900" y="1557338"/>
                        <a:ext cx="4105275" cy="4895850"/>
                      </a:xfrm>
                      <a:prstGeom prst="rect">
                        <a:avLst/>
                      </a:prstGeom>
                      <a:solidFill>
                        <a:srgbClr val="FFEB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b="1"/>
                            <a:t>              </a:t>
                          </a:r>
                          <a:r>
                            <a:rPr lang="sk-SK" sz="2000" b="1"/>
                            <a:t>NEPRIAME DANE</a:t>
                          </a:r>
                        </a:p>
                        <a:p>
                          <a:endParaRPr lang="sk-SK" sz="2000" b="1"/>
                        </a:p>
                        <a:p>
                          <a:r>
                            <a:rPr lang="sk-SK" sz="2000" i="1"/>
                            <a:t>Všeobecná spotreba</a:t>
                          </a:r>
                        </a:p>
                        <a:p>
                          <a:r>
                            <a:rPr lang="sk-SK" sz="2000"/>
                            <a:t>      -  Daň z pridanej hodnoty</a:t>
                          </a:r>
                        </a:p>
                        <a:p>
                          <a:endParaRPr lang="sk-SK" sz="2000"/>
                        </a:p>
                        <a:p>
                          <a:r>
                            <a:rPr lang="sk-SK" sz="2000" i="1"/>
                            <a:t>Špecifická spotreba</a:t>
                          </a:r>
                        </a:p>
                        <a:p>
                          <a:r>
                            <a:rPr lang="sk-SK" sz="2000"/>
                            <a:t>      -  Spotrebná daň z liehu</a:t>
                          </a:r>
                        </a:p>
                        <a:p>
                          <a:r>
                            <a:rPr lang="sk-SK" sz="2000"/>
                            <a:t>      -  Spotrebná daň z piva</a:t>
                          </a:r>
                        </a:p>
                        <a:p>
                          <a:r>
                            <a:rPr lang="sk-SK" sz="2000"/>
                            <a:t>      -  Spotrebná daň z vína</a:t>
                          </a:r>
                        </a:p>
                        <a:p>
                          <a:r>
                            <a:rPr lang="sk-SK" sz="2000"/>
                            <a:t>      -  Spotrebná daň z tabaku a TV</a:t>
                          </a:r>
                        </a:p>
                        <a:p>
                          <a:r>
                            <a:rPr lang="sk-SK" sz="2000"/>
                            <a:t>      -  Spotrebná daň z miner. olejov</a:t>
                          </a:r>
                        </a:p>
                        <a:p>
                          <a:r>
                            <a:rPr lang="sk-SK" sz="2000"/>
                            <a:t>      od júla 2008:</a:t>
                          </a:r>
                        </a:p>
                        <a:p>
                          <a:r>
                            <a:rPr lang="sk-SK" sz="2000"/>
                            <a:t>      -  Spotrebná daň z el. energie </a:t>
                          </a:r>
                        </a:p>
                        <a:p>
                          <a:r>
                            <a:rPr lang="sk-SK" sz="2000"/>
                            <a:t>      -  Spotrebná daň zo zem. plynu</a:t>
                          </a:r>
                        </a:p>
                        <a:p>
                          <a:r>
                            <a:rPr lang="sk-SK" sz="2000"/>
                            <a:t>      -  Spotrebná daň z uhlia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21" name="Line 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563938" y="908050"/>
                        <a:ext cx="792162" cy="576263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chemeClr val="tx1"/>
                        </a:solidFill>
                        <a:round/>
                        <a:headEnd/>
                        <a:tailEnd type="triangle" w="med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4522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4859338" y="908050"/>
                        <a:ext cx="792162" cy="576263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chemeClr val="tx1"/>
                        </a:solidFill>
                        <a:round/>
                        <a:headEnd/>
                        <a:tailEnd type="triangle" w="med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4523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395288" y="2060575"/>
                        <a:ext cx="40322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4524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4787900" y="2060575"/>
                        <a:ext cx="3887788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4525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395288" y="3357563"/>
                        <a:ext cx="40322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4526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395288" y="4797425"/>
                        <a:ext cx="40322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64527" name="Line 15"/>
                      <a:cNvSpPr>
                        <a:spLocks noChangeShapeType="1"/>
                      </a:cNvSpPr>
                    </a:nvSpPr>
                    <a:spPr bwMode="auto">
                      <a:xfrm>
                        <a:off x="4787900" y="2997200"/>
                        <a:ext cx="381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0235B" w:rsidRPr="0060235B" w:rsidRDefault="0060235B" w:rsidP="0060235B"/>
    <w:sectPr w:rsidR="0060235B" w:rsidRPr="0060235B" w:rsidSect="00447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665C"/>
    <w:multiLevelType w:val="hybridMultilevel"/>
    <w:tmpl w:val="429CBC28"/>
    <w:lvl w:ilvl="0" w:tplc="C5340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C03182">
      <w:start w:val="7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A4F748">
      <w:start w:val="7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6E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28A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F42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848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D09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8C6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042B5C"/>
    <w:multiLevelType w:val="hybridMultilevel"/>
    <w:tmpl w:val="501228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621E6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83A62"/>
    <w:multiLevelType w:val="hybridMultilevel"/>
    <w:tmpl w:val="F500C5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64A78"/>
    <w:multiLevelType w:val="hybridMultilevel"/>
    <w:tmpl w:val="EC18FB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957431D"/>
    <w:multiLevelType w:val="hybridMultilevel"/>
    <w:tmpl w:val="E84E79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0068E"/>
    <w:multiLevelType w:val="hybridMultilevel"/>
    <w:tmpl w:val="54EA0F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3668E"/>
    <w:multiLevelType w:val="hybridMultilevel"/>
    <w:tmpl w:val="370E6A5C"/>
    <w:lvl w:ilvl="0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3F3C33EE"/>
    <w:multiLevelType w:val="hybridMultilevel"/>
    <w:tmpl w:val="B98A97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039B9"/>
    <w:multiLevelType w:val="hybridMultilevel"/>
    <w:tmpl w:val="81668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D03F9"/>
    <w:multiLevelType w:val="hybridMultilevel"/>
    <w:tmpl w:val="2A7085C4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1127D"/>
    <w:multiLevelType w:val="hybridMultilevel"/>
    <w:tmpl w:val="DF9ACE1A"/>
    <w:lvl w:ilvl="0" w:tplc="3C6C8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2742E">
      <w:start w:val="7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568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FE0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4E0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90B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A03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2A3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CC6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70B7E5D"/>
    <w:multiLevelType w:val="hybridMultilevel"/>
    <w:tmpl w:val="E95AD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A2AFF"/>
    <w:multiLevelType w:val="hybridMultilevel"/>
    <w:tmpl w:val="D632E5DE"/>
    <w:lvl w:ilvl="0" w:tplc="38EAB0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75934"/>
    <w:multiLevelType w:val="hybridMultilevel"/>
    <w:tmpl w:val="C70C94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2"/>
  </w:num>
  <w:num w:numId="11">
    <w:abstractNumId w:val="11"/>
  </w:num>
  <w:num w:numId="12">
    <w:abstractNumId w:val="9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>
    <w:useFELayout/>
  </w:compat>
  <w:rsids>
    <w:rsidRoot w:val="0008517D"/>
    <w:rsid w:val="000370E1"/>
    <w:rsid w:val="0008517D"/>
    <w:rsid w:val="002464DA"/>
    <w:rsid w:val="004209F8"/>
    <w:rsid w:val="00447A40"/>
    <w:rsid w:val="0060235B"/>
    <w:rsid w:val="0082597C"/>
    <w:rsid w:val="008E5535"/>
    <w:rsid w:val="008E72FF"/>
    <w:rsid w:val="00AF6E74"/>
    <w:rsid w:val="00D7344A"/>
    <w:rsid w:val="00F64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7A40"/>
  </w:style>
  <w:style w:type="paragraph" w:styleId="Nadpis1">
    <w:name w:val="heading 1"/>
    <w:basedOn w:val="Normlny"/>
    <w:next w:val="Normlny"/>
    <w:link w:val="Nadpis1Char"/>
    <w:uiPriority w:val="9"/>
    <w:qFormat/>
    <w:rsid w:val="0008517D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851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dsekzoznamu">
    <w:name w:val="List Paragraph"/>
    <w:basedOn w:val="Normlny"/>
    <w:uiPriority w:val="34"/>
    <w:qFormat/>
    <w:rsid w:val="0008517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517D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0370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37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5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2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2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7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0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6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04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6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5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9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0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4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2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0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4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2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Dobroslav Grygar</dc:creator>
  <cp:keywords/>
  <dc:description/>
  <cp:lastModifiedBy>Andrej Šišila</cp:lastModifiedBy>
  <cp:revision>4</cp:revision>
  <dcterms:created xsi:type="dcterms:W3CDTF">2013-11-07T08:00:00Z</dcterms:created>
  <dcterms:modified xsi:type="dcterms:W3CDTF">2013-11-16T21:46:00Z</dcterms:modified>
</cp:coreProperties>
</file>