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proofErr w:type="spellStart"/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Aktor</w:t>
      </w:r>
      <w:proofErr w:type="spellEnd"/>
    </w:p>
    <w:p w:rsid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Prvok okolia modelovaného systému (človek, hardvér, iný softvér. systém)</w:t>
      </w: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Analytická trieda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Trieda, ktorá reprezentuje základné dáta a chovanie, a ktorá nezachytáva softvérové a hardvérové podrobnosti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Analýza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Proces rozdelenia komplexného problému na menšie časti, za účelom ich lepšieho pochopenia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Analýza domény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Zisťovanie požiadaviek na nový systém pozorovaním existujúcich systémov, diskusiou s potenciálnymi používateľmi a zadávateľom.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proofErr w:type="spellStart"/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Aposteriori</w:t>
      </w:r>
      <w:proofErr w:type="spellEnd"/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podmienky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Výstupné podmienky, ktoré musia byť splnené po skončení vykonávania UC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proofErr w:type="spellStart"/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Apriori</w:t>
      </w:r>
      <w:proofErr w:type="spellEnd"/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podmienky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Vstupné podmienky, ktoré musia byť splnené pred začiatkom vykonávania UC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Biznis modelovanie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Vyjadruje ako popísať víziu organizácie, pre ktorú je systém vyvíjaný a ako následne túto víziu použiť pri popise procesov, rolí a zodpovedností.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Činnosti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procesy, ktoré napomáhajú zaistiť, že výsledný produkt je správny, kompletný 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 </w:t>
      </w: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zrozumiteľný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Metodika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sekvencia činností, ktoré napomáhajú pri vývoji finálneho produktu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Objektovo orientovaná analýza a návrh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analýza a návrh založená na notácií objektov, ktoré zachytávajú dáta a procesy v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 </w:t>
      </w: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jednom</w:t>
      </w:r>
    </w:p>
    <w:p w:rsidR="00FD7276" w:rsidRP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FD7276" w:rsidRPr="00FD7276" w:rsidRDefault="00FD7276" w:rsidP="00FD72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Prípad použitia</w:t>
      </w:r>
    </w:p>
    <w:p w:rsidR="00FD7276" w:rsidRDefault="00FD7276" w:rsidP="00FD72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FD7276">
        <w:rPr>
          <w:rFonts w:ascii="Times New Roman" w:eastAsia="Times New Roman" w:hAnsi="Times New Roman" w:cs="Times New Roman"/>
          <w:sz w:val="20"/>
          <w:szCs w:val="20"/>
          <w:lang w:eastAsia="sk-SK"/>
        </w:rPr>
        <w:t>Základná funkcia systému z vonkajšieho pohľadu – z pohľadu klienta</w:t>
      </w:r>
    </w:p>
    <w:tbl>
      <w:tblPr>
        <w:tblW w:w="908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rStyle w:val="nolink"/>
                <w:sz w:val="20"/>
                <w:szCs w:val="20"/>
              </w:rPr>
            </w:pPr>
          </w:p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Scenár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Postupnosť činností v komunikácii </w:t>
            </w:r>
            <w:proofErr w:type="spellStart"/>
            <w:r w:rsidRPr="00FD7276">
              <w:rPr>
                <w:rFonts w:ascii="Times New Roman" w:hAnsi="Times New Roman" w:cs="Times New Roman"/>
                <w:sz w:val="20"/>
                <w:szCs w:val="20"/>
              </w:rPr>
              <w:t>aktora</w:t>
            </w:r>
            <w:proofErr w:type="spellEnd"/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 so systémom 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Sekvenčný diagram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Zobrazuje časovo utriedenú interakciu medzi objektmi za účelom vykonania podstatných častí prípadu použitia 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Softvér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>programy + dokumentácia + konfiguračné dáta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Softvérové inžinierstvo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disciplína, ktorá sa zaoberá tvorbou rozsiahlych softvérových systémov 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Softvérový produkt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softvér, ktorý sa dá predať zákazníkovi 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2"/>
      </w:tblGrid>
      <w:tr w:rsidR="00FD7276" w:rsidRPr="00FD7276" w:rsidTr="00FD7276">
        <w:trPr>
          <w:tblCellSpacing w:w="0" w:type="dxa"/>
        </w:trPr>
        <w:tc>
          <w:tcPr>
            <w:tcW w:w="0" w:type="auto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Softvérový systém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 xml:space="preserve">pozostáva z niekoľkých programov, konfiguračných súborov, systémovej dokumentácie (štruktúra systému) a užívateľskej dokumentácie (použitie systému) 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0" w:type="auto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08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Správa požiadaviek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>Proces riadenia zmien systémových požiadaviek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08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vAlign w:val="center"/>
            <w:hideMark/>
          </w:tcPr>
          <w:p w:rsidR="00FD7276" w:rsidRPr="00FD7276" w:rsidRDefault="00FD7276" w:rsidP="00FD7276">
            <w:pPr>
              <w:pStyle w:val="Nadpis2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Štruktúrovaná analýza a návrh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>metodológia založená na dekompozícií procesov a diagramov toku dát</w:t>
            </w:r>
          </w:p>
        </w:tc>
      </w:tr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276" w:rsidRPr="00FD7276" w:rsidRDefault="00FD7276" w:rsidP="00FD7276">
      <w:pPr>
        <w:spacing w:after="0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7"/>
      </w:tblGrid>
      <w:tr w:rsidR="00FD7276" w:rsidRPr="00FD7276" w:rsidTr="00FD7276">
        <w:trPr>
          <w:tblCellSpacing w:w="0" w:type="dxa"/>
        </w:trPr>
        <w:tc>
          <w:tcPr>
            <w:tcW w:w="9087" w:type="dxa"/>
            <w:hideMark/>
          </w:tcPr>
          <w:p w:rsidR="00FD7276" w:rsidRPr="00FD7276" w:rsidRDefault="00FD7276" w:rsidP="00FD7276">
            <w:pPr>
              <w:pStyle w:val="Nadpis3"/>
              <w:spacing w:before="0" w:beforeAutospacing="0" w:after="0" w:afterAutospacing="0"/>
              <w:rPr>
                <w:sz w:val="20"/>
                <w:szCs w:val="20"/>
              </w:rPr>
            </w:pPr>
            <w:r w:rsidRPr="00FD7276">
              <w:rPr>
                <w:rStyle w:val="nolink"/>
                <w:sz w:val="20"/>
                <w:szCs w:val="20"/>
              </w:rPr>
              <w:t>Štúdia realizovateľnosti</w:t>
            </w:r>
          </w:p>
          <w:p w:rsidR="00FD7276" w:rsidRPr="00FD7276" w:rsidRDefault="00FD7276" w:rsidP="00FD727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7276">
              <w:rPr>
                <w:rFonts w:ascii="Times New Roman" w:hAnsi="Times New Roman" w:cs="Times New Roman"/>
                <w:sz w:val="20"/>
                <w:szCs w:val="20"/>
              </w:rPr>
              <w:t>Zisťuje, či informačný systém má pre organizáciu zmysel z ekonomického a používateľského pohľadu.</w:t>
            </w:r>
          </w:p>
        </w:tc>
      </w:tr>
    </w:tbl>
    <w:p w:rsidR="00FD7276" w:rsidRDefault="00FD7276" w:rsidP="00FD7276"/>
    <w:sectPr w:rsidR="00FD7276" w:rsidSect="00AF5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FD7276"/>
    <w:rsid w:val="003B4C3B"/>
    <w:rsid w:val="00AF5022"/>
    <w:rsid w:val="00D460FD"/>
    <w:rsid w:val="00FD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5022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72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FD7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D727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olink">
    <w:name w:val="nolink"/>
    <w:basedOn w:val="Predvolenpsmoodseku"/>
    <w:rsid w:val="00FD7276"/>
  </w:style>
  <w:style w:type="character" w:styleId="Hypertextovprepojenie">
    <w:name w:val="Hyperlink"/>
    <w:basedOn w:val="Predvolenpsmoodseku"/>
    <w:uiPriority w:val="99"/>
    <w:semiHidden/>
    <w:unhideWhenUsed/>
    <w:rsid w:val="00FD7276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72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Berzák</dc:creator>
  <cp:keywords/>
  <dc:description/>
  <cp:lastModifiedBy>Martin Berzák</cp:lastModifiedBy>
  <cp:revision>2</cp:revision>
  <dcterms:created xsi:type="dcterms:W3CDTF">2010-01-07T09:40:00Z</dcterms:created>
  <dcterms:modified xsi:type="dcterms:W3CDTF">2010-01-07T09:50:00Z</dcterms:modified>
</cp:coreProperties>
</file>