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64" w:lineRule="auto"/>
        <w:ind w:left="0" w:right="0" w:firstLine="0"/>
        <w:jc w:val="left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64" w:lineRule="auto"/>
        <w:ind w:left="0" w:right="0" w:firstLine="0"/>
        <w:jc w:val="left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64" w:lineRule="auto"/>
        <w:ind w:left="0" w:right="0" w:firstLine="0"/>
        <w:jc w:val="left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364" w:lineRule="auto"/>
        <w:ind w:left="0" w:right="518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Informe N°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2173" w:right="1366" w:hanging="20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Grupo N°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4333" w:right="1366" w:hanging="20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Molina Jerónimo, legajo: 30812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4333" w:right="1366" w:hanging="20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Bellingeri Daniela, legaj</w:t>
      </w:r>
      <w:r w:rsidDel="00000000" w:rsidR="00000000" w:rsidRPr="00000000">
        <w:rPr>
          <w:sz w:val="34"/>
          <w:szCs w:val="34"/>
          <w:rtl w:val="0"/>
        </w:rPr>
        <w:t xml:space="preserve">o: 30606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2173" w:right="1366" w:hanging="20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sz w:val="34"/>
          <w:szCs w:val="34"/>
          <w:rtl w:val="0"/>
        </w:rPr>
        <w:t xml:space="preserve">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pez Carina , legajo</w:t>
      </w:r>
      <w:r w:rsidDel="00000000" w:rsidR="00000000" w:rsidRPr="00000000">
        <w:rPr>
          <w:sz w:val="34"/>
          <w:szCs w:val="34"/>
          <w:rtl w:val="0"/>
        </w:rPr>
        <w:t xml:space="preserve">: 18530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ab/>
        <w:tab/>
        <w:tab/>
        <w:t xml:space="preserve"> Chesini Pablo, legajo: 31127.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38" w:w="11906" w:orient="portrait"/>
          <w:pgMar w:bottom="1380" w:top="2280" w:left="1580" w:right="1660" w:header="988" w:footer="120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2905125</wp:posOffset>
            </wp:positionH>
            <wp:positionV relativeFrom="paragraph">
              <wp:posOffset>3686175</wp:posOffset>
            </wp:positionV>
            <wp:extent cx="2687671" cy="361950"/>
            <wp:effectExtent b="0" l="0" r="0" t="0"/>
            <wp:wrapSquare wrapText="bothSides" distB="0" distT="0" distL="0" distR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671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índice temático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Introducción. Objetivo del sistema.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Alcance del sistema.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Lista de Requerimientos Funcionales (RF).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Lista de Reglas de Negocio (RN).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Lista de Requerimientos no Funcionales (RNF).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Glosario.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INTRODUCCIÓN. OBJETIVO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160" w:before="220" w:line="259.19999999999993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160" w:before="220" w:line="259.19999999999993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gestiona proyectos de investigación y su ciclo de vida, así también, iniciativas de innovación, desarrollos experimentales, programas de transferencias de conocimientos, entre otros.</w:t>
      </w:r>
    </w:p>
    <w:p w:rsidR="00000000" w:rsidDel="00000000" w:rsidP="00000000" w:rsidRDefault="00000000" w:rsidRPr="00000000" w14:paraId="0000002F">
      <w:pPr>
        <w:widowControl w:val="1"/>
        <w:spacing w:after="160" w:before="220" w:line="259.19999999999993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busca tener una ágil gestión de: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Plazos a convocatorias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Fuentes de financiamiento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Compra de materiales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Planificación de compromisos/eventos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Asignación de becas alumnos/graduados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Monitoreo de avances de proyectos y/o iniciativas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Detección de riesgos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Tramitación de fondos para congresos/materiales/equipamientos/ etc</w:t>
      </w:r>
    </w:p>
    <w:p w:rsidR="00000000" w:rsidDel="00000000" w:rsidP="00000000" w:rsidRDefault="00000000" w:rsidRPr="00000000" w14:paraId="00000038">
      <w:pPr>
        <w:widowControl w:val="1"/>
        <w:spacing w:after="160" w:before="220" w:line="259.19999999999993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Nuestro sistema informático debe ser capaz de GESTIONAR todas las actividades de </w:t>
      </w:r>
      <w:r w:rsidDel="00000000" w:rsidR="00000000" w:rsidRPr="00000000">
        <w:rPr>
          <w:sz w:val="28"/>
          <w:szCs w:val="28"/>
          <w:rtl w:val="0"/>
        </w:rPr>
        <w:t xml:space="preserve">I&amp;D</w:t>
      </w:r>
      <w:r w:rsidDel="00000000" w:rsidR="00000000" w:rsidRPr="00000000">
        <w:rPr>
          <w:sz w:val="28"/>
          <w:szCs w:val="28"/>
          <w:rtl w:val="0"/>
        </w:rPr>
        <w:t xml:space="preserve">+i (investigación y desarrollo) en una UCT; ofreciendo mecanismos de consultas y reportes estadísticos que colaboren para su administración.</w:t>
      </w:r>
    </w:p>
    <w:p w:rsidR="00000000" w:rsidDel="00000000" w:rsidP="00000000" w:rsidRDefault="00000000" w:rsidRPr="00000000" w14:paraId="00000039">
      <w:pPr>
        <w:widowControl w:val="1"/>
        <w:spacing w:after="160" w:before="220" w:line="259.19999999999993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Tendrá un total de 7 módulos, con submódulos que nos mostraran su alcance y requerimientos de sistema.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ALCANCE DEL SISTEMA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160" w:before="220" w:line="259.19999999999993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se encargará de:</w:t>
      </w:r>
    </w:p>
    <w:p w:rsidR="00000000" w:rsidDel="00000000" w:rsidP="00000000" w:rsidRDefault="00000000" w:rsidRPr="00000000" w14:paraId="00000043">
      <w:pPr>
        <w:widowControl w:val="1"/>
        <w:spacing w:after="160" w:before="220" w:line="259.19999999999993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Gestionar las </w:t>
      </w:r>
      <w:r w:rsidDel="00000000" w:rsidR="00000000" w:rsidRPr="00000000">
        <w:rPr>
          <w:b w:val="1"/>
          <w:sz w:val="28"/>
          <w:szCs w:val="28"/>
          <w:rtl w:val="0"/>
        </w:rPr>
        <w:t xml:space="preserve">ABMC</w:t>
      </w:r>
      <w:r w:rsidDel="00000000" w:rsidR="00000000" w:rsidRPr="00000000">
        <w:rPr>
          <w:b w:val="1"/>
          <w:sz w:val="28"/>
          <w:szCs w:val="28"/>
          <w:rtl w:val="0"/>
        </w:rPr>
        <w:t xml:space="preserve"> de:</w:t>
      </w:r>
    </w:p>
    <w:p w:rsidR="00000000" w:rsidDel="00000000" w:rsidP="00000000" w:rsidRDefault="00000000" w:rsidRPr="00000000" w14:paraId="00000044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Personas físicas</w:t>
      </w:r>
    </w:p>
    <w:p w:rsidR="00000000" w:rsidDel="00000000" w:rsidP="00000000" w:rsidRDefault="00000000" w:rsidRPr="00000000" w14:paraId="00000045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Tesistas de posgrado</w:t>
      </w:r>
    </w:p>
    <w:p w:rsidR="00000000" w:rsidDel="00000000" w:rsidP="00000000" w:rsidRDefault="00000000" w:rsidRPr="00000000" w14:paraId="00000046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Tesinas de Licenciatura o Proyectos Finales de Ingeniería</w:t>
      </w:r>
    </w:p>
    <w:p w:rsidR="00000000" w:rsidDel="00000000" w:rsidP="00000000" w:rsidRDefault="00000000" w:rsidRPr="00000000" w14:paraId="00000047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Prácticas supervisadas (PS) de carreras de ingeniería</w:t>
      </w:r>
    </w:p>
    <w:p w:rsidR="00000000" w:rsidDel="00000000" w:rsidP="00000000" w:rsidRDefault="00000000" w:rsidRPr="00000000" w14:paraId="00000048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Prácticas Profesionalizantes (PP) de Escuelas secundarias</w:t>
      </w:r>
    </w:p>
    <w:p w:rsidR="00000000" w:rsidDel="00000000" w:rsidP="00000000" w:rsidRDefault="00000000" w:rsidRPr="00000000" w14:paraId="00000049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Ensayos de cátedra</w:t>
      </w:r>
    </w:p>
    <w:p w:rsidR="00000000" w:rsidDel="00000000" w:rsidP="00000000" w:rsidRDefault="00000000" w:rsidRPr="00000000" w14:paraId="0000004A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-Becas para alumnos.</w:t>
      </w:r>
    </w:p>
    <w:p w:rsidR="00000000" w:rsidDel="00000000" w:rsidP="00000000" w:rsidRDefault="00000000" w:rsidRPr="00000000" w14:paraId="0000004B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Becas para graduados.</w:t>
      </w:r>
    </w:p>
    <w:p w:rsidR="00000000" w:rsidDel="00000000" w:rsidP="00000000" w:rsidRDefault="00000000" w:rsidRPr="00000000" w14:paraId="0000004C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Pasantes</w:t>
      </w:r>
    </w:p>
    <w:p w:rsidR="00000000" w:rsidDel="00000000" w:rsidP="00000000" w:rsidRDefault="00000000" w:rsidRPr="00000000" w14:paraId="0000004D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Capacitaciones técnicas.</w:t>
      </w:r>
    </w:p>
    <w:p w:rsidR="00000000" w:rsidDel="00000000" w:rsidP="00000000" w:rsidRDefault="00000000" w:rsidRPr="00000000" w14:paraId="0000004E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Transferencia de conocimientos a cátedras.</w:t>
      </w:r>
    </w:p>
    <w:p w:rsidR="00000000" w:rsidDel="00000000" w:rsidP="00000000" w:rsidRDefault="00000000" w:rsidRPr="00000000" w14:paraId="0000004F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Convenios o contratos.</w:t>
      </w:r>
    </w:p>
    <w:p w:rsidR="00000000" w:rsidDel="00000000" w:rsidP="00000000" w:rsidRDefault="00000000" w:rsidRPr="00000000" w14:paraId="00000050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-Diversos tipos de proyectos.</w:t>
      </w:r>
    </w:p>
    <w:p w:rsidR="00000000" w:rsidDel="00000000" w:rsidP="00000000" w:rsidRDefault="00000000" w:rsidRPr="00000000" w14:paraId="00000051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Iniciativas de investigación.</w:t>
      </w:r>
    </w:p>
    <w:p w:rsidR="00000000" w:rsidDel="00000000" w:rsidP="00000000" w:rsidRDefault="00000000" w:rsidRPr="00000000" w14:paraId="00000052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Equipamiento e infraestructura.</w:t>
      </w:r>
    </w:p>
    <w:p w:rsidR="00000000" w:rsidDel="00000000" w:rsidP="00000000" w:rsidRDefault="00000000" w:rsidRPr="00000000" w14:paraId="00000053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Licencias de software.</w:t>
      </w:r>
    </w:p>
    <w:p w:rsidR="00000000" w:rsidDel="00000000" w:rsidP="00000000" w:rsidRDefault="00000000" w:rsidRPr="00000000" w14:paraId="00000054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Servicios.</w:t>
      </w:r>
    </w:p>
    <w:p w:rsidR="00000000" w:rsidDel="00000000" w:rsidP="00000000" w:rsidRDefault="00000000" w:rsidRPr="00000000" w14:paraId="00000055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Material bibliográfico.</w:t>
      </w:r>
    </w:p>
    <w:p w:rsidR="00000000" w:rsidDel="00000000" w:rsidP="00000000" w:rsidRDefault="00000000" w:rsidRPr="00000000" w14:paraId="00000056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Financiamiento para PIDs homologados.</w:t>
      </w:r>
    </w:p>
    <w:p w:rsidR="00000000" w:rsidDel="00000000" w:rsidP="00000000" w:rsidRDefault="00000000" w:rsidRPr="00000000" w14:paraId="00000057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Financiamiento de productos propios.</w:t>
      </w:r>
    </w:p>
    <w:p w:rsidR="00000000" w:rsidDel="00000000" w:rsidP="00000000" w:rsidRDefault="00000000" w:rsidRPr="00000000" w14:paraId="00000058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otras fuentes de financiamiento.</w:t>
      </w:r>
    </w:p>
    <w:p w:rsidR="00000000" w:rsidDel="00000000" w:rsidP="00000000" w:rsidRDefault="00000000" w:rsidRPr="00000000" w14:paraId="00000059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Trabajos presentados en congresos y reuniones científicas con referato.</w:t>
      </w:r>
    </w:p>
    <w:p w:rsidR="00000000" w:rsidDel="00000000" w:rsidP="00000000" w:rsidRDefault="00000000" w:rsidRPr="00000000" w14:paraId="0000005A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Trabajos realizados y publicados.</w:t>
      </w:r>
    </w:p>
    <w:p w:rsidR="00000000" w:rsidDel="00000000" w:rsidP="00000000" w:rsidRDefault="00000000" w:rsidRPr="00000000" w14:paraId="0000005B">
      <w:pPr>
        <w:widowControl w:val="1"/>
        <w:spacing w:after="160" w:before="220" w:line="259.19999999999993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Permitir la consulta de:</w:t>
      </w:r>
    </w:p>
    <w:p w:rsidR="00000000" w:rsidDel="00000000" w:rsidP="00000000" w:rsidRDefault="00000000" w:rsidRPr="00000000" w14:paraId="0000005C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Informes de investigadores.</w:t>
      </w:r>
    </w:p>
    <w:p w:rsidR="00000000" w:rsidDel="00000000" w:rsidP="00000000" w:rsidRDefault="00000000" w:rsidRPr="00000000" w14:paraId="0000005D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Informes de PIDs.</w:t>
      </w:r>
    </w:p>
    <w:p w:rsidR="00000000" w:rsidDel="00000000" w:rsidP="00000000" w:rsidRDefault="00000000" w:rsidRPr="00000000" w14:paraId="0000005E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Informes de UCT.</w:t>
      </w:r>
    </w:p>
    <w:p w:rsidR="00000000" w:rsidDel="00000000" w:rsidP="00000000" w:rsidRDefault="00000000" w:rsidRPr="00000000" w14:paraId="0000005F">
      <w:pPr>
        <w:widowControl w:val="1"/>
        <w:spacing w:after="160" w:before="220" w:line="259.19999999999993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Resumen de ingresos y egresos de la UTC.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LISTA DE REQUERIMIENTOS FUNCIONALES (RF)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after="160" w:before="240" w:line="17.672727272727272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Central - Gestión de Recursos Humanos</w:t>
      </w:r>
    </w:p>
    <w:p w:rsidR="00000000" w:rsidDel="00000000" w:rsidP="00000000" w:rsidRDefault="00000000" w:rsidRPr="00000000" w14:paraId="00000077">
      <w:pPr>
        <w:widowControl w:val="1"/>
        <w:spacing w:after="160" w:before="240" w:line="17.672727272727272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8">
      <w:pPr>
        <w:widowControl w:val="1"/>
        <w:spacing w:after="160" w:before="240" w:line="17.672727272727272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GP – Gestión de personas</w:t>
      </w:r>
    </w:p>
    <w:p w:rsidR="00000000" w:rsidDel="00000000" w:rsidP="00000000" w:rsidRDefault="00000000" w:rsidRPr="00000000" w14:paraId="00000079">
      <w:pPr>
        <w:widowControl w:val="1"/>
        <w:spacing w:line="235.6363636363636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1.0 El sistema debe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personas físicas.</w:t>
      </w:r>
    </w:p>
    <w:p w:rsidR="00000000" w:rsidDel="00000000" w:rsidP="00000000" w:rsidRDefault="00000000" w:rsidRPr="00000000" w14:paraId="0000007A">
      <w:pPr>
        <w:widowControl w:val="1"/>
        <w:spacing w:before="22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1.2. GFA - Gestión de formación académica</w:t>
      </w:r>
    </w:p>
    <w:p w:rsidR="00000000" w:rsidDel="00000000" w:rsidP="00000000" w:rsidRDefault="00000000" w:rsidRPr="00000000" w14:paraId="0000007B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1.2.1 El sistema deberá permitir ABML de tesistas de postgrado.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1.2.2 el sistema deberá permitir ABML de tesinas de Licenciatura o proyectos finales de ingeniería.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1.2.3 El sistema deberá permitir ABML de prácticas supervisadas de carreras de ingeniería.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1.2.4 El sistema deberá permitir ABML de prácticas supervisadas de escuelas secundarias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line="235.6363636363636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1.2.5 El sistema deberá permitir ABML de Ensayos de cátedra.</w:t>
      </w:r>
    </w:p>
    <w:p w:rsidR="00000000" w:rsidDel="00000000" w:rsidP="00000000" w:rsidRDefault="00000000" w:rsidRPr="00000000" w14:paraId="00000080">
      <w:pPr>
        <w:widowControl w:val="1"/>
        <w:spacing w:before="22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 Gestión de Becas</w:t>
      </w:r>
    </w:p>
    <w:p w:rsidR="00000000" w:rsidDel="00000000" w:rsidP="00000000" w:rsidRDefault="00000000" w:rsidRPr="00000000" w14:paraId="00000081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1.3.1 El sistema deberá permitir ABML de becas para alumnos.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1.3.2 El sistema deberá permitir ABML de becas para graduados.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line="235.6363636363636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1.3.3 El sistema deberá permitir ABML de becas para pasantes.</w:t>
      </w:r>
    </w:p>
    <w:p w:rsidR="00000000" w:rsidDel="00000000" w:rsidP="00000000" w:rsidRDefault="00000000" w:rsidRPr="00000000" w14:paraId="00000084">
      <w:pPr>
        <w:widowControl w:val="1"/>
        <w:spacing w:after="160" w:before="240" w:line="17.672727272727272" w:lineRule="auto"/>
        <w:ind w:left="21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5">
      <w:pPr>
        <w:widowControl w:val="1"/>
        <w:spacing w:after="160" w:before="240" w:line="17.672727272727272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after="160" w:before="220" w:line="259.19999999999993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2.Módulo </w:t>
      </w:r>
      <w:r w:rsidDel="00000000" w:rsidR="00000000" w:rsidRPr="00000000">
        <w:rPr>
          <w:b w:val="1"/>
          <w:sz w:val="28"/>
          <w:szCs w:val="28"/>
          <w:rtl w:val="0"/>
        </w:rPr>
        <w:t xml:space="preserve">GTCT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Gestión de transferencia de conocimientos y tecnologías:</w:t>
      </w:r>
    </w:p>
    <w:p w:rsidR="00000000" w:rsidDel="00000000" w:rsidP="00000000" w:rsidRDefault="00000000" w:rsidRPr="00000000" w14:paraId="00000087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capacitaciones.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transferencias de conocimiento (investigación, desarrollos.)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line="235.63636363636365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El sistema debe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Convenios o Contratos.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before="22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3.Módulo III – gestión de investigaciones e innovaciones</w:t>
      </w:r>
    </w:p>
    <w:p w:rsidR="00000000" w:rsidDel="00000000" w:rsidP="00000000" w:rsidRDefault="00000000" w:rsidRPr="00000000" w14:paraId="0000008B">
      <w:pPr>
        <w:widowControl w:val="1"/>
        <w:spacing w:before="22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El sistema permitirá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Proyectos homologados por SCTyP del Rectorado UTN</w:t>
      </w:r>
    </w:p>
    <w:p w:rsidR="00000000" w:rsidDel="00000000" w:rsidP="00000000" w:rsidRDefault="00000000" w:rsidRPr="00000000" w14:paraId="0000008C">
      <w:pPr>
        <w:widowControl w:val="1"/>
        <w:spacing w:before="22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El sistema permitirá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PID para Equipos de Trabajo Consolidado (PID TC)</w:t>
      </w:r>
    </w:p>
    <w:p w:rsidR="00000000" w:rsidDel="00000000" w:rsidP="00000000" w:rsidRDefault="00000000" w:rsidRPr="00000000" w14:paraId="0000008D">
      <w:pPr>
        <w:widowControl w:val="1"/>
        <w:spacing w:before="22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El sistema permitirá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PID para Equipos de Trabajo en Consolidación (PID EC)</w:t>
      </w:r>
    </w:p>
    <w:p w:rsidR="00000000" w:rsidDel="00000000" w:rsidP="00000000" w:rsidRDefault="00000000" w:rsidRPr="00000000" w14:paraId="0000008E">
      <w:pPr>
        <w:widowControl w:val="1"/>
        <w:spacing w:before="22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El sistema permitirá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PID de Iniciación a la investigación o Primer Proyecto (PID PP)</w:t>
      </w:r>
    </w:p>
    <w:p w:rsidR="00000000" w:rsidDel="00000000" w:rsidP="00000000" w:rsidRDefault="00000000" w:rsidRPr="00000000" w14:paraId="0000008F">
      <w:pPr>
        <w:widowControl w:val="1"/>
        <w:spacing w:before="22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El sistema permitirá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PID asociativo (PIDA)</w:t>
      </w:r>
    </w:p>
    <w:p w:rsidR="00000000" w:rsidDel="00000000" w:rsidP="00000000" w:rsidRDefault="00000000" w:rsidRPr="00000000" w14:paraId="00000090">
      <w:pPr>
        <w:widowControl w:val="1"/>
        <w:spacing w:before="22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3.6 El sistema permitirá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PIDA TEEI -Programa I+D+i Tecnología Educativa y Enseñanza de la Ingeniería.</w:t>
      </w:r>
    </w:p>
    <w:p w:rsidR="00000000" w:rsidDel="00000000" w:rsidP="00000000" w:rsidRDefault="00000000" w:rsidRPr="00000000" w14:paraId="00000091">
      <w:pPr>
        <w:widowControl w:val="1"/>
        <w:spacing w:before="22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3.7 El sistema deberá permitir generar informes de avances y cierre de actividades anualmente.</w:t>
      </w:r>
    </w:p>
    <w:p w:rsidR="00000000" w:rsidDel="00000000" w:rsidP="00000000" w:rsidRDefault="00000000" w:rsidRPr="00000000" w14:paraId="00000092">
      <w:pPr>
        <w:widowControl w:val="1"/>
        <w:spacing w:before="22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before="22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4.Módulo GA – gestión de adquisiciones</w:t>
      </w:r>
    </w:p>
    <w:p w:rsidR="00000000" w:rsidDel="00000000" w:rsidP="00000000" w:rsidRDefault="00000000" w:rsidRPr="00000000" w14:paraId="00000094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4.1.1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equipamiento e infraestructura.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4.1.2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licencias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4.1.3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line="235.6363636363636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4.1.4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Material bibliográfico.</w:t>
      </w:r>
    </w:p>
    <w:p w:rsidR="00000000" w:rsidDel="00000000" w:rsidP="00000000" w:rsidRDefault="00000000" w:rsidRPr="00000000" w14:paraId="00000098">
      <w:pPr>
        <w:widowControl w:val="1"/>
        <w:spacing w:before="22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pacing w:before="22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Módulo GFF – gestión de fuentes de financiamiento:</w:t>
      </w:r>
    </w:p>
    <w:p w:rsidR="00000000" w:rsidDel="00000000" w:rsidP="00000000" w:rsidRDefault="00000000" w:rsidRPr="00000000" w14:paraId="0000009A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Financiamiento para PIDs 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sz w:val="28"/>
          <w:szCs w:val="28"/>
          <w:rtl w:val="0"/>
        </w:rPr>
        <w:t xml:space="preserve">homologados.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Financiamiento para UCT homologadas.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Financiamiento por Producidos Propios.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5.4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otras Fuentes de Financiamiento.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5.5 El sistema deberá actualizar la entrada y salidas de fondos.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Módulo GCC- Gestión de Comunicaciones Científicas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  El sistema deberá permitir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trabajos presentados en congresos y reuniones científicas con referato.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 El sistema deberá permitir  </w:t>
      </w:r>
      <w:r w:rsidDel="00000000" w:rsidR="00000000" w:rsidRPr="00000000">
        <w:rPr>
          <w:sz w:val="28"/>
          <w:szCs w:val="28"/>
          <w:rtl w:val="0"/>
        </w:rPr>
        <w:t xml:space="preserve">ABMC</w:t>
      </w:r>
      <w:r w:rsidDel="00000000" w:rsidR="00000000" w:rsidRPr="00000000">
        <w:rPr>
          <w:sz w:val="28"/>
          <w:szCs w:val="28"/>
          <w:rtl w:val="0"/>
        </w:rPr>
        <w:t xml:space="preserve"> de trabajos realizados y publicados.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GI - Gestión de Informe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7.1  El sistema deberá permitir Consultas de Investigadores.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  El sistema deberá permitir Consultas de PIDs.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 El sistema deberá permitir Consultas de 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7.4 El sistema deberá mostrar de forma esquemática/gráfica las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7.5 El sistema deberá mostrar un resumen de ingreso/egreso de las UTC</w:t>
      </w:r>
    </w:p>
    <w:p w:rsidR="00000000" w:rsidDel="00000000" w:rsidP="00000000" w:rsidRDefault="00000000" w:rsidRPr="00000000" w14:paraId="000000AA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LISTA DE REGLAS DE NEGOCIO</w:t>
      </w:r>
    </w:p>
    <w:p w:rsidR="00000000" w:rsidDel="00000000" w:rsidP="00000000" w:rsidRDefault="00000000" w:rsidRPr="00000000" w14:paraId="000000C7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Las consultas podrán realizarse en determinados plazos de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-Investigadores: bimestral, trimestral, cuatrimestral, o anual.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PIDs :anual 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UCT: semestral o anual.</w:t>
      </w:r>
    </w:p>
    <w:p w:rsidR="00000000" w:rsidDel="00000000" w:rsidP="00000000" w:rsidRDefault="00000000" w:rsidRPr="00000000" w14:paraId="000000CC">
      <w:pPr>
        <w:widowControl w:val="1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periodo de inicio y fin del PID va de 12 a 36 meses con posibilidad de prórroga justificada.</w:t>
      </w:r>
    </w:p>
    <w:p w:rsidR="00000000" w:rsidDel="00000000" w:rsidP="00000000" w:rsidRDefault="00000000" w:rsidRPr="00000000" w14:paraId="000000CD">
      <w:pPr>
        <w:widowControl w:val="1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prórroga tendrá un plazo de 12 meses.</w:t>
      </w:r>
    </w:p>
    <w:p w:rsidR="00000000" w:rsidDel="00000000" w:rsidP="00000000" w:rsidRDefault="00000000" w:rsidRPr="00000000" w14:paraId="000000CE">
      <w:pPr>
        <w:widowControl w:val="1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proyectos tienen un tiempo de aprobación de hasta 12 meses.</w:t>
      </w:r>
    </w:p>
    <w:p w:rsidR="00000000" w:rsidDel="00000000" w:rsidP="00000000" w:rsidRDefault="00000000" w:rsidRPr="00000000" w14:paraId="000000CF">
      <w:pPr>
        <w:widowControl w:val="1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 cualquiera de los tipos de Convenios / Contratos, el Adoptante y el Demandante no pueden ser la misma entidad.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LISTA DE REQUERIMIENTOS NO FUNCIONALES (RNF)</w:t>
      </w:r>
    </w:p>
    <w:p w:rsidR="00000000" w:rsidDel="00000000" w:rsidP="00000000" w:rsidRDefault="00000000" w:rsidRPr="00000000" w14:paraId="000000DC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RNF 1: La aplicación deberá poder usarse en diferentes dispositivos digitales (responsiva).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RNF 2: Se deberá crear perfiles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RNF 3: Se deberá registrar un usuario a través de un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RNF 4: Se deberá poder recuperar la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RNF 5: La aplicación deberá poder generar notificaciones automáticas sobre vencimientos o finalización de los PIDs.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RNF 6: Se realizará un resguardo de datos (backup).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RNF 7: El sistema deberá facilitar la carga de  los campos ofreciendo autocompletar con RRHH precargados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RNF 8: El sistema deberá validar los datos ingresados en los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RNF 9: El código deberá estar documentado y tener un manual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GLOSARIO</w:t>
      </w:r>
    </w:p>
    <w:p w:rsidR="00000000" w:rsidDel="00000000" w:rsidP="00000000" w:rsidRDefault="00000000" w:rsidRPr="00000000" w14:paraId="000000F2">
      <w:pPr>
        <w:widowControl w:val="1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UCT: </w:t>
      </w:r>
      <w:r w:rsidDel="00000000" w:rsidR="00000000" w:rsidRPr="00000000">
        <w:rPr>
          <w:sz w:val="26"/>
          <w:szCs w:val="26"/>
          <w:rtl w:val="0"/>
        </w:rPr>
        <w:t xml:space="preserve">Unidades Científico Tecnológicas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PID: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Proyecto de Investigación &amp; Desarrollo homologado y financiado por Entidades de Ciencia y Tecnología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FRLP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Facultad Regional La Plata</w:t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Becas EVC-CIN: Becas de estímulo a las vocaciones científicas</w:t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CAT: Certificados de aptitud técnica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SCTyP: Secretaría de Ciencia, Tecnología y Posgrado de UTN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I+D+I: Investigación, desarrollo e innovación</w:t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I&amp;D: Investigación y desarrollo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80" w:top="2280" w:left="1580" w:right="1660" w:header="988" w:footer="12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spacing w:before="135" w:line="264" w:lineRule="auto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114300" distT="114300" distL="114300" distR="114300">
          <wp:extent cx="5502600" cy="787400"/>
          <wp:effectExtent b="0" l="0" r="0" t="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026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spacing w:before="135" w:line="264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suppressAutoHyphens w:val="1"/>
      <w:bidi w:val="0"/>
      <w:spacing w:after="0" w:before="0" w:line="240" w:lineRule="auto"/>
      <w:ind w:left="0" w:right="0" w:hanging="0"/>
      <w:jc w:val="left"/>
    </w:pPr>
    <w:rPr>
      <w:rFonts w:ascii="Calibri" w:cs="Calibri" w:eastAsia="Calibri" w:hAnsi="Calibri" w:asciiTheme="minorHAnsi" w:eastAsiaTheme="minorHAnsi" w:hAnsiTheme="minorHAnsi"/>
      <w:color w:val="auto"/>
      <w:kern w:val="0"/>
      <w:sz w:val="22"/>
      <w:szCs w:val="22"/>
      <w:lang w:bidi="ar-SA" w:eastAsia="en-U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uiPriority w:val="1"/>
    <w:qFormat w:val="1"/>
    <w:pPr/>
    <w:rPr>
      <w:rFonts w:ascii="Calibri" w:cs="Calibri" w:eastAsia="Calibri" w:hAnsi="Calibri"/>
      <w:sz w:val="40"/>
      <w:szCs w:val="40"/>
      <w:lang w:bidi="ar-SA" w:eastAsia="en-US" w:val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Cabeceraypie"/>
    <w:pPr/>
    <w:rPr/>
  </w:style>
  <w:style w:type="paragraph" w:styleId="Contenidodelmarco">
    <w:name w:val="Contenido del marco"/>
    <w:basedOn w:val="Normal"/>
    <w:qFormat w:val="1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03xFid6PY7Y6YSIaRP0DEIQ1IQ==">AMUW2mXks+kcP+vxJxY3hN24XJeLXfp5SaKf8U5gRLOkfQLAagHwTplJCbR+slu5g2wO8pKZwFoKwKELEh7BFrefpOcnwPyAz1CVGNLXKyRW6bx1rOja/Fc=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2023-04-24T20:58:15Z</dcterms:created>
  <dc:creator>pablo chesini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2022-11-05T00:00:00Z</vt:filetime>
  </property>
</Properties>
</file>