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sz w:val="26"/>
        </w:rPr>
        <w:t>EVALUACIÓN 3.1: TOMA DE DECISIONES BAJO INCERTIDUMBRE, RIESGO Y VALOR DE LA INFORMACIÓN</w:t>
      </w:r>
    </w:p>
    <w:p>
      <w:pPr>
        <w:spacing w:after="160"/>
        <w:jc w:val="both"/>
      </w:pPr>
      <w:r>
        <w:rPr>
          <w:rFonts w:ascii="Times New Roman" w:hAnsi="Times New Roman"/>
          <w:b/>
          <w:sz w:val="24"/>
        </w:rPr>
        <w:t>Problema 1</w:t>
      </w:r>
    </w:p>
    <w:p>
      <w:pPr>
        <w:spacing w:after="160"/>
        <w:jc w:val="both"/>
      </w:pPr>
      <w:r>
        <w:rPr>
          <w:rFonts w:ascii="Times New Roman" w:hAnsi="Times New Roman"/>
          <w:b w:val="0"/>
          <w:sz w:val="24"/>
        </w:rPr>
        <w:t>En este problema las alternativas son las tres capacidades que la empresa puede instalar para la nueva línea: conservadora, equilibrada y agresiva. Los estados de la naturaleza son los cuatro escenarios de respuesta del mercado (muy bajo, bajo, medio y alto), que están fuera del control de la empresa. Los pagos de la matriz son los beneficios netos, en millones de pesos, que se obtendrían con cada combinación de capacidad y mercado. Como la gerencia no cuenta con probabilidades confiables sobre el mercado, se trata de una decisión bajo incertidumbre.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Times New Roman" w:hAnsi="Times New Roman"/>
                <w:b/>
                <w:sz w:val="22"/>
              </w:rPr>
              <w:t>Alternativa</w:t>
            </w:r>
          </w:p>
        </w:tc>
        <w:tc>
          <w:tcPr>
            <w:tcW w:type="dxa" w:w="1728"/>
          </w:tcPr>
          <w:p>
            <w:pPr>
              <w:jc w:val="center"/>
            </w:pPr>
            <w:r/>
            <w:r>
              <w:rPr>
                <w:rFonts w:ascii="Times New Roman" w:hAnsi="Times New Roman"/>
                <w:b/>
                <w:sz w:val="22"/>
              </w:rPr>
              <w:t>Mercado muy bajo</w:t>
            </w:r>
          </w:p>
        </w:tc>
        <w:tc>
          <w:tcPr>
            <w:tcW w:type="dxa" w:w="1728"/>
          </w:tcPr>
          <w:p>
            <w:pPr>
              <w:jc w:val="center"/>
            </w:pPr>
            <w:r/>
            <w:r>
              <w:rPr>
                <w:rFonts w:ascii="Times New Roman" w:hAnsi="Times New Roman"/>
                <w:b/>
                <w:sz w:val="22"/>
              </w:rPr>
              <w:t>Mercado bajo</w:t>
            </w:r>
          </w:p>
        </w:tc>
        <w:tc>
          <w:tcPr>
            <w:tcW w:type="dxa" w:w="1728"/>
          </w:tcPr>
          <w:p>
            <w:pPr>
              <w:jc w:val="center"/>
            </w:pPr>
            <w:r/>
            <w:r>
              <w:rPr>
                <w:rFonts w:ascii="Times New Roman" w:hAnsi="Times New Roman"/>
                <w:b/>
                <w:sz w:val="22"/>
              </w:rPr>
              <w:t>Mercado medio</w:t>
            </w:r>
          </w:p>
        </w:tc>
        <w:tc>
          <w:tcPr>
            <w:tcW w:type="dxa" w:w="1728"/>
          </w:tcPr>
          <w:p>
            <w:pPr>
              <w:jc w:val="center"/>
            </w:pPr>
            <w:r/>
            <w:r>
              <w:rPr>
                <w:rFonts w:ascii="Times New Roman" w:hAnsi="Times New Roman"/>
                <w:b/>
                <w:sz w:val="22"/>
              </w:rPr>
              <w:t>Mercado alto</w:t>
            </w:r>
          </w:p>
        </w:tc>
      </w:tr>
      <w:tr>
        <w:tc>
          <w:tcPr>
            <w:tcW w:type="dxa" w:w="1728"/>
          </w:tcPr>
          <w:p>
            <w:pPr>
              <w:jc w:val="left"/>
            </w:pPr>
            <w:r/>
            <w:r>
              <w:rPr>
                <w:rFonts w:ascii="Times New Roman" w:hAnsi="Times New Roman"/>
                <w:sz w:val="22"/>
              </w:rPr>
              <w:t>Capacidad conservadora</w:t>
            </w:r>
          </w:p>
        </w:tc>
        <w:tc>
          <w:tcPr>
            <w:tcW w:type="dxa" w:w="1728"/>
          </w:tcPr>
          <w:p>
            <w:pPr>
              <w:jc w:val="center"/>
            </w:pPr>
            <w:r/>
            <w:r>
              <w:rPr>
                <w:rFonts w:ascii="Times New Roman" w:hAnsi="Times New Roman"/>
                <w:sz w:val="22"/>
              </w:rPr>
              <w:t>50</w:t>
            </w:r>
          </w:p>
        </w:tc>
        <w:tc>
          <w:tcPr>
            <w:tcW w:type="dxa" w:w="1728"/>
          </w:tcPr>
          <w:p>
            <w:pPr>
              <w:jc w:val="center"/>
            </w:pPr>
            <w:r/>
            <w:r>
              <w:rPr>
                <w:rFonts w:ascii="Times New Roman" w:hAnsi="Times New Roman"/>
                <w:sz w:val="22"/>
              </w:rPr>
              <w:t>55</w:t>
            </w:r>
          </w:p>
        </w:tc>
        <w:tc>
          <w:tcPr>
            <w:tcW w:type="dxa" w:w="1728"/>
          </w:tcPr>
          <w:p>
            <w:pPr>
              <w:jc w:val="center"/>
            </w:pPr>
            <w:r/>
            <w:r>
              <w:rPr>
                <w:rFonts w:ascii="Times New Roman" w:hAnsi="Times New Roman"/>
                <w:sz w:val="22"/>
              </w:rPr>
              <w:t>60</w:t>
            </w:r>
          </w:p>
        </w:tc>
        <w:tc>
          <w:tcPr>
            <w:tcW w:type="dxa" w:w="1728"/>
          </w:tcPr>
          <w:p>
            <w:pPr>
              <w:jc w:val="center"/>
            </w:pPr>
            <w:r/>
            <w:r>
              <w:rPr>
                <w:rFonts w:ascii="Times New Roman" w:hAnsi="Times New Roman"/>
                <w:sz w:val="22"/>
              </w:rPr>
              <w:t>65</w:t>
            </w:r>
          </w:p>
        </w:tc>
      </w:tr>
      <w:tr>
        <w:tc>
          <w:tcPr>
            <w:tcW w:type="dxa" w:w="1728"/>
          </w:tcPr>
          <w:p>
            <w:pPr>
              <w:jc w:val="left"/>
            </w:pPr>
            <w:r/>
            <w:r>
              <w:rPr>
                <w:rFonts w:ascii="Times New Roman" w:hAnsi="Times New Roman"/>
                <w:sz w:val="22"/>
              </w:rPr>
              <w:t>Capacidad equilibrada</w:t>
            </w:r>
          </w:p>
        </w:tc>
        <w:tc>
          <w:tcPr>
            <w:tcW w:type="dxa" w:w="1728"/>
          </w:tcPr>
          <w:p>
            <w:pPr>
              <w:jc w:val="center"/>
            </w:pPr>
            <w:r/>
            <w:r>
              <w:rPr>
                <w:rFonts w:ascii="Times New Roman" w:hAnsi="Times New Roman"/>
                <w:sz w:val="22"/>
              </w:rPr>
              <w:t>40</w:t>
            </w:r>
          </w:p>
        </w:tc>
        <w:tc>
          <w:tcPr>
            <w:tcW w:type="dxa" w:w="1728"/>
          </w:tcPr>
          <w:p>
            <w:pPr>
              <w:jc w:val="center"/>
            </w:pPr>
            <w:r/>
            <w:r>
              <w:rPr>
                <w:rFonts w:ascii="Times New Roman" w:hAnsi="Times New Roman"/>
                <w:sz w:val="22"/>
              </w:rPr>
              <w:t>65</w:t>
            </w:r>
          </w:p>
        </w:tc>
        <w:tc>
          <w:tcPr>
            <w:tcW w:type="dxa" w:w="1728"/>
          </w:tcPr>
          <w:p>
            <w:pPr>
              <w:jc w:val="center"/>
            </w:pPr>
            <w:r/>
            <w:r>
              <w:rPr>
                <w:rFonts w:ascii="Times New Roman" w:hAnsi="Times New Roman"/>
                <w:sz w:val="22"/>
              </w:rPr>
              <w:t>85</w:t>
            </w:r>
          </w:p>
        </w:tc>
        <w:tc>
          <w:tcPr>
            <w:tcW w:type="dxa" w:w="1728"/>
          </w:tcPr>
          <w:p>
            <w:pPr>
              <w:jc w:val="center"/>
            </w:pPr>
            <w:r/>
            <w:r>
              <w:rPr>
                <w:rFonts w:ascii="Times New Roman" w:hAnsi="Times New Roman"/>
                <w:sz w:val="22"/>
              </w:rPr>
              <w:t>95</w:t>
            </w:r>
          </w:p>
        </w:tc>
      </w:tr>
      <w:tr>
        <w:tc>
          <w:tcPr>
            <w:tcW w:type="dxa" w:w="1728"/>
          </w:tcPr>
          <w:p>
            <w:pPr>
              <w:jc w:val="left"/>
            </w:pPr>
            <w:r/>
            <w:r>
              <w:rPr>
                <w:rFonts w:ascii="Times New Roman" w:hAnsi="Times New Roman"/>
                <w:sz w:val="22"/>
              </w:rPr>
              <w:t>Capacidad agresiva</w:t>
            </w:r>
          </w:p>
        </w:tc>
        <w:tc>
          <w:tcPr>
            <w:tcW w:type="dxa" w:w="1728"/>
          </w:tcPr>
          <w:p>
            <w:pPr>
              <w:jc w:val="center"/>
            </w:pPr>
            <w:r/>
            <w:r>
              <w:rPr>
                <w:rFonts w:ascii="Times New Roman" w:hAnsi="Times New Roman"/>
                <w:sz w:val="22"/>
              </w:rPr>
              <w:t>10</w:t>
            </w:r>
          </w:p>
        </w:tc>
        <w:tc>
          <w:tcPr>
            <w:tcW w:type="dxa" w:w="1728"/>
          </w:tcPr>
          <w:p>
            <w:pPr>
              <w:jc w:val="center"/>
            </w:pPr>
            <w:r/>
            <w:r>
              <w:rPr>
                <w:rFonts w:ascii="Times New Roman" w:hAnsi="Times New Roman"/>
                <w:sz w:val="22"/>
              </w:rPr>
              <w:t>50</w:t>
            </w:r>
          </w:p>
        </w:tc>
        <w:tc>
          <w:tcPr>
            <w:tcW w:type="dxa" w:w="1728"/>
          </w:tcPr>
          <w:p>
            <w:pPr>
              <w:jc w:val="center"/>
            </w:pPr>
            <w:r/>
            <w:r>
              <w:rPr>
                <w:rFonts w:ascii="Times New Roman" w:hAnsi="Times New Roman"/>
                <w:sz w:val="22"/>
              </w:rPr>
              <w:t>100</w:t>
            </w:r>
          </w:p>
        </w:tc>
        <w:tc>
          <w:tcPr>
            <w:tcW w:type="dxa" w:w="1728"/>
          </w:tcPr>
          <w:p>
            <w:pPr>
              <w:jc w:val="center"/>
            </w:pPr>
            <w:r/>
            <w:r>
              <w:rPr>
                <w:rFonts w:ascii="Times New Roman" w:hAnsi="Times New Roman"/>
                <w:sz w:val="22"/>
              </w:rPr>
              <w:t>130</w:t>
            </w:r>
          </w:p>
        </w:tc>
      </w:tr>
    </w:tbl>
    <w:p>
      <w:pPr>
        <w:spacing w:after="40"/>
      </w:pPr>
    </w:p>
    <w:p>
      <w:pPr>
        <w:spacing w:after="160"/>
        <w:jc w:val="both"/>
      </w:pPr>
      <w:r>
        <w:rPr>
          <w:rFonts w:ascii="Times New Roman" w:hAnsi="Times New Roman"/>
          <w:b/>
          <w:sz w:val="24"/>
        </w:rPr>
        <w:t>Criterio maximin</w:t>
      </w:r>
    </w:p>
    <w:p>
      <w:pPr>
        <w:spacing w:after="160"/>
        <w:jc w:val="both"/>
      </w:pPr>
      <w:r>
        <w:rPr>
          <w:rFonts w:ascii="Times New Roman" w:hAnsi="Times New Roman"/>
          <w:b w:val="0"/>
          <w:sz w:val="24"/>
        </w:rPr>
        <w:t>Este criterio se queda con el peor resultado de cada alternativa y luego escoge el mejor entre esos mínimos:</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
              <w:rPr>
                <w:rFonts w:ascii="Times New Roman" w:hAnsi="Times New Roman"/>
                <w:b/>
                <w:sz w:val="22"/>
              </w:rPr>
              <w:t>Alternativa</w:t>
            </w:r>
          </w:p>
        </w:tc>
        <w:tc>
          <w:tcPr>
            <w:tcW w:type="dxa" w:w="4320"/>
          </w:tcPr>
          <w:p>
            <w:pPr>
              <w:jc w:val="center"/>
            </w:pPr>
            <w:r/>
            <w:r>
              <w:rPr>
                <w:rFonts w:ascii="Times New Roman" w:hAnsi="Times New Roman"/>
                <w:b/>
                <w:sz w:val="22"/>
              </w:rPr>
              <w:t>Mínimo</w:t>
            </w:r>
          </w:p>
        </w:tc>
      </w:tr>
      <w:tr>
        <w:tc>
          <w:tcPr>
            <w:tcW w:type="dxa" w:w="4320"/>
          </w:tcPr>
          <w:p>
            <w:pPr>
              <w:jc w:val="left"/>
            </w:pPr>
            <w:r/>
            <w:r>
              <w:rPr>
                <w:rFonts w:ascii="Times New Roman" w:hAnsi="Times New Roman"/>
                <w:sz w:val="22"/>
              </w:rPr>
              <w:t>Conservadora</w:t>
            </w:r>
          </w:p>
        </w:tc>
        <w:tc>
          <w:tcPr>
            <w:tcW w:type="dxa" w:w="4320"/>
          </w:tcPr>
          <w:p>
            <w:pPr>
              <w:jc w:val="center"/>
            </w:pPr>
            <w:r/>
            <w:r>
              <w:rPr>
                <w:rFonts w:ascii="Times New Roman" w:hAnsi="Times New Roman"/>
                <w:sz w:val="22"/>
              </w:rPr>
              <w:t>50</w:t>
            </w:r>
          </w:p>
        </w:tc>
      </w:tr>
      <w:tr>
        <w:tc>
          <w:tcPr>
            <w:tcW w:type="dxa" w:w="4320"/>
          </w:tcPr>
          <w:p>
            <w:pPr>
              <w:jc w:val="left"/>
            </w:pPr>
            <w:r/>
            <w:r>
              <w:rPr>
                <w:rFonts w:ascii="Times New Roman" w:hAnsi="Times New Roman"/>
                <w:sz w:val="22"/>
              </w:rPr>
              <w:t>Equilibrada</w:t>
            </w:r>
          </w:p>
        </w:tc>
        <w:tc>
          <w:tcPr>
            <w:tcW w:type="dxa" w:w="4320"/>
          </w:tcPr>
          <w:p>
            <w:pPr>
              <w:jc w:val="center"/>
            </w:pPr>
            <w:r/>
            <w:r>
              <w:rPr>
                <w:rFonts w:ascii="Times New Roman" w:hAnsi="Times New Roman"/>
                <w:sz w:val="22"/>
              </w:rPr>
              <w:t>40</w:t>
            </w:r>
          </w:p>
        </w:tc>
      </w:tr>
      <w:tr>
        <w:tc>
          <w:tcPr>
            <w:tcW w:type="dxa" w:w="4320"/>
          </w:tcPr>
          <w:p>
            <w:pPr>
              <w:jc w:val="left"/>
            </w:pPr>
            <w:r/>
            <w:r>
              <w:rPr>
                <w:rFonts w:ascii="Times New Roman" w:hAnsi="Times New Roman"/>
                <w:sz w:val="22"/>
              </w:rPr>
              <w:t>Agresiva</w:t>
            </w:r>
          </w:p>
        </w:tc>
        <w:tc>
          <w:tcPr>
            <w:tcW w:type="dxa" w:w="4320"/>
          </w:tcPr>
          <w:p>
            <w:pPr>
              <w:jc w:val="center"/>
            </w:pPr>
            <w:r/>
            <w:r>
              <w:rPr>
                <w:rFonts w:ascii="Times New Roman" w:hAnsi="Times New Roman"/>
                <w:sz w:val="22"/>
              </w:rPr>
              <w:t>10</w:t>
            </w:r>
          </w:p>
        </w:tc>
      </w:tr>
    </w:tbl>
    <w:p>
      <w:pPr>
        <w:spacing w:after="40"/>
      </w:pPr>
    </w:p>
    <w:p>
      <w:pPr>
        <w:spacing w:after="160"/>
        <w:jc w:val="both"/>
      </w:pPr>
      <w:r>
        <w:rPr>
          <w:rFonts w:ascii="Times New Roman" w:hAnsi="Times New Roman"/>
          <w:b w:val="0"/>
          <w:sz w:val="24"/>
        </w:rPr>
        <w:t>El mayor de los mínimos es 50, de modo que el criterio maximin recomienda la capacidad conservadora.</w:t>
      </w:r>
    </w:p>
    <w:p>
      <w:pPr>
        <w:spacing w:after="160"/>
        <w:jc w:val="both"/>
      </w:pPr>
      <w:r>
        <w:rPr>
          <w:rFonts w:ascii="Times New Roman" w:hAnsi="Times New Roman"/>
          <w:b/>
          <w:sz w:val="24"/>
        </w:rPr>
        <w:t>Criterio maximax</w:t>
      </w:r>
    </w:p>
    <w:p>
      <w:pPr>
        <w:spacing w:after="160"/>
        <w:jc w:val="both"/>
      </w:pPr>
      <w:r>
        <w:rPr>
          <w:rFonts w:ascii="Times New Roman" w:hAnsi="Times New Roman"/>
          <w:b w:val="0"/>
          <w:sz w:val="24"/>
        </w:rPr>
        <w:t>Aquí se hace lo contrario: se toma el mejor resultado de cada alternativa y se escoge el mayor de todos:</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
              <w:rPr>
                <w:rFonts w:ascii="Times New Roman" w:hAnsi="Times New Roman"/>
                <w:b/>
                <w:sz w:val="22"/>
              </w:rPr>
              <w:t>Alternativa</w:t>
            </w:r>
          </w:p>
        </w:tc>
        <w:tc>
          <w:tcPr>
            <w:tcW w:type="dxa" w:w="4320"/>
          </w:tcPr>
          <w:p>
            <w:pPr>
              <w:jc w:val="center"/>
            </w:pPr>
            <w:r/>
            <w:r>
              <w:rPr>
                <w:rFonts w:ascii="Times New Roman" w:hAnsi="Times New Roman"/>
                <w:b/>
                <w:sz w:val="22"/>
              </w:rPr>
              <w:t>Máximo</w:t>
            </w:r>
          </w:p>
        </w:tc>
      </w:tr>
      <w:tr>
        <w:tc>
          <w:tcPr>
            <w:tcW w:type="dxa" w:w="4320"/>
          </w:tcPr>
          <w:p>
            <w:pPr>
              <w:jc w:val="left"/>
            </w:pPr>
            <w:r/>
            <w:r>
              <w:rPr>
                <w:rFonts w:ascii="Times New Roman" w:hAnsi="Times New Roman"/>
                <w:sz w:val="22"/>
              </w:rPr>
              <w:t>Conservadora</w:t>
            </w:r>
          </w:p>
        </w:tc>
        <w:tc>
          <w:tcPr>
            <w:tcW w:type="dxa" w:w="4320"/>
          </w:tcPr>
          <w:p>
            <w:pPr>
              <w:jc w:val="center"/>
            </w:pPr>
            <w:r/>
            <w:r>
              <w:rPr>
                <w:rFonts w:ascii="Times New Roman" w:hAnsi="Times New Roman"/>
                <w:sz w:val="22"/>
              </w:rPr>
              <w:t>65</w:t>
            </w:r>
          </w:p>
        </w:tc>
      </w:tr>
      <w:tr>
        <w:tc>
          <w:tcPr>
            <w:tcW w:type="dxa" w:w="4320"/>
          </w:tcPr>
          <w:p>
            <w:pPr>
              <w:jc w:val="left"/>
            </w:pPr>
            <w:r/>
            <w:r>
              <w:rPr>
                <w:rFonts w:ascii="Times New Roman" w:hAnsi="Times New Roman"/>
                <w:sz w:val="22"/>
              </w:rPr>
              <w:t>Equilibrada</w:t>
            </w:r>
          </w:p>
        </w:tc>
        <w:tc>
          <w:tcPr>
            <w:tcW w:type="dxa" w:w="4320"/>
          </w:tcPr>
          <w:p>
            <w:pPr>
              <w:jc w:val="center"/>
            </w:pPr>
            <w:r/>
            <w:r>
              <w:rPr>
                <w:rFonts w:ascii="Times New Roman" w:hAnsi="Times New Roman"/>
                <w:sz w:val="22"/>
              </w:rPr>
              <w:t>95</w:t>
            </w:r>
          </w:p>
        </w:tc>
      </w:tr>
      <w:tr>
        <w:tc>
          <w:tcPr>
            <w:tcW w:type="dxa" w:w="4320"/>
          </w:tcPr>
          <w:p>
            <w:pPr>
              <w:jc w:val="left"/>
            </w:pPr>
            <w:r/>
            <w:r>
              <w:rPr>
                <w:rFonts w:ascii="Times New Roman" w:hAnsi="Times New Roman"/>
                <w:sz w:val="22"/>
              </w:rPr>
              <w:t>Agresiva</w:t>
            </w:r>
          </w:p>
        </w:tc>
        <w:tc>
          <w:tcPr>
            <w:tcW w:type="dxa" w:w="4320"/>
          </w:tcPr>
          <w:p>
            <w:pPr>
              <w:jc w:val="center"/>
            </w:pPr>
            <w:r/>
            <w:r>
              <w:rPr>
                <w:rFonts w:ascii="Times New Roman" w:hAnsi="Times New Roman"/>
                <w:sz w:val="22"/>
              </w:rPr>
              <w:t>130</w:t>
            </w:r>
          </w:p>
        </w:tc>
      </w:tr>
    </w:tbl>
    <w:p>
      <w:pPr>
        <w:spacing w:after="40"/>
      </w:pPr>
    </w:p>
    <w:p>
      <w:pPr>
        <w:spacing w:after="160"/>
        <w:jc w:val="both"/>
      </w:pPr>
      <w:r>
        <w:rPr>
          <w:rFonts w:ascii="Times New Roman" w:hAnsi="Times New Roman"/>
          <w:b w:val="0"/>
          <w:sz w:val="24"/>
        </w:rPr>
        <w:t>El mayor de los máximos es 130, así que el criterio maximax recomienda la capacidad agresiva.</w:t>
      </w:r>
    </w:p>
    <w:p>
      <w:pPr>
        <w:spacing w:after="160"/>
        <w:jc w:val="both"/>
      </w:pPr>
      <w:r>
        <w:rPr>
          <w:rFonts w:ascii="Times New Roman" w:hAnsi="Times New Roman"/>
          <w:b/>
          <w:sz w:val="24"/>
        </w:rPr>
        <w:t>Criterio minimax de arrepentimiento</w:t>
      </w:r>
    </w:p>
    <w:p>
      <w:pPr>
        <w:spacing w:after="160"/>
        <w:jc w:val="both"/>
      </w:pPr>
      <w:r>
        <w:rPr>
          <w:rFonts w:ascii="Times New Roman" w:hAnsi="Times New Roman"/>
          <w:b w:val="0"/>
          <w:sz w:val="24"/>
        </w:rPr>
        <w:t>Primero se construye la matriz de arrepentimientos. Para cada columna se identifica el mejor pago y se le resta el pago de cada alternativa; el resultado indica cuánto se dejaría de ganar por no haber elegido la mejor opción de ese escenario. Por ejemplo, en el mercado alto el mejor pago es 130 (agresiva), así que el arrepentimiento de la conservadora es 130 − 65 = 65.</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Times New Roman" w:hAnsi="Times New Roman"/>
                <w:b/>
                <w:sz w:val="22"/>
              </w:rPr>
              <w:t>Alternativa</w:t>
            </w:r>
          </w:p>
        </w:tc>
        <w:tc>
          <w:tcPr>
            <w:tcW w:type="dxa" w:w="1728"/>
          </w:tcPr>
          <w:p>
            <w:pPr>
              <w:jc w:val="center"/>
            </w:pPr>
            <w:r/>
            <w:r>
              <w:rPr>
                <w:rFonts w:ascii="Times New Roman" w:hAnsi="Times New Roman"/>
                <w:b/>
                <w:sz w:val="22"/>
              </w:rPr>
              <w:t>Muy bajo</w:t>
            </w:r>
          </w:p>
        </w:tc>
        <w:tc>
          <w:tcPr>
            <w:tcW w:type="dxa" w:w="1728"/>
          </w:tcPr>
          <w:p>
            <w:pPr>
              <w:jc w:val="center"/>
            </w:pPr>
            <w:r/>
            <w:r>
              <w:rPr>
                <w:rFonts w:ascii="Times New Roman" w:hAnsi="Times New Roman"/>
                <w:b/>
                <w:sz w:val="22"/>
              </w:rPr>
              <w:t>Bajo</w:t>
            </w:r>
          </w:p>
        </w:tc>
        <w:tc>
          <w:tcPr>
            <w:tcW w:type="dxa" w:w="1728"/>
          </w:tcPr>
          <w:p>
            <w:pPr>
              <w:jc w:val="center"/>
            </w:pPr>
            <w:r/>
            <w:r>
              <w:rPr>
                <w:rFonts w:ascii="Times New Roman" w:hAnsi="Times New Roman"/>
                <w:b/>
                <w:sz w:val="22"/>
              </w:rPr>
              <w:t>Medio</w:t>
            </w:r>
          </w:p>
        </w:tc>
        <w:tc>
          <w:tcPr>
            <w:tcW w:type="dxa" w:w="1728"/>
          </w:tcPr>
          <w:p>
            <w:pPr>
              <w:jc w:val="center"/>
            </w:pPr>
            <w:r/>
            <w:r>
              <w:rPr>
                <w:rFonts w:ascii="Times New Roman" w:hAnsi="Times New Roman"/>
                <w:b/>
                <w:sz w:val="22"/>
              </w:rPr>
              <w:t>Alto</w:t>
            </w:r>
          </w:p>
        </w:tc>
      </w:tr>
      <w:tr>
        <w:tc>
          <w:tcPr>
            <w:tcW w:type="dxa" w:w="1728"/>
          </w:tcPr>
          <w:p>
            <w:pPr>
              <w:jc w:val="left"/>
            </w:pPr>
            <w:r/>
            <w:r>
              <w:rPr>
                <w:rFonts w:ascii="Times New Roman" w:hAnsi="Times New Roman"/>
                <w:sz w:val="22"/>
              </w:rPr>
              <w:t>Conservadora</w:t>
            </w:r>
          </w:p>
        </w:tc>
        <w:tc>
          <w:tcPr>
            <w:tcW w:type="dxa" w:w="1728"/>
          </w:tcPr>
          <w:p>
            <w:pPr>
              <w:jc w:val="center"/>
            </w:pPr>
            <w:r/>
            <w:r>
              <w:rPr>
                <w:rFonts w:ascii="Times New Roman" w:hAnsi="Times New Roman"/>
                <w:sz w:val="22"/>
              </w:rPr>
              <w:t>0</w:t>
            </w:r>
          </w:p>
        </w:tc>
        <w:tc>
          <w:tcPr>
            <w:tcW w:type="dxa" w:w="1728"/>
          </w:tcPr>
          <w:p>
            <w:pPr>
              <w:jc w:val="center"/>
            </w:pPr>
            <w:r/>
            <w:r>
              <w:rPr>
                <w:rFonts w:ascii="Times New Roman" w:hAnsi="Times New Roman"/>
                <w:sz w:val="22"/>
              </w:rPr>
              <w:t>10</w:t>
            </w:r>
          </w:p>
        </w:tc>
        <w:tc>
          <w:tcPr>
            <w:tcW w:type="dxa" w:w="1728"/>
          </w:tcPr>
          <w:p>
            <w:pPr>
              <w:jc w:val="center"/>
            </w:pPr>
            <w:r/>
            <w:r>
              <w:rPr>
                <w:rFonts w:ascii="Times New Roman" w:hAnsi="Times New Roman"/>
                <w:sz w:val="22"/>
              </w:rPr>
              <w:t>40</w:t>
            </w:r>
          </w:p>
        </w:tc>
        <w:tc>
          <w:tcPr>
            <w:tcW w:type="dxa" w:w="1728"/>
          </w:tcPr>
          <w:p>
            <w:pPr>
              <w:jc w:val="center"/>
            </w:pPr>
            <w:r/>
            <w:r>
              <w:rPr>
                <w:rFonts w:ascii="Times New Roman" w:hAnsi="Times New Roman"/>
                <w:sz w:val="22"/>
              </w:rPr>
              <w:t>65</w:t>
            </w:r>
          </w:p>
        </w:tc>
      </w:tr>
      <w:tr>
        <w:tc>
          <w:tcPr>
            <w:tcW w:type="dxa" w:w="1728"/>
          </w:tcPr>
          <w:p>
            <w:pPr>
              <w:jc w:val="left"/>
            </w:pPr>
            <w:r/>
            <w:r>
              <w:rPr>
                <w:rFonts w:ascii="Times New Roman" w:hAnsi="Times New Roman"/>
                <w:sz w:val="22"/>
              </w:rPr>
              <w:t>Equilibrada</w:t>
            </w:r>
          </w:p>
        </w:tc>
        <w:tc>
          <w:tcPr>
            <w:tcW w:type="dxa" w:w="1728"/>
          </w:tcPr>
          <w:p>
            <w:pPr>
              <w:jc w:val="center"/>
            </w:pPr>
            <w:r/>
            <w:r>
              <w:rPr>
                <w:rFonts w:ascii="Times New Roman" w:hAnsi="Times New Roman"/>
                <w:sz w:val="22"/>
              </w:rPr>
              <w:t>10</w:t>
            </w:r>
          </w:p>
        </w:tc>
        <w:tc>
          <w:tcPr>
            <w:tcW w:type="dxa" w:w="1728"/>
          </w:tcPr>
          <w:p>
            <w:pPr>
              <w:jc w:val="center"/>
            </w:pPr>
            <w:r/>
            <w:r>
              <w:rPr>
                <w:rFonts w:ascii="Times New Roman" w:hAnsi="Times New Roman"/>
                <w:sz w:val="22"/>
              </w:rPr>
              <w:t>0</w:t>
            </w:r>
          </w:p>
        </w:tc>
        <w:tc>
          <w:tcPr>
            <w:tcW w:type="dxa" w:w="1728"/>
          </w:tcPr>
          <w:p>
            <w:pPr>
              <w:jc w:val="center"/>
            </w:pPr>
            <w:r/>
            <w:r>
              <w:rPr>
                <w:rFonts w:ascii="Times New Roman" w:hAnsi="Times New Roman"/>
                <w:sz w:val="22"/>
              </w:rPr>
              <w:t>15</w:t>
            </w:r>
          </w:p>
        </w:tc>
        <w:tc>
          <w:tcPr>
            <w:tcW w:type="dxa" w:w="1728"/>
          </w:tcPr>
          <w:p>
            <w:pPr>
              <w:jc w:val="center"/>
            </w:pPr>
            <w:r/>
            <w:r>
              <w:rPr>
                <w:rFonts w:ascii="Times New Roman" w:hAnsi="Times New Roman"/>
                <w:sz w:val="22"/>
              </w:rPr>
              <w:t>35</w:t>
            </w:r>
          </w:p>
        </w:tc>
      </w:tr>
      <w:tr>
        <w:tc>
          <w:tcPr>
            <w:tcW w:type="dxa" w:w="1728"/>
          </w:tcPr>
          <w:p>
            <w:pPr>
              <w:jc w:val="left"/>
            </w:pPr>
            <w:r/>
            <w:r>
              <w:rPr>
                <w:rFonts w:ascii="Times New Roman" w:hAnsi="Times New Roman"/>
                <w:sz w:val="22"/>
              </w:rPr>
              <w:t>Agresiva</w:t>
            </w:r>
          </w:p>
        </w:tc>
        <w:tc>
          <w:tcPr>
            <w:tcW w:type="dxa" w:w="1728"/>
          </w:tcPr>
          <w:p>
            <w:pPr>
              <w:jc w:val="center"/>
            </w:pPr>
            <w:r/>
            <w:r>
              <w:rPr>
                <w:rFonts w:ascii="Times New Roman" w:hAnsi="Times New Roman"/>
                <w:sz w:val="22"/>
              </w:rPr>
              <w:t>40</w:t>
            </w:r>
          </w:p>
        </w:tc>
        <w:tc>
          <w:tcPr>
            <w:tcW w:type="dxa" w:w="1728"/>
          </w:tcPr>
          <w:p>
            <w:pPr>
              <w:jc w:val="center"/>
            </w:pPr>
            <w:r/>
            <w:r>
              <w:rPr>
                <w:rFonts w:ascii="Times New Roman" w:hAnsi="Times New Roman"/>
                <w:sz w:val="22"/>
              </w:rPr>
              <w:t>15</w:t>
            </w:r>
          </w:p>
        </w:tc>
        <w:tc>
          <w:tcPr>
            <w:tcW w:type="dxa" w:w="1728"/>
          </w:tcPr>
          <w:p>
            <w:pPr>
              <w:jc w:val="center"/>
            </w:pPr>
            <w:r/>
            <w:r>
              <w:rPr>
                <w:rFonts w:ascii="Times New Roman" w:hAnsi="Times New Roman"/>
                <w:sz w:val="22"/>
              </w:rPr>
              <w:t>0</w:t>
            </w:r>
          </w:p>
        </w:tc>
        <w:tc>
          <w:tcPr>
            <w:tcW w:type="dxa" w:w="1728"/>
          </w:tcPr>
          <w:p>
            <w:pPr>
              <w:jc w:val="center"/>
            </w:pPr>
            <w:r/>
            <w:r>
              <w:rPr>
                <w:rFonts w:ascii="Times New Roman" w:hAnsi="Times New Roman"/>
                <w:sz w:val="22"/>
              </w:rPr>
              <w:t>0</w:t>
            </w:r>
          </w:p>
        </w:tc>
      </w:tr>
    </w:tbl>
    <w:p>
      <w:pPr>
        <w:spacing w:after="40"/>
      </w:pPr>
    </w:p>
    <w:p>
      <w:pPr>
        <w:spacing w:after="160"/>
        <w:jc w:val="both"/>
      </w:pPr>
      <w:r>
        <w:rPr>
          <w:rFonts w:ascii="Times New Roman" w:hAnsi="Times New Roman"/>
          <w:b w:val="0"/>
          <w:sz w:val="24"/>
        </w:rPr>
        <w:t>Luego se toma el arrepentimiento máximo de cada alternativa y se escoge el menor:</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
              <w:rPr>
                <w:rFonts w:ascii="Times New Roman" w:hAnsi="Times New Roman"/>
                <w:b/>
                <w:sz w:val="22"/>
              </w:rPr>
              <w:t>Alternativa</w:t>
            </w:r>
          </w:p>
        </w:tc>
        <w:tc>
          <w:tcPr>
            <w:tcW w:type="dxa" w:w="4320"/>
          </w:tcPr>
          <w:p>
            <w:pPr>
              <w:jc w:val="center"/>
            </w:pPr>
            <w:r/>
            <w:r>
              <w:rPr>
                <w:rFonts w:ascii="Times New Roman" w:hAnsi="Times New Roman"/>
                <w:b/>
                <w:sz w:val="22"/>
              </w:rPr>
              <w:t>Arrepentimiento máximo</w:t>
            </w:r>
          </w:p>
        </w:tc>
      </w:tr>
      <w:tr>
        <w:tc>
          <w:tcPr>
            <w:tcW w:type="dxa" w:w="4320"/>
          </w:tcPr>
          <w:p>
            <w:pPr>
              <w:jc w:val="left"/>
            </w:pPr>
            <w:r/>
            <w:r>
              <w:rPr>
                <w:rFonts w:ascii="Times New Roman" w:hAnsi="Times New Roman"/>
                <w:sz w:val="22"/>
              </w:rPr>
              <w:t>Conservadora</w:t>
            </w:r>
          </w:p>
        </w:tc>
        <w:tc>
          <w:tcPr>
            <w:tcW w:type="dxa" w:w="4320"/>
          </w:tcPr>
          <w:p>
            <w:pPr>
              <w:jc w:val="center"/>
            </w:pPr>
            <w:r/>
            <w:r>
              <w:rPr>
                <w:rFonts w:ascii="Times New Roman" w:hAnsi="Times New Roman"/>
                <w:sz w:val="22"/>
              </w:rPr>
              <w:t>65</w:t>
            </w:r>
          </w:p>
        </w:tc>
      </w:tr>
      <w:tr>
        <w:tc>
          <w:tcPr>
            <w:tcW w:type="dxa" w:w="4320"/>
          </w:tcPr>
          <w:p>
            <w:pPr>
              <w:jc w:val="left"/>
            </w:pPr>
            <w:r/>
            <w:r>
              <w:rPr>
                <w:rFonts w:ascii="Times New Roman" w:hAnsi="Times New Roman"/>
                <w:sz w:val="22"/>
              </w:rPr>
              <w:t>Equilibrada</w:t>
            </w:r>
          </w:p>
        </w:tc>
        <w:tc>
          <w:tcPr>
            <w:tcW w:type="dxa" w:w="4320"/>
          </w:tcPr>
          <w:p>
            <w:pPr>
              <w:jc w:val="center"/>
            </w:pPr>
            <w:r/>
            <w:r>
              <w:rPr>
                <w:rFonts w:ascii="Times New Roman" w:hAnsi="Times New Roman"/>
                <w:sz w:val="22"/>
              </w:rPr>
              <w:t>35</w:t>
            </w:r>
          </w:p>
        </w:tc>
      </w:tr>
      <w:tr>
        <w:tc>
          <w:tcPr>
            <w:tcW w:type="dxa" w:w="4320"/>
          </w:tcPr>
          <w:p>
            <w:pPr>
              <w:jc w:val="left"/>
            </w:pPr>
            <w:r/>
            <w:r>
              <w:rPr>
                <w:rFonts w:ascii="Times New Roman" w:hAnsi="Times New Roman"/>
                <w:sz w:val="22"/>
              </w:rPr>
              <w:t>Agresiva</w:t>
            </w:r>
          </w:p>
        </w:tc>
        <w:tc>
          <w:tcPr>
            <w:tcW w:type="dxa" w:w="4320"/>
          </w:tcPr>
          <w:p>
            <w:pPr>
              <w:jc w:val="center"/>
            </w:pPr>
            <w:r/>
            <w:r>
              <w:rPr>
                <w:rFonts w:ascii="Times New Roman" w:hAnsi="Times New Roman"/>
                <w:sz w:val="22"/>
              </w:rPr>
              <w:t>40</w:t>
            </w:r>
          </w:p>
        </w:tc>
      </w:tr>
    </w:tbl>
    <w:p>
      <w:pPr>
        <w:spacing w:after="40"/>
      </w:pPr>
    </w:p>
    <w:p>
      <w:pPr>
        <w:spacing w:after="160"/>
        <w:jc w:val="both"/>
      </w:pPr>
      <w:r>
        <w:rPr>
          <w:rFonts w:ascii="Times New Roman" w:hAnsi="Times New Roman"/>
          <w:b w:val="0"/>
          <w:sz w:val="24"/>
        </w:rPr>
        <w:t>El menor de los arrepentimientos máximos es 35, por lo que este criterio recomienda la capacidad equilibrada.</w:t>
      </w:r>
    </w:p>
    <w:p>
      <w:pPr>
        <w:spacing w:after="160"/>
        <w:jc w:val="both"/>
      </w:pPr>
      <w:r>
        <w:rPr>
          <w:rFonts w:ascii="Times New Roman" w:hAnsi="Times New Roman"/>
          <w:b/>
          <w:sz w:val="24"/>
        </w:rPr>
        <w:t>Comparación de los tres criterios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b/>
                <w:sz w:val="22"/>
              </w:rPr>
              <w:t>Criterio</w:t>
            </w:r>
          </w:p>
        </w:tc>
        <w:tc>
          <w:tcPr>
            <w:tcW w:type="dxa" w:w="2880"/>
          </w:tcPr>
          <w:p>
            <w:pPr>
              <w:jc w:val="center"/>
            </w:pPr>
            <w:r/>
            <w:r>
              <w:rPr>
                <w:rFonts w:ascii="Times New Roman" w:hAnsi="Times New Roman"/>
                <w:b/>
                <w:sz w:val="22"/>
              </w:rPr>
              <w:t>Decisión</w:t>
            </w:r>
          </w:p>
        </w:tc>
        <w:tc>
          <w:tcPr>
            <w:tcW w:type="dxa" w:w="2880"/>
          </w:tcPr>
          <w:p>
            <w:pPr>
              <w:jc w:val="center"/>
            </w:pPr>
            <w:r/>
            <w:r>
              <w:rPr>
                <w:rFonts w:ascii="Times New Roman" w:hAnsi="Times New Roman"/>
                <w:b/>
                <w:sz w:val="22"/>
              </w:rPr>
              <w:t>Valor</w:t>
            </w:r>
          </w:p>
        </w:tc>
      </w:tr>
      <w:tr>
        <w:tc>
          <w:tcPr>
            <w:tcW w:type="dxa" w:w="2880"/>
          </w:tcPr>
          <w:p>
            <w:pPr>
              <w:jc w:val="left"/>
            </w:pPr>
            <w:r/>
            <w:r>
              <w:rPr>
                <w:rFonts w:ascii="Times New Roman" w:hAnsi="Times New Roman"/>
                <w:sz w:val="22"/>
              </w:rPr>
              <w:t>Maximin</w:t>
            </w:r>
          </w:p>
        </w:tc>
        <w:tc>
          <w:tcPr>
            <w:tcW w:type="dxa" w:w="2880"/>
          </w:tcPr>
          <w:p>
            <w:pPr>
              <w:jc w:val="center"/>
            </w:pPr>
            <w:r/>
            <w:r>
              <w:rPr>
                <w:rFonts w:ascii="Times New Roman" w:hAnsi="Times New Roman"/>
                <w:sz w:val="22"/>
              </w:rPr>
              <w:t>Conservadora</w:t>
            </w:r>
          </w:p>
        </w:tc>
        <w:tc>
          <w:tcPr>
            <w:tcW w:type="dxa" w:w="2880"/>
          </w:tcPr>
          <w:p>
            <w:pPr>
              <w:jc w:val="center"/>
            </w:pPr>
            <w:r/>
            <w:r>
              <w:rPr>
                <w:rFonts w:ascii="Times New Roman" w:hAnsi="Times New Roman"/>
                <w:sz w:val="22"/>
              </w:rPr>
              <w:t>50</w:t>
            </w:r>
          </w:p>
        </w:tc>
      </w:tr>
      <w:tr>
        <w:tc>
          <w:tcPr>
            <w:tcW w:type="dxa" w:w="2880"/>
          </w:tcPr>
          <w:p>
            <w:pPr>
              <w:jc w:val="left"/>
            </w:pPr>
            <w:r/>
            <w:r>
              <w:rPr>
                <w:rFonts w:ascii="Times New Roman" w:hAnsi="Times New Roman"/>
                <w:sz w:val="22"/>
              </w:rPr>
              <w:t>Maximax</w:t>
            </w:r>
          </w:p>
        </w:tc>
        <w:tc>
          <w:tcPr>
            <w:tcW w:type="dxa" w:w="2880"/>
          </w:tcPr>
          <w:p>
            <w:pPr>
              <w:jc w:val="center"/>
            </w:pPr>
            <w:r/>
            <w:r>
              <w:rPr>
                <w:rFonts w:ascii="Times New Roman" w:hAnsi="Times New Roman"/>
                <w:sz w:val="22"/>
              </w:rPr>
              <w:t>Agresiva</w:t>
            </w:r>
          </w:p>
        </w:tc>
        <w:tc>
          <w:tcPr>
            <w:tcW w:type="dxa" w:w="2880"/>
          </w:tcPr>
          <w:p>
            <w:pPr>
              <w:jc w:val="center"/>
            </w:pPr>
            <w:r/>
            <w:r>
              <w:rPr>
                <w:rFonts w:ascii="Times New Roman" w:hAnsi="Times New Roman"/>
                <w:sz w:val="22"/>
              </w:rPr>
              <w:t>130</w:t>
            </w:r>
          </w:p>
        </w:tc>
      </w:tr>
      <w:tr>
        <w:tc>
          <w:tcPr>
            <w:tcW w:type="dxa" w:w="2880"/>
          </w:tcPr>
          <w:p>
            <w:pPr>
              <w:jc w:val="left"/>
            </w:pPr>
            <w:r/>
            <w:r>
              <w:rPr>
                <w:rFonts w:ascii="Times New Roman" w:hAnsi="Times New Roman"/>
                <w:sz w:val="22"/>
              </w:rPr>
              <w:t>Minimax de arrepentimiento</w:t>
            </w:r>
          </w:p>
        </w:tc>
        <w:tc>
          <w:tcPr>
            <w:tcW w:type="dxa" w:w="2880"/>
          </w:tcPr>
          <w:p>
            <w:pPr>
              <w:jc w:val="center"/>
            </w:pPr>
            <w:r/>
            <w:r>
              <w:rPr>
                <w:rFonts w:ascii="Times New Roman" w:hAnsi="Times New Roman"/>
                <w:sz w:val="22"/>
              </w:rPr>
              <w:t>Equilibrada</w:t>
            </w:r>
          </w:p>
        </w:tc>
        <w:tc>
          <w:tcPr>
            <w:tcW w:type="dxa" w:w="2880"/>
          </w:tcPr>
          <w:p>
            <w:pPr>
              <w:jc w:val="center"/>
            </w:pPr>
            <w:r/>
            <w:r>
              <w:rPr>
                <w:rFonts w:ascii="Times New Roman" w:hAnsi="Times New Roman"/>
                <w:sz w:val="22"/>
              </w:rPr>
              <w:t>35</w:t>
            </w:r>
          </w:p>
        </w:tc>
      </w:tr>
    </w:tbl>
    <w:p>
      <w:pPr>
        <w:spacing w:after="40"/>
      </w:pPr>
    </w:p>
    <w:p>
      <w:pPr>
        <w:spacing w:after="160"/>
        <w:jc w:val="both"/>
      </w:pPr>
      <w:r>
        <w:rPr>
          <w:rFonts w:ascii="Times New Roman" w:hAnsi="Times New Roman"/>
          <w:b w:val="0"/>
          <w:sz w:val="24"/>
        </w:rPr>
        <w:t>Cada criterio llega a una decisión distinta porque cada uno representa una actitud diferente frente a la incertidumbre. El maximin es el criterio pesimista: supone que el mercado se va a comportar mal y busca la alternativa con el mejor piso garantizado, por eso elige la conservadora, que nunca baja de 50. El maximax es el criterio optimista: solo mira el mejor escenario posible y elige la agresiva por su techo de 130, sin importarle que en el peor caso apenas dejaría 10. El minimax de arrepentimiento es una posición intermedia que razona en términos de costo de oportunidad: con la equilibrada, pase lo que pase con el mercado, nunca se dejan de ganar más de 35 millones respecto a la mejor decisión posible de cada escenario.</w:t>
      </w:r>
    </w:p>
    <w:p>
      <w:pPr>
        <w:spacing w:after="280"/>
        <w:jc w:val="both"/>
      </w:pPr>
      <w:r>
        <w:rPr>
          <w:rFonts w:ascii="Times New Roman" w:hAnsi="Times New Roman"/>
          <w:b w:val="0"/>
          <w:sz w:val="24"/>
        </w:rPr>
        <w:t>Para una línea nueva y estacional, sin probabilidades confiables, la capacidad equilibrada me parece la recomendación más sensata: no se expone a la caída fuerte de la agresiva y tampoco sacrifica tanto beneficio potencial como la conservadora.</w:t>
      </w:r>
    </w:p>
    <w:p>
      <w:pPr>
        <w:spacing w:after="160"/>
        <w:jc w:val="both"/>
      </w:pPr>
      <w:r>
        <w:rPr>
          <w:rFonts w:ascii="Times New Roman" w:hAnsi="Times New Roman"/>
          <w:b/>
          <w:sz w:val="24"/>
        </w:rPr>
        <w:t>Problema 2</w:t>
      </w:r>
    </w:p>
    <w:p>
      <w:pPr>
        <w:spacing w:after="160"/>
        <w:jc w:val="both"/>
      </w:pPr>
      <w:r>
        <w:rPr>
          <w:rFonts w:ascii="Times New Roman" w:hAnsi="Times New Roman"/>
          <w:b w:val="0"/>
          <w:sz w:val="24"/>
        </w:rPr>
        <w:t>Las alternativas son las cuatro estrategias de expansión (mercado local, expansión regional, plataforma nacional en línea y expansión internacional) y los estados de la naturaleza son los cuatro escenarios del mercado, desde contracción hasta crecimiento fuerte. Los pagos vuelven a ser beneficios netos en millones de pesos, con una diferencia importante frente al problema anterior: hay valores negativos, es decir, dos de las estrategias pueden terminar en pérdidas si el mercado se contrae.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Times New Roman" w:hAnsi="Times New Roman"/>
                <w:b/>
                <w:sz w:val="22"/>
              </w:rPr>
              <w:t>Alternativa</w:t>
            </w:r>
          </w:p>
        </w:tc>
        <w:tc>
          <w:tcPr>
            <w:tcW w:type="dxa" w:w="1728"/>
          </w:tcPr>
          <w:p>
            <w:pPr>
              <w:jc w:val="center"/>
            </w:pPr>
            <w:r/>
            <w:r>
              <w:rPr>
                <w:rFonts w:ascii="Times New Roman" w:hAnsi="Times New Roman"/>
                <w:b/>
                <w:sz w:val="22"/>
              </w:rPr>
              <w:t>Contracción</w:t>
            </w:r>
          </w:p>
        </w:tc>
        <w:tc>
          <w:tcPr>
            <w:tcW w:type="dxa" w:w="1728"/>
          </w:tcPr>
          <w:p>
            <w:pPr>
              <w:jc w:val="center"/>
            </w:pPr>
            <w:r/>
            <w:r>
              <w:rPr>
                <w:rFonts w:ascii="Times New Roman" w:hAnsi="Times New Roman"/>
                <w:b/>
                <w:sz w:val="22"/>
              </w:rPr>
              <w:t>Crec. débil</w:t>
            </w:r>
          </w:p>
        </w:tc>
        <w:tc>
          <w:tcPr>
            <w:tcW w:type="dxa" w:w="1728"/>
          </w:tcPr>
          <w:p>
            <w:pPr>
              <w:jc w:val="center"/>
            </w:pPr>
            <w:r/>
            <w:r>
              <w:rPr>
                <w:rFonts w:ascii="Times New Roman" w:hAnsi="Times New Roman"/>
                <w:b/>
                <w:sz w:val="22"/>
              </w:rPr>
              <w:t>Crec. moderado</w:t>
            </w:r>
          </w:p>
        </w:tc>
        <w:tc>
          <w:tcPr>
            <w:tcW w:type="dxa" w:w="1728"/>
          </w:tcPr>
          <w:p>
            <w:pPr>
              <w:jc w:val="center"/>
            </w:pPr>
            <w:r/>
            <w:r>
              <w:rPr>
                <w:rFonts w:ascii="Times New Roman" w:hAnsi="Times New Roman"/>
                <w:b/>
                <w:sz w:val="22"/>
              </w:rPr>
              <w:t>Crec. fuerte</w:t>
            </w:r>
          </w:p>
        </w:tc>
      </w:tr>
      <w:tr>
        <w:tc>
          <w:tcPr>
            <w:tcW w:type="dxa" w:w="1728"/>
          </w:tcPr>
          <w:p>
            <w:pPr>
              <w:jc w:val="left"/>
            </w:pPr>
            <w:r/>
            <w:r>
              <w:rPr>
                <w:rFonts w:ascii="Times New Roman" w:hAnsi="Times New Roman"/>
                <w:sz w:val="22"/>
              </w:rPr>
              <w:t>Mercado local</w:t>
            </w:r>
          </w:p>
        </w:tc>
        <w:tc>
          <w:tcPr>
            <w:tcW w:type="dxa" w:w="1728"/>
          </w:tcPr>
          <w:p>
            <w:pPr>
              <w:jc w:val="center"/>
            </w:pPr>
            <w:r/>
            <w:r>
              <w:rPr>
                <w:rFonts w:ascii="Times New Roman" w:hAnsi="Times New Roman"/>
                <w:sz w:val="22"/>
              </w:rPr>
              <w:t>12</w:t>
            </w:r>
          </w:p>
        </w:tc>
        <w:tc>
          <w:tcPr>
            <w:tcW w:type="dxa" w:w="1728"/>
          </w:tcPr>
          <w:p>
            <w:pPr>
              <w:jc w:val="center"/>
            </w:pPr>
            <w:r/>
            <w:r>
              <w:rPr>
                <w:rFonts w:ascii="Times New Roman" w:hAnsi="Times New Roman"/>
                <w:sz w:val="22"/>
              </w:rPr>
              <w:t>18</w:t>
            </w:r>
          </w:p>
        </w:tc>
        <w:tc>
          <w:tcPr>
            <w:tcW w:type="dxa" w:w="1728"/>
          </w:tcPr>
          <w:p>
            <w:pPr>
              <w:jc w:val="center"/>
            </w:pPr>
            <w:r/>
            <w:r>
              <w:rPr>
                <w:rFonts w:ascii="Times New Roman" w:hAnsi="Times New Roman"/>
                <w:sz w:val="22"/>
              </w:rPr>
              <w:t>24</w:t>
            </w:r>
          </w:p>
        </w:tc>
        <w:tc>
          <w:tcPr>
            <w:tcW w:type="dxa" w:w="1728"/>
          </w:tcPr>
          <w:p>
            <w:pPr>
              <w:jc w:val="center"/>
            </w:pPr>
            <w:r/>
            <w:r>
              <w:rPr>
                <w:rFonts w:ascii="Times New Roman" w:hAnsi="Times New Roman"/>
                <w:sz w:val="22"/>
              </w:rPr>
              <w:t>28</w:t>
            </w:r>
          </w:p>
        </w:tc>
      </w:tr>
      <w:tr>
        <w:tc>
          <w:tcPr>
            <w:tcW w:type="dxa" w:w="1728"/>
          </w:tcPr>
          <w:p>
            <w:pPr>
              <w:jc w:val="left"/>
            </w:pPr>
            <w:r/>
            <w:r>
              <w:rPr>
                <w:rFonts w:ascii="Times New Roman" w:hAnsi="Times New Roman"/>
                <w:sz w:val="22"/>
              </w:rPr>
              <w:t>Expansión regional</w:t>
            </w:r>
          </w:p>
        </w:tc>
        <w:tc>
          <w:tcPr>
            <w:tcW w:type="dxa" w:w="1728"/>
          </w:tcPr>
          <w:p>
            <w:pPr>
              <w:jc w:val="center"/>
            </w:pPr>
            <w:r/>
            <w:r>
              <w:rPr>
                <w:rFonts w:ascii="Times New Roman" w:hAnsi="Times New Roman"/>
                <w:sz w:val="22"/>
              </w:rPr>
              <w:t>5</w:t>
            </w:r>
          </w:p>
        </w:tc>
        <w:tc>
          <w:tcPr>
            <w:tcW w:type="dxa" w:w="1728"/>
          </w:tcPr>
          <w:p>
            <w:pPr>
              <w:jc w:val="center"/>
            </w:pPr>
            <w:r/>
            <w:r>
              <w:rPr>
                <w:rFonts w:ascii="Times New Roman" w:hAnsi="Times New Roman"/>
                <w:sz w:val="22"/>
              </w:rPr>
              <w:t>22</w:t>
            </w:r>
          </w:p>
        </w:tc>
        <w:tc>
          <w:tcPr>
            <w:tcW w:type="dxa" w:w="1728"/>
          </w:tcPr>
          <w:p>
            <w:pPr>
              <w:jc w:val="center"/>
            </w:pPr>
            <w:r/>
            <w:r>
              <w:rPr>
                <w:rFonts w:ascii="Times New Roman" w:hAnsi="Times New Roman"/>
                <w:sz w:val="22"/>
              </w:rPr>
              <w:t>35</w:t>
            </w:r>
          </w:p>
        </w:tc>
        <w:tc>
          <w:tcPr>
            <w:tcW w:type="dxa" w:w="1728"/>
          </w:tcPr>
          <w:p>
            <w:pPr>
              <w:jc w:val="center"/>
            </w:pPr>
            <w:r/>
            <w:r>
              <w:rPr>
                <w:rFonts w:ascii="Times New Roman" w:hAnsi="Times New Roman"/>
                <w:sz w:val="22"/>
              </w:rPr>
              <w:t>48</w:t>
            </w:r>
          </w:p>
        </w:tc>
      </w:tr>
      <w:tr>
        <w:tc>
          <w:tcPr>
            <w:tcW w:type="dxa" w:w="1728"/>
          </w:tcPr>
          <w:p>
            <w:pPr>
              <w:jc w:val="left"/>
            </w:pPr>
            <w:r/>
            <w:r>
              <w:rPr>
                <w:rFonts w:ascii="Times New Roman" w:hAnsi="Times New Roman"/>
                <w:sz w:val="22"/>
              </w:rPr>
              <w:t>Plataforma nacional en línea</w:t>
            </w:r>
          </w:p>
        </w:tc>
        <w:tc>
          <w:tcPr>
            <w:tcW w:type="dxa" w:w="1728"/>
          </w:tcPr>
          <w:p>
            <w:pPr>
              <w:jc w:val="center"/>
            </w:pPr>
            <w:r/>
            <w:r>
              <w:rPr>
                <w:rFonts w:ascii="Times New Roman" w:hAnsi="Times New Roman"/>
                <w:sz w:val="22"/>
              </w:rPr>
              <w:t>-8</w:t>
            </w:r>
          </w:p>
        </w:tc>
        <w:tc>
          <w:tcPr>
            <w:tcW w:type="dxa" w:w="1728"/>
          </w:tcPr>
          <w:p>
            <w:pPr>
              <w:jc w:val="center"/>
            </w:pPr>
            <w:r/>
            <w:r>
              <w:rPr>
                <w:rFonts w:ascii="Times New Roman" w:hAnsi="Times New Roman"/>
                <w:sz w:val="22"/>
              </w:rPr>
              <w:t>20</w:t>
            </w:r>
          </w:p>
        </w:tc>
        <w:tc>
          <w:tcPr>
            <w:tcW w:type="dxa" w:w="1728"/>
          </w:tcPr>
          <w:p>
            <w:pPr>
              <w:jc w:val="center"/>
            </w:pPr>
            <w:r/>
            <w:r>
              <w:rPr>
                <w:rFonts w:ascii="Times New Roman" w:hAnsi="Times New Roman"/>
                <w:sz w:val="22"/>
              </w:rPr>
              <w:t>50</w:t>
            </w:r>
          </w:p>
        </w:tc>
        <w:tc>
          <w:tcPr>
            <w:tcW w:type="dxa" w:w="1728"/>
          </w:tcPr>
          <w:p>
            <w:pPr>
              <w:jc w:val="center"/>
            </w:pPr>
            <w:r/>
            <w:r>
              <w:rPr>
                <w:rFonts w:ascii="Times New Roman" w:hAnsi="Times New Roman"/>
                <w:sz w:val="22"/>
              </w:rPr>
              <w:t>70</w:t>
            </w:r>
          </w:p>
        </w:tc>
      </w:tr>
      <w:tr>
        <w:tc>
          <w:tcPr>
            <w:tcW w:type="dxa" w:w="1728"/>
          </w:tcPr>
          <w:p>
            <w:pPr>
              <w:jc w:val="left"/>
            </w:pPr>
            <w:r/>
            <w:r>
              <w:rPr>
                <w:rFonts w:ascii="Times New Roman" w:hAnsi="Times New Roman"/>
                <w:sz w:val="22"/>
              </w:rPr>
              <w:t>Expansión internacional</w:t>
            </w:r>
          </w:p>
        </w:tc>
        <w:tc>
          <w:tcPr>
            <w:tcW w:type="dxa" w:w="1728"/>
          </w:tcPr>
          <w:p>
            <w:pPr>
              <w:jc w:val="center"/>
            </w:pPr>
            <w:r/>
            <w:r>
              <w:rPr>
                <w:rFonts w:ascii="Times New Roman" w:hAnsi="Times New Roman"/>
                <w:sz w:val="22"/>
              </w:rPr>
              <w:t>-25</w:t>
            </w:r>
          </w:p>
        </w:tc>
        <w:tc>
          <w:tcPr>
            <w:tcW w:type="dxa" w:w="1728"/>
          </w:tcPr>
          <w:p>
            <w:pPr>
              <w:jc w:val="center"/>
            </w:pPr>
            <w:r/>
            <w:r>
              <w:rPr>
                <w:rFonts w:ascii="Times New Roman" w:hAnsi="Times New Roman"/>
                <w:sz w:val="22"/>
              </w:rPr>
              <w:t>10</w:t>
            </w:r>
          </w:p>
        </w:tc>
        <w:tc>
          <w:tcPr>
            <w:tcW w:type="dxa" w:w="1728"/>
          </w:tcPr>
          <w:p>
            <w:pPr>
              <w:jc w:val="center"/>
            </w:pPr>
            <w:r/>
            <w:r>
              <w:rPr>
                <w:rFonts w:ascii="Times New Roman" w:hAnsi="Times New Roman"/>
                <w:sz w:val="22"/>
              </w:rPr>
              <w:t>55</w:t>
            </w:r>
          </w:p>
        </w:tc>
        <w:tc>
          <w:tcPr>
            <w:tcW w:type="dxa" w:w="1728"/>
          </w:tcPr>
          <w:p>
            <w:pPr>
              <w:jc w:val="center"/>
            </w:pPr>
            <w:r/>
            <w:r>
              <w:rPr>
                <w:rFonts w:ascii="Times New Roman" w:hAnsi="Times New Roman"/>
                <w:sz w:val="22"/>
              </w:rPr>
              <w:t>95</w:t>
            </w:r>
          </w:p>
        </w:tc>
      </w:tr>
    </w:tbl>
    <w:p>
      <w:pPr>
        <w:spacing w:after="40"/>
      </w:pPr>
    </w:p>
    <w:p>
      <w:pPr>
        <w:spacing w:after="160"/>
        <w:jc w:val="both"/>
      </w:pPr>
      <w:r>
        <w:rPr>
          <w:rFonts w:ascii="Times New Roman" w:hAnsi="Times New Roman"/>
          <w:b/>
          <w:sz w:val="24"/>
        </w:rPr>
        <w:t>Criterio maximin</w:t>
      </w:r>
    </w:p>
    <w:p>
      <w:pPr>
        <w:spacing w:after="160"/>
        <w:jc w:val="both"/>
      </w:pPr>
      <w:r>
        <w:rPr>
          <w:rFonts w:ascii="Times New Roman" w:hAnsi="Times New Roman"/>
          <w:b w:val="0"/>
          <w:sz w:val="24"/>
        </w:rPr>
        <w:t>Peor resultado de cada estrategia:</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
              <w:rPr>
                <w:rFonts w:ascii="Times New Roman" w:hAnsi="Times New Roman"/>
                <w:b/>
                <w:sz w:val="22"/>
              </w:rPr>
              <w:t>Alternativa</w:t>
            </w:r>
          </w:p>
        </w:tc>
        <w:tc>
          <w:tcPr>
            <w:tcW w:type="dxa" w:w="4320"/>
          </w:tcPr>
          <w:p>
            <w:pPr>
              <w:jc w:val="center"/>
            </w:pPr>
            <w:r/>
            <w:r>
              <w:rPr>
                <w:rFonts w:ascii="Times New Roman" w:hAnsi="Times New Roman"/>
                <w:b/>
                <w:sz w:val="22"/>
              </w:rPr>
              <w:t>Mínimo</w:t>
            </w:r>
          </w:p>
        </w:tc>
      </w:tr>
      <w:tr>
        <w:tc>
          <w:tcPr>
            <w:tcW w:type="dxa" w:w="4320"/>
          </w:tcPr>
          <w:p>
            <w:pPr>
              <w:jc w:val="left"/>
            </w:pPr>
            <w:r/>
            <w:r>
              <w:rPr>
                <w:rFonts w:ascii="Times New Roman" w:hAnsi="Times New Roman"/>
                <w:sz w:val="22"/>
              </w:rPr>
              <w:t>Mercado local</w:t>
            </w:r>
          </w:p>
        </w:tc>
        <w:tc>
          <w:tcPr>
            <w:tcW w:type="dxa" w:w="4320"/>
          </w:tcPr>
          <w:p>
            <w:pPr>
              <w:jc w:val="center"/>
            </w:pPr>
            <w:r/>
            <w:r>
              <w:rPr>
                <w:rFonts w:ascii="Times New Roman" w:hAnsi="Times New Roman"/>
                <w:sz w:val="22"/>
              </w:rPr>
              <w:t>12</w:t>
            </w:r>
          </w:p>
        </w:tc>
      </w:tr>
      <w:tr>
        <w:tc>
          <w:tcPr>
            <w:tcW w:type="dxa" w:w="4320"/>
          </w:tcPr>
          <w:p>
            <w:pPr>
              <w:jc w:val="left"/>
            </w:pPr>
            <w:r/>
            <w:r>
              <w:rPr>
                <w:rFonts w:ascii="Times New Roman" w:hAnsi="Times New Roman"/>
                <w:sz w:val="22"/>
              </w:rPr>
              <w:t>Expansión regional</w:t>
            </w:r>
          </w:p>
        </w:tc>
        <w:tc>
          <w:tcPr>
            <w:tcW w:type="dxa" w:w="4320"/>
          </w:tcPr>
          <w:p>
            <w:pPr>
              <w:jc w:val="center"/>
            </w:pPr>
            <w:r/>
            <w:r>
              <w:rPr>
                <w:rFonts w:ascii="Times New Roman" w:hAnsi="Times New Roman"/>
                <w:sz w:val="22"/>
              </w:rPr>
              <w:t>5</w:t>
            </w:r>
          </w:p>
        </w:tc>
      </w:tr>
      <w:tr>
        <w:tc>
          <w:tcPr>
            <w:tcW w:type="dxa" w:w="4320"/>
          </w:tcPr>
          <w:p>
            <w:pPr>
              <w:jc w:val="left"/>
            </w:pPr>
            <w:r/>
            <w:r>
              <w:rPr>
                <w:rFonts w:ascii="Times New Roman" w:hAnsi="Times New Roman"/>
                <w:sz w:val="22"/>
              </w:rPr>
              <w:t>Plataforma nacional en línea</w:t>
            </w:r>
          </w:p>
        </w:tc>
        <w:tc>
          <w:tcPr>
            <w:tcW w:type="dxa" w:w="4320"/>
          </w:tcPr>
          <w:p>
            <w:pPr>
              <w:jc w:val="center"/>
            </w:pPr>
            <w:r/>
            <w:r>
              <w:rPr>
                <w:rFonts w:ascii="Times New Roman" w:hAnsi="Times New Roman"/>
                <w:sz w:val="22"/>
              </w:rPr>
              <w:t>-8</w:t>
            </w:r>
          </w:p>
        </w:tc>
      </w:tr>
      <w:tr>
        <w:tc>
          <w:tcPr>
            <w:tcW w:type="dxa" w:w="4320"/>
          </w:tcPr>
          <w:p>
            <w:pPr>
              <w:jc w:val="left"/>
            </w:pPr>
            <w:r/>
            <w:r>
              <w:rPr>
                <w:rFonts w:ascii="Times New Roman" w:hAnsi="Times New Roman"/>
                <w:sz w:val="22"/>
              </w:rPr>
              <w:t>Expansión internacional</w:t>
            </w:r>
          </w:p>
        </w:tc>
        <w:tc>
          <w:tcPr>
            <w:tcW w:type="dxa" w:w="4320"/>
          </w:tcPr>
          <w:p>
            <w:pPr>
              <w:jc w:val="center"/>
            </w:pPr>
            <w:r/>
            <w:r>
              <w:rPr>
                <w:rFonts w:ascii="Times New Roman" w:hAnsi="Times New Roman"/>
                <w:sz w:val="22"/>
              </w:rPr>
              <w:t>-25</w:t>
            </w:r>
          </w:p>
        </w:tc>
      </w:tr>
    </w:tbl>
    <w:p>
      <w:pPr>
        <w:spacing w:after="40"/>
      </w:pPr>
    </w:p>
    <w:p>
      <w:pPr>
        <w:spacing w:after="160"/>
        <w:jc w:val="both"/>
      </w:pPr>
      <w:r>
        <w:rPr>
          <w:rFonts w:ascii="Times New Roman" w:hAnsi="Times New Roman"/>
          <w:b w:val="0"/>
          <w:sz w:val="24"/>
        </w:rPr>
        <w:t>El mejor de los mínimos es 12, que corresponde al mercado local. De hecho es la única estrategia que no puede dar pérdida en ningún escenario.</w:t>
      </w:r>
    </w:p>
    <w:p>
      <w:pPr>
        <w:spacing w:after="160"/>
        <w:jc w:val="both"/>
      </w:pPr>
      <w:r>
        <w:rPr>
          <w:rFonts w:ascii="Times New Roman" w:hAnsi="Times New Roman"/>
          <w:b/>
          <w:sz w:val="24"/>
        </w:rPr>
        <w:t>Criterio maximax</w:t>
      </w:r>
    </w:p>
    <w:p>
      <w:pPr>
        <w:spacing w:after="160"/>
        <w:jc w:val="both"/>
      </w:pPr>
      <w:r>
        <w:rPr>
          <w:rFonts w:ascii="Times New Roman" w:hAnsi="Times New Roman"/>
          <w:b w:val="0"/>
          <w:sz w:val="24"/>
        </w:rPr>
        <w:t>Mejor resultado de cada estrategia:</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
              <w:rPr>
                <w:rFonts w:ascii="Times New Roman" w:hAnsi="Times New Roman"/>
                <w:b/>
                <w:sz w:val="22"/>
              </w:rPr>
              <w:t>Alternativa</w:t>
            </w:r>
          </w:p>
        </w:tc>
        <w:tc>
          <w:tcPr>
            <w:tcW w:type="dxa" w:w="4320"/>
          </w:tcPr>
          <w:p>
            <w:pPr>
              <w:jc w:val="center"/>
            </w:pPr>
            <w:r/>
            <w:r>
              <w:rPr>
                <w:rFonts w:ascii="Times New Roman" w:hAnsi="Times New Roman"/>
                <w:b/>
                <w:sz w:val="22"/>
              </w:rPr>
              <w:t>Máximo</w:t>
            </w:r>
          </w:p>
        </w:tc>
      </w:tr>
      <w:tr>
        <w:tc>
          <w:tcPr>
            <w:tcW w:type="dxa" w:w="4320"/>
          </w:tcPr>
          <w:p>
            <w:pPr>
              <w:jc w:val="left"/>
            </w:pPr>
            <w:r/>
            <w:r>
              <w:rPr>
                <w:rFonts w:ascii="Times New Roman" w:hAnsi="Times New Roman"/>
                <w:sz w:val="22"/>
              </w:rPr>
              <w:t>Mercado local</w:t>
            </w:r>
          </w:p>
        </w:tc>
        <w:tc>
          <w:tcPr>
            <w:tcW w:type="dxa" w:w="4320"/>
          </w:tcPr>
          <w:p>
            <w:pPr>
              <w:jc w:val="center"/>
            </w:pPr>
            <w:r/>
            <w:r>
              <w:rPr>
                <w:rFonts w:ascii="Times New Roman" w:hAnsi="Times New Roman"/>
                <w:sz w:val="22"/>
              </w:rPr>
              <w:t>28</w:t>
            </w:r>
          </w:p>
        </w:tc>
      </w:tr>
      <w:tr>
        <w:tc>
          <w:tcPr>
            <w:tcW w:type="dxa" w:w="4320"/>
          </w:tcPr>
          <w:p>
            <w:pPr>
              <w:jc w:val="left"/>
            </w:pPr>
            <w:r/>
            <w:r>
              <w:rPr>
                <w:rFonts w:ascii="Times New Roman" w:hAnsi="Times New Roman"/>
                <w:sz w:val="22"/>
              </w:rPr>
              <w:t>Expansión regional</w:t>
            </w:r>
          </w:p>
        </w:tc>
        <w:tc>
          <w:tcPr>
            <w:tcW w:type="dxa" w:w="4320"/>
          </w:tcPr>
          <w:p>
            <w:pPr>
              <w:jc w:val="center"/>
            </w:pPr>
            <w:r/>
            <w:r>
              <w:rPr>
                <w:rFonts w:ascii="Times New Roman" w:hAnsi="Times New Roman"/>
                <w:sz w:val="22"/>
              </w:rPr>
              <w:t>48</w:t>
            </w:r>
          </w:p>
        </w:tc>
      </w:tr>
      <w:tr>
        <w:tc>
          <w:tcPr>
            <w:tcW w:type="dxa" w:w="4320"/>
          </w:tcPr>
          <w:p>
            <w:pPr>
              <w:jc w:val="left"/>
            </w:pPr>
            <w:r/>
            <w:r>
              <w:rPr>
                <w:rFonts w:ascii="Times New Roman" w:hAnsi="Times New Roman"/>
                <w:sz w:val="22"/>
              </w:rPr>
              <w:t>Plataforma nacional en línea</w:t>
            </w:r>
          </w:p>
        </w:tc>
        <w:tc>
          <w:tcPr>
            <w:tcW w:type="dxa" w:w="4320"/>
          </w:tcPr>
          <w:p>
            <w:pPr>
              <w:jc w:val="center"/>
            </w:pPr>
            <w:r/>
            <w:r>
              <w:rPr>
                <w:rFonts w:ascii="Times New Roman" w:hAnsi="Times New Roman"/>
                <w:sz w:val="22"/>
              </w:rPr>
              <w:t>70</w:t>
            </w:r>
          </w:p>
        </w:tc>
      </w:tr>
      <w:tr>
        <w:tc>
          <w:tcPr>
            <w:tcW w:type="dxa" w:w="4320"/>
          </w:tcPr>
          <w:p>
            <w:pPr>
              <w:jc w:val="left"/>
            </w:pPr>
            <w:r/>
            <w:r>
              <w:rPr>
                <w:rFonts w:ascii="Times New Roman" w:hAnsi="Times New Roman"/>
                <w:sz w:val="22"/>
              </w:rPr>
              <w:t>Expansión internacional</w:t>
            </w:r>
          </w:p>
        </w:tc>
        <w:tc>
          <w:tcPr>
            <w:tcW w:type="dxa" w:w="4320"/>
          </w:tcPr>
          <w:p>
            <w:pPr>
              <w:jc w:val="center"/>
            </w:pPr>
            <w:r/>
            <w:r>
              <w:rPr>
                <w:rFonts w:ascii="Times New Roman" w:hAnsi="Times New Roman"/>
                <w:sz w:val="22"/>
              </w:rPr>
              <w:t>95</w:t>
            </w:r>
          </w:p>
        </w:tc>
      </w:tr>
    </w:tbl>
    <w:p>
      <w:pPr>
        <w:spacing w:after="40"/>
      </w:pPr>
    </w:p>
    <w:p>
      <w:pPr>
        <w:spacing w:after="160"/>
        <w:jc w:val="both"/>
      </w:pPr>
      <w:r>
        <w:rPr>
          <w:rFonts w:ascii="Times New Roman" w:hAnsi="Times New Roman"/>
          <w:b w:val="0"/>
          <w:sz w:val="24"/>
        </w:rPr>
        <w:t>El mayor es 95, así que este criterio recomienda la expansión internacional.</w:t>
      </w:r>
    </w:p>
    <w:p>
      <w:pPr>
        <w:spacing w:after="160"/>
        <w:jc w:val="both"/>
      </w:pPr>
      <w:r>
        <w:rPr>
          <w:rFonts w:ascii="Times New Roman" w:hAnsi="Times New Roman"/>
          <w:b/>
          <w:sz w:val="24"/>
        </w:rPr>
        <w:t>Criterio minimax de arrepentimiento</w:t>
      </w:r>
    </w:p>
    <w:p>
      <w:pPr>
        <w:spacing w:after="160"/>
        <w:jc w:val="both"/>
      </w:pPr>
      <w:r>
        <w:rPr>
          <w:rFonts w:ascii="Times New Roman" w:hAnsi="Times New Roman"/>
          <w:b w:val="0"/>
          <w:sz w:val="24"/>
        </w:rPr>
        <w:t>Se calcula la matriz de arrepentimientos restando cada pago del mejor pago de su columna. Hay que tener cuidado con los valores negativos: en la columna de contracción el mejor pago es 12, entonces el arrepentimiento de la plataforma nacional es 12 − (−8) = 20 y el de la expansión internacional es 12 − (−25) = 37.</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Times New Roman" w:hAnsi="Times New Roman"/>
                <w:b/>
                <w:sz w:val="22"/>
              </w:rPr>
              <w:t>Alternativa</w:t>
            </w:r>
          </w:p>
        </w:tc>
        <w:tc>
          <w:tcPr>
            <w:tcW w:type="dxa" w:w="1728"/>
          </w:tcPr>
          <w:p>
            <w:pPr>
              <w:jc w:val="center"/>
            </w:pPr>
            <w:r/>
            <w:r>
              <w:rPr>
                <w:rFonts w:ascii="Times New Roman" w:hAnsi="Times New Roman"/>
                <w:b/>
                <w:sz w:val="22"/>
              </w:rPr>
              <w:t>Contracción</w:t>
            </w:r>
          </w:p>
        </w:tc>
        <w:tc>
          <w:tcPr>
            <w:tcW w:type="dxa" w:w="1728"/>
          </w:tcPr>
          <w:p>
            <w:pPr>
              <w:jc w:val="center"/>
            </w:pPr>
            <w:r/>
            <w:r>
              <w:rPr>
                <w:rFonts w:ascii="Times New Roman" w:hAnsi="Times New Roman"/>
                <w:b/>
                <w:sz w:val="22"/>
              </w:rPr>
              <w:t>Crec. débil</w:t>
            </w:r>
          </w:p>
        </w:tc>
        <w:tc>
          <w:tcPr>
            <w:tcW w:type="dxa" w:w="1728"/>
          </w:tcPr>
          <w:p>
            <w:pPr>
              <w:jc w:val="center"/>
            </w:pPr>
            <w:r/>
            <w:r>
              <w:rPr>
                <w:rFonts w:ascii="Times New Roman" w:hAnsi="Times New Roman"/>
                <w:b/>
                <w:sz w:val="22"/>
              </w:rPr>
              <w:t>Crec. moderado</w:t>
            </w:r>
          </w:p>
        </w:tc>
        <w:tc>
          <w:tcPr>
            <w:tcW w:type="dxa" w:w="1728"/>
          </w:tcPr>
          <w:p>
            <w:pPr>
              <w:jc w:val="center"/>
            </w:pPr>
            <w:r/>
            <w:r>
              <w:rPr>
                <w:rFonts w:ascii="Times New Roman" w:hAnsi="Times New Roman"/>
                <w:b/>
                <w:sz w:val="22"/>
              </w:rPr>
              <w:t>Crec. fuerte</w:t>
            </w:r>
          </w:p>
        </w:tc>
      </w:tr>
      <w:tr>
        <w:tc>
          <w:tcPr>
            <w:tcW w:type="dxa" w:w="1728"/>
          </w:tcPr>
          <w:p>
            <w:pPr>
              <w:jc w:val="left"/>
            </w:pPr>
            <w:r/>
            <w:r>
              <w:rPr>
                <w:rFonts w:ascii="Times New Roman" w:hAnsi="Times New Roman"/>
                <w:sz w:val="22"/>
              </w:rPr>
              <w:t>Mercado local</w:t>
            </w:r>
          </w:p>
        </w:tc>
        <w:tc>
          <w:tcPr>
            <w:tcW w:type="dxa" w:w="1728"/>
          </w:tcPr>
          <w:p>
            <w:pPr>
              <w:jc w:val="center"/>
            </w:pPr>
            <w:r/>
            <w:r>
              <w:rPr>
                <w:rFonts w:ascii="Times New Roman" w:hAnsi="Times New Roman"/>
                <w:sz w:val="22"/>
              </w:rPr>
              <w:t>0</w:t>
            </w:r>
          </w:p>
        </w:tc>
        <w:tc>
          <w:tcPr>
            <w:tcW w:type="dxa" w:w="1728"/>
          </w:tcPr>
          <w:p>
            <w:pPr>
              <w:jc w:val="center"/>
            </w:pPr>
            <w:r/>
            <w:r>
              <w:rPr>
                <w:rFonts w:ascii="Times New Roman" w:hAnsi="Times New Roman"/>
                <w:sz w:val="22"/>
              </w:rPr>
              <w:t>4</w:t>
            </w:r>
          </w:p>
        </w:tc>
        <w:tc>
          <w:tcPr>
            <w:tcW w:type="dxa" w:w="1728"/>
          </w:tcPr>
          <w:p>
            <w:pPr>
              <w:jc w:val="center"/>
            </w:pPr>
            <w:r/>
            <w:r>
              <w:rPr>
                <w:rFonts w:ascii="Times New Roman" w:hAnsi="Times New Roman"/>
                <w:sz w:val="22"/>
              </w:rPr>
              <w:t>31</w:t>
            </w:r>
          </w:p>
        </w:tc>
        <w:tc>
          <w:tcPr>
            <w:tcW w:type="dxa" w:w="1728"/>
          </w:tcPr>
          <w:p>
            <w:pPr>
              <w:jc w:val="center"/>
            </w:pPr>
            <w:r/>
            <w:r>
              <w:rPr>
                <w:rFonts w:ascii="Times New Roman" w:hAnsi="Times New Roman"/>
                <w:sz w:val="22"/>
              </w:rPr>
              <w:t>67</w:t>
            </w:r>
          </w:p>
        </w:tc>
      </w:tr>
      <w:tr>
        <w:tc>
          <w:tcPr>
            <w:tcW w:type="dxa" w:w="1728"/>
          </w:tcPr>
          <w:p>
            <w:pPr>
              <w:jc w:val="left"/>
            </w:pPr>
            <w:r/>
            <w:r>
              <w:rPr>
                <w:rFonts w:ascii="Times New Roman" w:hAnsi="Times New Roman"/>
                <w:sz w:val="22"/>
              </w:rPr>
              <w:t>Expansión regional</w:t>
            </w:r>
          </w:p>
        </w:tc>
        <w:tc>
          <w:tcPr>
            <w:tcW w:type="dxa" w:w="1728"/>
          </w:tcPr>
          <w:p>
            <w:pPr>
              <w:jc w:val="center"/>
            </w:pPr>
            <w:r/>
            <w:r>
              <w:rPr>
                <w:rFonts w:ascii="Times New Roman" w:hAnsi="Times New Roman"/>
                <w:sz w:val="22"/>
              </w:rPr>
              <w:t>7</w:t>
            </w:r>
          </w:p>
        </w:tc>
        <w:tc>
          <w:tcPr>
            <w:tcW w:type="dxa" w:w="1728"/>
          </w:tcPr>
          <w:p>
            <w:pPr>
              <w:jc w:val="center"/>
            </w:pPr>
            <w:r/>
            <w:r>
              <w:rPr>
                <w:rFonts w:ascii="Times New Roman" w:hAnsi="Times New Roman"/>
                <w:sz w:val="22"/>
              </w:rPr>
              <w:t>0</w:t>
            </w:r>
          </w:p>
        </w:tc>
        <w:tc>
          <w:tcPr>
            <w:tcW w:type="dxa" w:w="1728"/>
          </w:tcPr>
          <w:p>
            <w:pPr>
              <w:jc w:val="center"/>
            </w:pPr>
            <w:r/>
            <w:r>
              <w:rPr>
                <w:rFonts w:ascii="Times New Roman" w:hAnsi="Times New Roman"/>
                <w:sz w:val="22"/>
              </w:rPr>
              <w:t>20</w:t>
            </w:r>
          </w:p>
        </w:tc>
        <w:tc>
          <w:tcPr>
            <w:tcW w:type="dxa" w:w="1728"/>
          </w:tcPr>
          <w:p>
            <w:pPr>
              <w:jc w:val="center"/>
            </w:pPr>
            <w:r/>
            <w:r>
              <w:rPr>
                <w:rFonts w:ascii="Times New Roman" w:hAnsi="Times New Roman"/>
                <w:sz w:val="22"/>
              </w:rPr>
              <w:t>47</w:t>
            </w:r>
          </w:p>
        </w:tc>
      </w:tr>
      <w:tr>
        <w:tc>
          <w:tcPr>
            <w:tcW w:type="dxa" w:w="1728"/>
          </w:tcPr>
          <w:p>
            <w:pPr>
              <w:jc w:val="left"/>
            </w:pPr>
            <w:r/>
            <w:r>
              <w:rPr>
                <w:rFonts w:ascii="Times New Roman" w:hAnsi="Times New Roman"/>
                <w:sz w:val="22"/>
              </w:rPr>
              <w:t>Plataforma nacional en línea</w:t>
            </w:r>
          </w:p>
        </w:tc>
        <w:tc>
          <w:tcPr>
            <w:tcW w:type="dxa" w:w="1728"/>
          </w:tcPr>
          <w:p>
            <w:pPr>
              <w:jc w:val="center"/>
            </w:pPr>
            <w:r/>
            <w:r>
              <w:rPr>
                <w:rFonts w:ascii="Times New Roman" w:hAnsi="Times New Roman"/>
                <w:sz w:val="22"/>
              </w:rPr>
              <w:t>20</w:t>
            </w:r>
          </w:p>
        </w:tc>
        <w:tc>
          <w:tcPr>
            <w:tcW w:type="dxa" w:w="1728"/>
          </w:tcPr>
          <w:p>
            <w:pPr>
              <w:jc w:val="center"/>
            </w:pPr>
            <w:r/>
            <w:r>
              <w:rPr>
                <w:rFonts w:ascii="Times New Roman" w:hAnsi="Times New Roman"/>
                <w:sz w:val="22"/>
              </w:rPr>
              <w:t>2</w:t>
            </w:r>
          </w:p>
        </w:tc>
        <w:tc>
          <w:tcPr>
            <w:tcW w:type="dxa" w:w="1728"/>
          </w:tcPr>
          <w:p>
            <w:pPr>
              <w:jc w:val="center"/>
            </w:pPr>
            <w:r/>
            <w:r>
              <w:rPr>
                <w:rFonts w:ascii="Times New Roman" w:hAnsi="Times New Roman"/>
                <w:sz w:val="22"/>
              </w:rPr>
              <w:t>5</w:t>
            </w:r>
          </w:p>
        </w:tc>
        <w:tc>
          <w:tcPr>
            <w:tcW w:type="dxa" w:w="1728"/>
          </w:tcPr>
          <w:p>
            <w:pPr>
              <w:jc w:val="center"/>
            </w:pPr>
            <w:r/>
            <w:r>
              <w:rPr>
                <w:rFonts w:ascii="Times New Roman" w:hAnsi="Times New Roman"/>
                <w:sz w:val="22"/>
              </w:rPr>
              <w:t>25</w:t>
            </w:r>
          </w:p>
        </w:tc>
      </w:tr>
      <w:tr>
        <w:tc>
          <w:tcPr>
            <w:tcW w:type="dxa" w:w="1728"/>
          </w:tcPr>
          <w:p>
            <w:pPr>
              <w:jc w:val="left"/>
            </w:pPr>
            <w:r/>
            <w:r>
              <w:rPr>
                <w:rFonts w:ascii="Times New Roman" w:hAnsi="Times New Roman"/>
                <w:sz w:val="22"/>
              </w:rPr>
              <w:t>Expansión internacional</w:t>
            </w:r>
          </w:p>
        </w:tc>
        <w:tc>
          <w:tcPr>
            <w:tcW w:type="dxa" w:w="1728"/>
          </w:tcPr>
          <w:p>
            <w:pPr>
              <w:jc w:val="center"/>
            </w:pPr>
            <w:r/>
            <w:r>
              <w:rPr>
                <w:rFonts w:ascii="Times New Roman" w:hAnsi="Times New Roman"/>
                <w:sz w:val="22"/>
              </w:rPr>
              <w:t>37</w:t>
            </w:r>
          </w:p>
        </w:tc>
        <w:tc>
          <w:tcPr>
            <w:tcW w:type="dxa" w:w="1728"/>
          </w:tcPr>
          <w:p>
            <w:pPr>
              <w:jc w:val="center"/>
            </w:pPr>
            <w:r/>
            <w:r>
              <w:rPr>
                <w:rFonts w:ascii="Times New Roman" w:hAnsi="Times New Roman"/>
                <w:sz w:val="22"/>
              </w:rPr>
              <w:t>12</w:t>
            </w:r>
          </w:p>
        </w:tc>
        <w:tc>
          <w:tcPr>
            <w:tcW w:type="dxa" w:w="1728"/>
          </w:tcPr>
          <w:p>
            <w:pPr>
              <w:jc w:val="center"/>
            </w:pPr>
            <w:r/>
            <w:r>
              <w:rPr>
                <w:rFonts w:ascii="Times New Roman" w:hAnsi="Times New Roman"/>
                <w:sz w:val="22"/>
              </w:rPr>
              <w:t>0</w:t>
            </w:r>
          </w:p>
        </w:tc>
        <w:tc>
          <w:tcPr>
            <w:tcW w:type="dxa" w:w="1728"/>
          </w:tcPr>
          <w:p>
            <w:pPr>
              <w:jc w:val="center"/>
            </w:pPr>
            <w:r/>
            <w:r>
              <w:rPr>
                <w:rFonts w:ascii="Times New Roman" w:hAnsi="Times New Roman"/>
                <w:sz w:val="22"/>
              </w:rPr>
              <w:t>0</w:t>
            </w:r>
          </w:p>
        </w:tc>
      </w:tr>
    </w:tbl>
    <w:p>
      <w:pPr>
        <w:spacing w:after="40"/>
      </w:pPr>
    </w:p>
    <w:p>
      <w:pPr>
        <w:spacing w:after="160"/>
        <w:jc w:val="both"/>
      </w:pPr>
      <w:r>
        <w:rPr>
          <w:rFonts w:ascii="Times New Roman" w:hAnsi="Times New Roman"/>
          <w:b w:val="0"/>
          <w:sz w:val="24"/>
        </w:rPr>
        <w:t>Arrepentimiento máximo de cada estrategia:</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
              <w:rPr>
                <w:rFonts w:ascii="Times New Roman" w:hAnsi="Times New Roman"/>
                <w:b/>
                <w:sz w:val="22"/>
              </w:rPr>
              <w:t>Alternativa</w:t>
            </w:r>
          </w:p>
        </w:tc>
        <w:tc>
          <w:tcPr>
            <w:tcW w:type="dxa" w:w="4320"/>
          </w:tcPr>
          <w:p>
            <w:pPr>
              <w:jc w:val="center"/>
            </w:pPr>
            <w:r/>
            <w:r>
              <w:rPr>
                <w:rFonts w:ascii="Times New Roman" w:hAnsi="Times New Roman"/>
                <w:b/>
                <w:sz w:val="22"/>
              </w:rPr>
              <w:t>Arrepentimiento máximo</w:t>
            </w:r>
          </w:p>
        </w:tc>
      </w:tr>
      <w:tr>
        <w:tc>
          <w:tcPr>
            <w:tcW w:type="dxa" w:w="4320"/>
          </w:tcPr>
          <w:p>
            <w:pPr>
              <w:jc w:val="left"/>
            </w:pPr>
            <w:r/>
            <w:r>
              <w:rPr>
                <w:rFonts w:ascii="Times New Roman" w:hAnsi="Times New Roman"/>
                <w:sz w:val="22"/>
              </w:rPr>
              <w:t>Mercado local</w:t>
            </w:r>
          </w:p>
        </w:tc>
        <w:tc>
          <w:tcPr>
            <w:tcW w:type="dxa" w:w="4320"/>
          </w:tcPr>
          <w:p>
            <w:pPr>
              <w:jc w:val="center"/>
            </w:pPr>
            <w:r/>
            <w:r>
              <w:rPr>
                <w:rFonts w:ascii="Times New Roman" w:hAnsi="Times New Roman"/>
                <w:sz w:val="22"/>
              </w:rPr>
              <w:t>67</w:t>
            </w:r>
          </w:p>
        </w:tc>
      </w:tr>
      <w:tr>
        <w:tc>
          <w:tcPr>
            <w:tcW w:type="dxa" w:w="4320"/>
          </w:tcPr>
          <w:p>
            <w:pPr>
              <w:jc w:val="left"/>
            </w:pPr>
            <w:r/>
            <w:r>
              <w:rPr>
                <w:rFonts w:ascii="Times New Roman" w:hAnsi="Times New Roman"/>
                <w:sz w:val="22"/>
              </w:rPr>
              <w:t>Expansión regional</w:t>
            </w:r>
          </w:p>
        </w:tc>
        <w:tc>
          <w:tcPr>
            <w:tcW w:type="dxa" w:w="4320"/>
          </w:tcPr>
          <w:p>
            <w:pPr>
              <w:jc w:val="center"/>
            </w:pPr>
            <w:r/>
            <w:r>
              <w:rPr>
                <w:rFonts w:ascii="Times New Roman" w:hAnsi="Times New Roman"/>
                <w:sz w:val="22"/>
              </w:rPr>
              <w:t>47</w:t>
            </w:r>
          </w:p>
        </w:tc>
      </w:tr>
      <w:tr>
        <w:tc>
          <w:tcPr>
            <w:tcW w:type="dxa" w:w="4320"/>
          </w:tcPr>
          <w:p>
            <w:pPr>
              <w:jc w:val="left"/>
            </w:pPr>
            <w:r/>
            <w:r>
              <w:rPr>
                <w:rFonts w:ascii="Times New Roman" w:hAnsi="Times New Roman"/>
                <w:sz w:val="22"/>
              </w:rPr>
              <w:t>Plataforma nacional en línea</w:t>
            </w:r>
          </w:p>
        </w:tc>
        <w:tc>
          <w:tcPr>
            <w:tcW w:type="dxa" w:w="4320"/>
          </w:tcPr>
          <w:p>
            <w:pPr>
              <w:jc w:val="center"/>
            </w:pPr>
            <w:r/>
            <w:r>
              <w:rPr>
                <w:rFonts w:ascii="Times New Roman" w:hAnsi="Times New Roman"/>
                <w:sz w:val="22"/>
              </w:rPr>
              <w:t>25</w:t>
            </w:r>
          </w:p>
        </w:tc>
      </w:tr>
      <w:tr>
        <w:tc>
          <w:tcPr>
            <w:tcW w:type="dxa" w:w="4320"/>
          </w:tcPr>
          <w:p>
            <w:pPr>
              <w:jc w:val="left"/>
            </w:pPr>
            <w:r/>
            <w:r>
              <w:rPr>
                <w:rFonts w:ascii="Times New Roman" w:hAnsi="Times New Roman"/>
                <w:sz w:val="22"/>
              </w:rPr>
              <w:t>Expansión internacional</w:t>
            </w:r>
          </w:p>
        </w:tc>
        <w:tc>
          <w:tcPr>
            <w:tcW w:type="dxa" w:w="4320"/>
          </w:tcPr>
          <w:p>
            <w:pPr>
              <w:jc w:val="center"/>
            </w:pPr>
            <w:r/>
            <w:r>
              <w:rPr>
                <w:rFonts w:ascii="Times New Roman" w:hAnsi="Times New Roman"/>
                <w:sz w:val="22"/>
              </w:rPr>
              <w:t>37</w:t>
            </w:r>
          </w:p>
        </w:tc>
      </w:tr>
    </w:tbl>
    <w:p>
      <w:pPr>
        <w:spacing w:after="40"/>
      </w:pPr>
    </w:p>
    <w:p>
      <w:pPr>
        <w:spacing w:after="160"/>
        <w:jc w:val="both"/>
      </w:pPr>
      <w:r>
        <w:rPr>
          <w:rFonts w:ascii="Times New Roman" w:hAnsi="Times New Roman"/>
          <w:b w:val="0"/>
          <w:sz w:val="24"/>
        </w:rPr>
        <w:t>El menor de los máximos es 25, así que este criterio recomienda la plataforma nacional en línea.</w:t>
      </w:r>
    </w:p>
    <w:p>
      <w:pPr>
        <w:spacing w:after="160"/>
        <w:jc w:val="both"/>
      </w:pPr>
      <w:r>
        <w:rPr>
          <w:rFonts w:ascii="Times New Roman" w:hAnsi="Times New Roman"/>
          <w:b/>
          <w:sz w:val="24"/>
        </w:rPr>
        <w:t>Comparación y análisis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b/>
                <w:sz w:val="22"/>
              </w:rPr>
              <w:t>Criterio</w:t>
            </w:r>
          </w:p>
        </w:tc>
        <w:tc>
          <w:tcPr>
            <w:tcW w:type="dxa" w:w="2880"/>
          </w:tcPr>
          <w:p>
            <w:pPr>
              <w:jc w:val="center"/>
            </w:pPr>
            <w:r/>
            <w:r>
              <w:rPr>
                <w:rFonts w:ascii="Times New Roman" w:hAnsi="Times New Roman"/>
                <w:b/>
                <w:sz w:val="22"/>
              </w:rPr>
              <w:t>Decisión</w:t>
            </w:r>
          </w:p>
        </w:tc>
        <w:tc>
          <w:tcPr>
            <w:tcW w:type="dxa" w:w="2880"/>
          </w:tcPr>
          <w:p>
            <w:pPr>
              <w:jc w:val="center"/>
            </w:pPr>
            <w:r/>
            <w:r>
              <w:rPr>
                <w:rFonts w:ascii="Times New Roman" w:hAnsi="Times New Roman"/>
                <w:b/>
                <w:sz w:val="22"/>
              </w:rPr>
              <w:t>Valor</w:t>
            </w:r>
          </w:p>
        </w:tc>
      </w:tr>
      <w:tr>
        <w:tc>
          <w:tcPr>
            <w:tcW w:type="dxa" w:w="2880"/>
          </w:tcPr>
          <w:p>
            <w:pPr>
              <w:jc w:val="left"/>
            </w:pPr>
            <w:r/>
            <w:r>
              <w:rPr>
                <w:rFonts w:ascii="Times New Roman" w:hAnsi="Times New Roman"/>
                <w:sz w:val="22"/>
              </w:rPr>
              <w:t>Maximin</w:t>
            </w:r>
          </w:p>
        </w:tc>
        <w:tc>
          <w:tcPr>
            <w:tcW w:type="dxa" w:w="2880"/>
          </w:tcPr>
          <w:p>
            <w:pPr>
              <w:jc w:val="center"/>
            </w:pPr>
            <w:r/>
            <w:r>
              <w:rPr>
                <w:rFonts w:ascii="Times New Roman" w:hAnsi="Times New Roman"/>
                <w:sz w:val="22"/>
              </w:rPr>
              <w:t>Mercado local</w:t>
            </w:r>
          </w:p>
        </w:tc>
        <w:tc>
          <w:tcPr>
            <w:tcW w:type="dxa" w:w="2880"/>
          </w:tcPr>
          <w:p>
            <w:pPr>
              <w:jc w:val="center"/>
            </w:pPr>
            <w:r/>
            <w:r>
              <w:rPr>
                <w:rFonts w:ascii="Times New Roman" w:hAnsi="Times New Roman"/>
                <w:sz w:val="22"/>
              </w:rPr>
              <w:t>12</w:t>
            </w:r>
          </w:p>
        </w:tc>
      </w:tr>
      <w:tr>
        <w:tc>
          <w:tcPr>
            <w:tcW w:type="dxa" w:w="2880"/>
          </w:tcPr>
          <w:p>
            <w:pPr>
              <w:jc w:val="left"/>
            </w:pPr>
            <w:r/>
            <w:r>
              <w:rPr>
                <w:rFonts w:ascii="Times New Roman" w:hAnsi="Times New Roman"/>
                <w:sz w:val="22"/>
              </w:rPr>
              <w:t>Maximax</w:t>
            </w:r>
          </w:p>
        </w:tc>
        <w:tc>
          <w:tcPr>
            <w:tcW w:type="dxa" w:w="2880"/>
          </w:tcPr>
          <w:p>
            <w:pPr>
              <w:jc w:val="center"/>
            </w:pPr>
            <w:r/>
            <w:r>
              <w:rPr>
                <w:rFonts w:ascii="Times New Roman" w:hAnsi="Times New Roman"/>
                <w:sz w:val="22"/>
              </w:rPr>
              <w:t>Expansión internacional</w:t>
            </w:r>
          </w:p>
        </w:tc>
        <w:tc>
          <w:tcPr>
            <w:tcW w:type="dxa" w:w="2880"/>
          </w:tcPr>
          <w:p>
            <w:pPr>
              <w:jc w:val="center"/>
            </w:pPr>
            <w:r/>
            <w:r>
              <w:rPr>
                <w:rFonts w:ascii="Times New Roman" w:hAnsi="Times New Roman"/>
                <w:sz w:val="22"/>
              </w:rPr>
              <w:t>95</w:t>
            </w:r>
          </w:p>
        </w:tc>
      </w:tr>
      <w:tr>
        <w:tc>
          <w:tcPr>
            <w:tcW w:type="dxa" w:w="2880"/>
          </w:tcPr>
          <w:p>
            <w:pPr>
              <w:jc w:val="left"/>
            </w:pPr>
            <w:r/>
            <w:r>
              <w:rPr>
                <w:rFonts w:ascii="Times New Roman" w:hAnsi="Times New Roman"/>
                <w:sz w:val="22"/>
              </w:rPr>
              <w:t>Minimax de arrepentimiento</w:t>
            </w:r>
          </w:p>
        </w:tc>
        <w:tc>
          <w:tcPr>
            <w:tcW w:type="dxa" w:w="2880"/>
          </w:tcPr>
          <w:p>
            <w:pPr>
              <w:jc w:val="center"/>
            </w:pPr>
            <w:r/>
            <w:r>
              <w:rPr>
                <w:rFonts w:ascii="Times New Roman" w:hAnsi="Times New Roman"/>
                <w:sz w:val="22"/>
              </w:rPr>
              <w:t>Plataforma nacional en línea</w:t>
            </w:r>
          </w:p>
        </w:tc>
        <w:tc>
          <w:tcPr>
            <w:tcW w:type="dxa" w:w="2880"/>
          </w:tcPr>
          <w:p>
            <w:pPr>
              <w:jc w:val="center"/>
            </w:pPr>
            <w:r/>
            <w:r>
              <w:rPr>
                <w:rFonts w:ascii="Times New Roman" w:hAnsi="Times New Roman"/>
                <w:sz w:val="22"/>
              </w:rPr>
              <w:t>25</w:t>
            </w:r>
          </w:p>
        </w:tc>
      </w:tr>
    </w:tbl>
    <w:p>
      <w:pPr>
        <w:spacing w:after="40"/>
      </w:pPr>
    </w:p>
    <w:p>
      <w:pPr>
        <w:spacing w:after="160"/>
        <w:jc w:val="both"/>
      </w:pPr>
      <w:r>
        <w:rPr>
          <w:rFonts w:ascii="Times New Roman" w:hAnsi="Times New Roman"/>
          <w:b w:val="0"/>
          <w:sz w:val="24"/>
        </w:rPr>
        <w:t>De nuevo cada criterio apunta a una estrategia distinta. El maximin elige el mercado local porque garantiza un resultado positivo en cualquier escenario, aunque a cambio ofrece el techo más bajo de todos (máximo 28, frente a 95 de la internacional). El maximax elige la expansión internacional por su beneficio potencial de 95, ignorando que también tiene la peor pérdida posible (−25 si hay contracción). El minimax de arrepentimiento elige la plataforma nacional porque, aunque podría perder 8 en contracción, es la estrategia que menos beneficio deja de percibir frente a la mejor opción de cada escenario (nunca más de 25).</w:t>
      </w:r>
    </w:p>
    <w:p>
      <w:pPr>
        <w:spacing w:after="160"/>
        <w:jc w:val="both"/>
      </w:pPr>
      <w:r>
        <w:rPr>
          <w:rFonts w:ascii="Times New Roman" w:hAnsi="Times New Roman"/>
          <w:b w:val="0"/>
          <w:sz w:val="24"/>
        </w:rPr>
        <w:t>Como la dirección quiere evitar pérdidas importantes, el criterio más coherente con esa postura es el maximin: está diseñado justamente para asegurar el mejor resultado en el peor de los casos, y su recomendación (mercado local) es la única estrategia que nunca pierde dinero.</w:t>
      </w:r>
    </w:p>
    <w:p>
      <w:pPr>
        <w:spacing w:after="280"/>
        <w:jc w:val="both"/>
      </w:pPr>
      <w:r>
        <w:rPr>
          <w:rFonts w:ascii="Times New Roman" w:hAnsi="Times New Roman"/>
          <w:b w:val="0"/>
          <w:sz w:val="24"/>
        </w:rPr>
        <w:t>Ninguno de los tres criterios es universalmente superior porque cada uno optimiza algo distinto: el maximin protege el piso, el maximax persigue el techo y el minimax de arrepentimiento cuida el costo de oportunidad. Cuál conviene usar depende del contexto: de cuánto riesgo pueda asumir la empresa, de qué tan grave sería una pérdida y de qué tanto pesa quedarse por fuera de una oportunidad de crecimiento. Aplicar siempre el mismo criterio sin mirar el contexto puede llevar a decisiones demasiado tímidas o demasiado arriesgadas. Los tres criterios se comprobaron en R y los resultados coinciden con los cálculos manuales.</w:t>
      </w:r>
    </w:p>
    <w:p>
      <w:pPr>
        <w:spacing w:after="160"/>
        <w:jc w:val="both"/>
      </w:pPr>
      <w:r>
        <w:rPr>
          <w:rFonts w:ascii="Times New Roman" w:hAnsi="Times New Roman"/>
          <w:b/>
          <w:sz w:val="24"/>
        </w:rPr>
        <w:t>Problema 3</w:t>
      </w:r>
    </w:p>
    <w:p>
      <w:pPr>
        <w:spacing w:after="160"/>
        <w:jc w:val="both"/>
      </w:pPr>
      <w:r>
        <w:rPr>
          <w:rFonts w:ascii="Times New Roman" w:hAnsi="Times New Roman"/>
          <w:b w:val="0"/>
          <w:sz w:val="24"/>
        </w:rPr>
        <w:t>A diferencia de los dos problemas anteriores, aquí sí se tienen probabilidades estimadas para cada nivel de demanda, así que la decisión es bajo riesgo y se puede trabajar con el valor esperado monetario (VEM).</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Times New Roman" w:hAnsi="Times New Roman"/>
                <w:b/>
                <w:sz w:val="22"/>
              </w:rPr>
              <w:t>Alternativa</w:t>
            </w:r>
          </w:p>
        </w:tc>
        <w:tc>
          <w:tcPr>
            <w:tcW w:type="dxa" w:w="1728"/>
          </w:tcPr>
          <w:p>
            <w:pPr>
              <w:jc w:val="center"/>
            </w:pPr>
            <w:r/>
            <w:r>
              <w:rPr>
                <w:rFonts w:ascii="Times New Roman" w:hAnsi="Times New Roman"/>
                <w:b/>
                <w:sz w:val="22"/>
              </w:rPr>
              <w:t>Baja (0.2)</w:t>
            </w:r>
          </w:p>
        </w:tc>
        <w:tc>
          <w:tcPr>
            <w:tcW w:type="dxa" w:w="1728"/>
          </w:tcPr>
          <w:p>
            <w:pPr>
              <w:jc w:val="center"/>
            </w:pPr>
            <w:r/>
            <w:r>
              <w:rPr>
                <w:rFonts w:ascii="Times New Roman" w:hAnsi="Times New Roman"/>
                <w:b/>
                <w:sz w:val="22"/>
              </w:rPr>
              <w:t>Media (0.35)</w:t>
            </w:r>
          </w:p>
        </w:tc>
        <w:tc>
          <w:tcPr>
            <w:tcW w:type="dxa" w:w="1728"/>
          </w:tcPr>
          <w:p>
            <w:pPr>
              <w:jc w:val="center"/>
            </w:pPr>
            <w:r/>
            <w:r>
              <w:rPr>
                <w:rFonts w:ascii="Times New Roman" w:hAnsi="Times New Roman"/>
                <w:b/>
                <w:sz w:val="22"/>
              </w:rPr>
              <w:t>Alta (0.3)</w:t>
            </w:r>
          </w:p>
        </w:tc>
        <w:tc>
          <w:tcPr>
            <w:tcW w:type="dxa" w:w="1728"/>
          </w:tcPr>
          <w:p>
            <w:pPr>
              <w:jc w:val="center"/>
            </w:pPr>
            <w:r/>
            <w:r>
              <w:rPr>
                <w:rFonts w:ascii="Times New Roman" w:hAnsi="Times New Roman"/>
                <w:b/>
                <w:sz w:val="22"/>
              </w:rPr>
              <w:t>Excepcional (0.15)</w:t>
            </w:r>
          </w:p>
        </w:tc>
      </w:tr>
      <w:tr>
        <w:tc>
          <w:tcPr>
            <w:tcW w:type="dxa" w:w="1728"/>
          </w:tcPr>
          <w:p>
            <w:pPr>
              <w:jc w:val="left"/>
            </w:pPr>
            <w:r/>
            <w:r>
              <w:rPr>
                <w:rFonts w:ascii="Times New Roman" w:hAnsi="Times New Roman"/>
                <w:sz w:val="22"/>
              </w:rPr>
              <w:t>Plan pequeño</w:t>
            </w:r>
          </w:p>
        </w:tc>
        <w:tc>
          <w:tcPr>
            <w:tcW w:type="dxa" w:w="1728"/>
          </w:tcPr>
          <w:p>
            <w:pPr>
              <w:jc w:val="center"/>
            </w:pPr>
            <w:r/>
            <w:r>
              <w:rPr>
                <w:rFonts w:ascii="Times New Roman" w:hAnsi="Times New Roman"/>
                <w:sz w:val="22"/>
              </w:rPr>
              <w:t>36</w:t>
            </w:r>
          </w:p>
        </w:tc>
        <w:tc>
          <w:tcPr>
            <w:tcW w:type="dxa" w:w="1728"/>
          </w:tcPr>
          <w:p>
            <w:pPr>
              <w:jc w:val="center"/>
            </w:pPr>
            <w:r/>
            <w:r>
              <w:rPr>
                <w:rFonts w:ascii="Times New Roman" w:hAnsi="Times New Roman"/>
                <w:sz w:val="22"/>
              </w:rPr>
              <w:t>42</w:t>
            </w:r>
          </w:p>
        </w:tc>
        <w:tc>
          <w:tcPr>
            <w:tcW w:type="dxa" w:w="1728"/>
          </w:tcPr>
          <w:p>
            <w:pPr>
              <w:jc w:val="center"/>
            </w:pPr>
            <w:r/>
            <w:r>
              <w:rPr>
                <w:rFonts w:ascii="Times New Roman" w:hAnsi="Times New Roman"/>
                <w:sz w:val="22"/>
              </w:rPr>
              <w:t>48</w:t>
            </w:r>
          </w:p>
        </w:tc>
        <w:tc>
          <w:tcPr>
            <w:tcW w:type="dxa" w:w="1728"/>
          </w:tcPr>
          <w:p>
            <w:pPr>
              <w:jc w:val="center"/>
            </w:pPr>
            <w:r/>
            <w:r>
              <w:rPr>
                <w:rFonts w:ascii="Times New Roman" w:hAnsi="Times New Roman"/>
                <w:sz w:val="22"/>
              </w:rPr>
              <w:t>50</w:t>
            </w:r>
          </w:p>
        </w:tc>
      </w:tr>
      <w:tr>
        <w:tc>
          <w:tcPr>
            <w:tcW w:type="dxa" w:w="1728"/>
          </w:tcPr>
          <w:p>
            <w:pPr>
              <w:jc w:val="left"/>
            </w:pPr>
            <w:r/>
            <w:r>
              <w:rPr>
                <w:rFonts w:ascii="Times New Roman" w:hAnsi="Times New Roman"/>
                <w:sz w:val="22"/>
              </w:rPr>
              <w:t>Plan mediano</w:t>
            </w:r>
          </w:p>
        </w:tc>
        <w:tc>
          <w:tcPr>
            <w:tcW w:type="dxa" w:w="1728"/>
          </w:tcPr>
          <w:p>
            <w:pPr>
              <w:jc w:val="center"/>
            </w:pPr>
            <w:r/>
            <w:r>
              <w:rPr>
                <w:rFonts w:ascii="Times New Roman" w:hAnsi="Times New Roman"/>
                <w:sz w:val="22"/>
              </w:rPr>
              <w:t>20</w:t>
            </w:r>
          </w:p>
        </w:tc>
        <w:tc>
          <w:tcPr>
            <w:tcW w:type="dxa" w:w="1728"/>
          </w:tcPr>
          <w:p>
            <w:pPr>
              <w:jc w:val="center"/>
            </w:pPr>
            <w:r/>
            <w:r>
              <w:rPr>
                <w:rFonts w:ascii="Times New Roman" w:hAnsi="Times New Roman"/>
                <w:sz w:val="22"/>
              </w:rPr>
              <w:t>50</w:t>
            </w:r>
          </w:p>
        </w:tc>
        <w:tc>
          <w:tcPr>
            <w:tcW w:type="dxa" w:w="1728"/>
          </w:tcPr>
          <w:p>
            <w:pPr>
              <w:jc w:val="center"/>
            </w:pPr>
            <w:r/>
            <w:r>
              <w:rPr>
                <w:rFonts w:ascii="Times New Roman" w:hAnsi="Times New Roman"/>
                <w:sz w:val="22"/>
              </w:rPr>
              <w:t>70</w:t>
            </w:r>
          </w:p>
        </w:tc>
        <w:tc>
          <w:tcPr>
            <w:tcW w:type="dxa" w:w="1728"/>
          </w:tcPr>
          <w:p>
            <w:pPr>
              <w:jc w:val="center"/>
            </w:pPr>
            <w:r/>
            <w:r>
              <w:rPr>
                <w:rFonts w:ascii="Times New Roman" w:hAnsi="Times New Roman"/>
                <w:sz w:val="22"/>
              </w:rPr>
              <w:t>82</w:t>
            </w:r>
          </w:p>
        </w:tc>
      </w:tr>
      <w:tr>
        <w:tc>
          <w:tcPr>
            <w:tcW w:type="dxa" w:w="1728"/>
          </w:tcPr>
          <w:p>
            <w:pPr>
              <w:jc w:val="left"/>
            </w:pPr>
            <w:r/>
            <w:r>
              <w:rPr>
                <w:rFonts w:ascii="Times New Roman" w:hAnsi="Times New Roman"/>
                <w:sz w:val="22"/>
              </w:rPr>
              <w:t>Plan grande</w:t>
            </w:r>
          </w:p>
        </w:tc>
        <w:tc>
          <w:tcPr>
            <w:tcW w:type="dxa" w:w="1728"/>
          </w:tcPr>
          <w:p>
            <w:pPr>
              <w:jc w:val="center"/>
            </w:pPr>
            <w:r/>
            <w:r>
              <w:rPr>
                <w:rFonts w:ascii="Times New Roman" w:hAnsi="Times New Roman"/>
                <w:sz w:val="22"/>
              </w:rPr>
              <w:t>-15</w:t>
            </w:r>
          </w:p>
        </w:tc>
        <w:tc>
          <w:tcPr>
            <w:tcW w:type="dxa" w:w="1728"/>
          </w:tcPr>
          <w:p>
            <w:pPr>
              <w:jc w:val="center"/>
            </w:pPr>
            <w:r/>
            <w:r>
              <w:rPr>
                <w:rFonts w:ascii="Times New Roman" w:hAnsi="Times New Roman"/>
                <w:sz w:val="22"/>
              </w:rPr>
              <w:t>30</w:t>
            </w:r>
          </w:p>
        </w:tc>
        <w:tc>
          <w:tcPr>
            <w:tcW w:type="dxa" w:w="1728"/>
          </w:tcPr>
          <w:p>
            <w:pPr>
              <w:jc w:val="center"/>
            </w:pPr>
            <w:r/>
            <w:r>
              <w:rPr>
                <w:rFonts w:ascii="Times New Roman" w:hAnsi="Times New Roman"/>
                <w:sz w:val="22"/>
              </w:rPr>
              <w:t>85</w:t>
            </w:r>
          </w:p>
        </w:tc>
        <w:tc>
          <w:tcPr>
            <w:tcW w:type="dxa" w:w="1728"/>
          </w:tcPr>
          <w:p>
            <w:pPr>
              <w:jc w:val="center"/>
            </w:pPr>
            <w:r/>
            <w:r>
              <w:rPr>
                <w:rFonts w:ascii="Times New Roman" w:hAnsi="Times New Roman"/>
                <w:sz w:val="22"/>
              </w:rPr>
              <w:t>120</w:t>
            </w:r>
          </w:p>
        </w:tc>
      </w:tr>
    </w:tbl>
    <w:p>
      <w:pPr>
        <w:spacing w:after="40"/>
      </w:pPr>
    </w:p>
    <w:p>
      <w:pPr>
        <w:spacing w:after="160"/>
        <w:jc w:val="both"/>
      </w:pPr>
      <w:r>
        <w:rPr>
          <w:rFonts w:ascii="Times New Roman" w:hAnsi="Times New Roman"/>
          <w:b/>
          <w:sz w:val="24"/>
        </w:rPr>
        <w:t>Validez de las probabilidades</w:t>
      </w:r>
    </w:p>
    <w:p>
      <w:pPr>
        <w:spacing w:after="160"/>
        <w:jc w:val="both"/>
      </w:pPr>
      <w:r>
        <w:rPr>
          <w:rFonts w:ascii="Times New Roman" w:hAnsi="Times New Roman"/>
          <w:b w:val="0"/>
          <w:sz w:val="24"/>
        </w:rPr>
        <w:t>0.2 + 0.35 + 0.3 + 0.15 = 1.0, y todas las probabilidades están entre 0 y 1, así que la distribución es válida y se puede usar para el cálculo.</w:t>
      </w:r>
    </w:p>
    <w:p>
      <w:pPr>
        <w:spacing w:after="160"/>
        <w:jc w:val="both"/>
      </w:pPr>
      <w:r>
        <w:rPr>
          <w:rFonts w:ascii="Times New Roman" w:hAnsi="Times New Roman"/>
          <w:b/>
          <w:sz w:val="24"/>
        </w:rPr>
        <w:t>Cálculo del VEM</w:t>
      </w:r>
    </w:p>
    <w:p>
      <w:pPr>
        <w:spacing w:after="160"/>
        <w:jc w:val="both"/>
      </w:pPr>
      <w:r>
        <w:rPr>
          <w:rFonts w:ascii="Times New Roman" w:hAnsi="Times New Roman"/>
          <w:b w:val="0"/>
          <w:sz w:val="24"/>
        </w:rPr>
        <w:t>El VEM de cada plan es la suma de sus pagos ponderados por la probabilidad de cada nivel de demanda:</w:t>
      </w:r>
    </w:p>
    <w:p>
      <w:pPr>
        <w:spacing w:after="40"/>
        <w:ind w:left="480"/>
        <w:jc w:val="left"/>
      </w:pPr>
      <w:r>
        <w:rPr>
          <w:rFonts w:ascii="Times New Roman" w:hAnsi="Times New Roman"/>
          <w:b w:val="0"/>
          <w:sz w:val="24"/>
        </w:rPr>
        <w:t>VEM(pequeño) = (36)(0.2) + (42)(0.35) + (48)(0.3) + (50)(0.15) = 7.2 + 14.7 + 14.4 + 7.5 = 43.8</w:t>
      </w:r>
    </w:p>
    <w:p>
      <w:pPr>
        <w:spacing w:after="40"/>
        <w:ind w:left="480"/>
        <w:jc w:val="left"/>
      </w:pPr>
      <w:r>
        <w:rPr>
          <w:rFonts w:ascii="Times New Roman" w:hAnsi="Times New Roman"/>
          <w:b w:val="0"/>
          <w:sz w:val="24"/>
        </w:rPr>
        <w:t>VEM(mediano) = (20)(0.2) + (50)(0.35) + (70)(0.3) + (82)(0.15) = 4 + 17.5 + 21 + 12.3 = 54.8</w:t>
      </w:r>
    </w:p>
    <w:p>
      <w:pPr>
        <w:spacing w:after="40"/>
        <w:ind w:left="480"/>
        <w:jc w:val="left"/>
      </w:pPr>
      <w:r>
        <w:rPr>
          <w:rFonts w:ascii="Times New Roman" w:hAnsi="Times New Roman"/>
          <w:b w:val="0"/>
          <w:sz w:val="24"/>
        </w:rPr>
        <w:t>VEM(grande) = (−15)(0.2) + (30)(0.35) + (85)(0.3) + (120)(0.15) = −3 + 10.5 + 25.5 + 18 = 51.0</w:t>
      </w:r>
    </w:p>
    <w:p>
      <w:pPr>
        <w:spacing w:after="40"/>
      </w:pP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
              <w:rPr>
                <w:rFonts w:ascii="Times New Roman" w:hAnsi="Times New Roman"/>
                <w:b/>
                <w:sz w:val="22"/>
              </w:rPr>
              <w:t>Alternativa</w:t>
            </w:r>
          </w:p>
        </w:tc>
        <w:tc>
          <w:tcPr>
            <w:tcW w:type="dxa" w:w="4320"/>
          </w:tcPr>
          <w:p>
            <w:pPr>
              <w:jc w:val="center"/>
            </w:pPr>
            <w:r/>
            <w:r>
              <w:rPr>
                <w:rFonts w:ascii="Times New Roman" w:hAnsi="Times New Roman"/>
                <w:b/>
                <w:sz w:val="22"/>
              </w:rPr>
              <w:t>VEM</w:t>
            </w:r>
          </w:p>
        </w:tc>
      </w:tr>
      <w:tr>
        <w:tc>
          <w:tcPr>
            <w:tcW w:type="dxa" w:w="4320"/>
          </w:tcPr>
          <w:p>
            <w:pPr>
              <w:jc w:val="left"/>
            </w:pPr>
            <w:r/>
            <w:r>
              <w:rPr>
                <w:rFonts w:ascii="Times New Roman" w:hAnsi="Times New Roman"/>
                <w:sz w:val="22"/>
              </w:rPr>
              <w:t>Plan pequeño</w:t>
            </w:r>
          </w:p>
        </w:tc>
        <w:tc>
          <w:tcPr>
            <w:tcW w:type="dxa" w:w="4320"/>
          </w:tcPr>
          <w:p>
            <w:pPr>
              <w:jc w:val="center"/>
            </w:pPr>
            <w:r/>
            <w:r>
              <w:rPr>
                <w:rFonts w:ascii="Times New Roman" w:hAnsi="Times New Roman"/>
                <w:sz w:val="22"/>
              </w:rPr>
              <w:t>43.8</w:t>
            </w:r>
          </w:p>
        </w:tc>
      </w:tr>
      <w:tr>
        <w:tc>
          <w:tcPr>
            <w:tcW w:type="dxa" w:w="4320"/>
          </w:tcPr>
          <w:p>
            <w:pPr>
              <w:jc w:val="left"/>
            </w:pPr>
            <w:r/>
            <w:r>
              <w:rPr>
                <w:rFonts w:ascii="Times New Roman" w:hAnsi="Times New Roman"/>
                <w:sz w:val="22"/>
              </w:rPr>
              <w:t>Plan mediano</w:t>
            </w:r>
          </w:p>
        </w:tc>
        <w:tc>
          <w:tcPr>
            <w:tcW w:type="dxa" w:w="4320"/>
          </w:tcPr>
          <w:p>
            <w:pPr>
              <w:jc w:val="center"/>
            </w:pPr>
            <w:r/>
            <w:r>
              <w:rPr>
                <w:rFonts w:ascii="Times New Roman" w:hAnsi="Times New Roman"/>
                <w:sz w:val="22"/>
              </w:rPr>
              <w:t>54.8</w:t>
            </w:r>
          </w:p>
        </w:tc>
      </w:tr>
      <w:tr>
        <w:tc>
          <w:tcPr>
            <w:tcW w:type="dxa" w:w="4320"/>
          </w:tcPr>
          <w:p>
            <w:pPr>
              <w:jc w:val="left"/>
            </w:pPr>
            <w:r/>
            <w:r>
              <w:rPr>
                <w:rFonts w:ascii="Times New Roman" w:hAnsi="Times New Roman"/>
                <w:sz w:val="22"/>
              </w:rPr>
              <w:t>Plan grande</w:t>
            </w:r>
          </w:p>
        </w:tc>
        <w:tc>
          <w:tcPr>
            <w:tcW w:type="dxa" w:w="4320"/>
          </w:tcPr>
          <w:p>
            <w:pPr>
              <w:jc w:val="center"/>
            </w:pPr>
            <w:r/>
            <w:r>
              <w:rPr>
                <w:rFonts w:ascii="Times New Roman" w:hAnsi="Times New Roman"/>
                <w:sz w:val="22"/>
              </w:rPr>
              <w:t>51.0</w:t>
            </w:r>
          </w:p>
        </w:tc>
      </w:tr>
    </w:tbl>
    <w:p>
      <w:pPr>
        <w:spacing w:after="40"/>
      </w:pPr>
    </w:p>
    <w:p>
      <w:pPr>
        <w:spacing w:after="160"/>
        <w:jc w:val="both"/>
      </w:pPr>
      <w:r>
        <w:rPr>
          <w:rFonts w:ascii="Times New Roman" w:hAnsi="Times New Roman"/>
          <w:b w:val="0"/>
          <w:sz w:val="24"/>
        </w:rPr>
        <w:t>El plan recomendado es el mediano, que tiene el mayor VEM (54.8). Los cálculos se verificaron en R.</w:t>
      </w:r>
    </w:p>
    <w:p>
      <w:pPr>
        <w:spacing w:after="160"/>
        <w:jc w:val="both"/>
      </w:pPr>
      <w:r>
        <w:rPr>
          <w:rFonts w:ascii="Times New Roman" w:hAnsi="Times New Roman"/>
          <w:b/>
          <w:sz w:val="24"/>
        </w:rPr>
        <w:t>Interpretación</w:t>
      </w:r>
    </w:p>
    <w:p>
      <w:pPr>
        <w:spacing w:after="160"/>
        <w:jc w:val="both"/>
      </w:pPr>
      <w:r>
        <w:rPr>
          <w:rFonts w:ascii="Times New Roman" w:hAnsi="Times New Roman"/>
          <w:b w:val="0"/>
          <w:sz w:val="24"/>
        </w:rPr>
        <w:t>Vale aclarar que el VEM de 54.8 no es un resultado que la empresa vaya a ver en ningún trimestre: los únicos resultados posibles del plan mediano son 20, 50, 70 u 82, según la demanda que ocurra. El VEM es un promedio ponderado, y se interpreta como el resultado promedio que se obtendría si esta misma decisión se repitiera muchas veces bajo las mismas probabilidades. En un trimestre puntual el beneficio real puede quedar por encima o por debajo del valor esperado.</w:t>
      </w:r>
    </w:p>
    <w:p>
      <w:pPr>
        <w:spacing w:after="280"/>
        <w:jc w:val="both"/>
      </w:pPr>
      <w:r>
        <w:rPr>
          <w:rFonts w:ascii="Times New Roman" w:hAnsi="Times New Roman"/>
          <w:b w:val="0"/>
          <w:sz w:val="24"/>
        </w:rPr>
        <w:t>Sobre la sensibilidad de la decisión: la diferencia entre el plan mediano (54.8) y el grande (51.0) es de apenas 3.8, y el plan grande es el que más depende de las probabilidades, porque combina la única pérdida de la tabla (−15 con demanda baja) con el mayor beneficio (120 con demanda excepcional). Si la probabilidad de demanda baja bajara y la de demanda excepcional subiera, el VEM del plan grande crecería y podría superar al del mediano con un cambio relativamente moderado. Por eso la recomendación depende bastante de qué tan confiables sean las probabilidades estimadas.</w:t>
      </w:r>
    </w:p>
    <w:p>
      <w:pPr>
        <w:spacing w:after="160"/>
        <w:jc w:val="both"/>
      </w:pPr>
      <w:r>
        <w:rPr>
          <w:rFonts w:ascii="Times New Roman" w:hAnsi="Times New Roman"/>
          <w:b/>
          <w:sz w:val="24"/>
        </w:rPr>
        <w:t>Problema 4</w:t>
      </w:r>
    </w:p>
    <w:p>
      <w:pPr>
        <w:spacing w:after="160"/>
        <w:jc w:val="both"/>
      </w:pPr>
      <w:r>
        <w:rPr>
          <w:rFonts w:ascii="Times New Roman" w:hAnsi="Times New Roman"/>
          <w:b w:val="0"/>
          <w:sz w:val="24"/>
        </w:rPr>
        <w:t>El problema se representa con un árbol que arranca en un nodo de decisión con tres ramas, una por modalidad (presencial, híbrida y virtual). Al final de cada rama hay un nodo de azar del que salen los tres niveles de asistencia con sus probabilidades y pagos: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sz w:val="22"/>
              </w:rPr>
              <w:t>Modalidad</w:t>
            </w:r>
          </w:p>
        </w:tc>
        <w:tc>
          <w:tcPr>
            <w:tcW w:type="dxa" w:w="2160"/>
          </w:tcPr>
          <w:p>
            <w:pPr>
              <w:jc w:val="center"/>
            </w:pPr>
            <w:r/>
            <w:r>
              <w:rPr>
                <w:rFonts w:ascii="Times New Roman" w:hAnsi="Times New Roman"/>
                <w:b/>
                <w:sz w:val="22"/>
              </w:rPr>
              <w:t>Asistencia alta (0.25)</w:t>
            </w:r>
          </w:p>
        </w:tc>
        <w:tc>
          <w:tcPr>
            <w:tcW w:type="dxa" w:w="2160"/>
          </w:tcPr>
          <w:p>
            <w:pPr>
              <w:jc w:val="center"/>
            </w:pPr>
            <w:r/>
            <w:r>
              <w:rPr>
                <w:rFonts w:ascii="Times New Roman" w:hAnsi="Times New Roman"/>
                <w:b/>
                <w:sz w:val="22"/>
              </w:rPr>
              <w:t>Asistencia media (0.45)</w:t>
            </w:r>
          </w:p>
        </w:tc>
        <w:tc>
          <w:tcPr>
            <w:tcW w:type="dxa" w:w="2160"/>
          </w:tcPr>
          <w:p>
            <w:pPr>
              <w:jc w:val="center"/>
            </w:pPr>
            <w:r/>
            <w:r>
              <w:rPr>
                <w:rFonts w:ascii="Times New Roman" w:hAnsi="Times New Roman"/>
                <w:b/>
                <w:sz w:val="22"/>
              </w:rPr>
              <w:t>Asistencia baja (0.30)</w:t>
            </w:r>
          </w:p>
        </w:tc>
      </w:tr>
      <w:tr>
        <w:tc>
          <w:tcPr>
            <w:tcW w:type="dxa" w:w="2160"/>
          </w:tcPr>
          <w:p>
            <w:pPr>
              <w:jc w:val="left"/>
            </w:pPr>
            <w:r/>
            <w:r>
              <w:rPr>
                <w:rFonts w:ascii="Times New Roman" w:hAnsi="Times New Roman"/>
                <w:sz w:val="22"/>
              </w:rPr>
              <w:t>Presencial</w:t>
            </w:r>
          </w:p>
        </w:tc>
        <w:tc>
          <w:tcPr>
            <w:tcW w:type="dxa" w:w="2160"/>
          </w:tcPr>
          <w:p>
            <w:pPr>
              <w:jc w:val="center"/>
            </w:pPr>
            <w:r/>
            <w:r>
              <w:rPr>
                <w:rFonts w:ascii="Times New Roman" w:hAnsi="Times New Roman"/>
                <w:sz w:val="22"/>
              </w:rPr>
              <w:t>80</w:t>
            </w:r>
          </w:p>
        </w:tc>
        <w:tc>
          <w:tcPr>
            <w:tcW w:type="dxa" w:w="2160"/>
          </w:tcPr>
          <w:p>
            <w:pPr>
              <w:jc w:val="center"/>
            </w:pPr>
            <w:r/>
            <w:r>
              <w:rPr>
                <w:rFonts w:ascii="Times New Roman" w:hAnsi="Times New Roman"/>
                <w:sz w:val="22"/>
              </w:rPr>
              <w:t>35</w:t>
            </w:r>
          </w:p>
        </w:tc>
        <w:tc>
          <w:tcPr>
            <w:tcW w:type="dxa" w:w="2160"/>
          </w:tcPr>
          <w:p>
            <w:pPr>
              <w:jc w:val="center"/>
            </w:pPr>
            <w:r/>
            <w:r>
              <w:rPr>
                <w:rFonts w:ascii="Times New Roman" w:hAnsi="Times New Roman"/>
                <w:sz w:val="22"/>
              </w:rPr>
              <w:t>-20</w:t>
            </w:r>
          </w:p>
        </w:tc>
      </w:tr>
      <w:tr>
        <w:tc>
          <w:tcPr>
            <w:tcW w:type="dxa" w:w="2160"/>
          </w:tcPr>
          <w:p>
            <w:pPr>
              <w:jc w:val="left"/>
            </w:pPr>
            <w:r/>
            <w:r>
              <w:rPr>
                <w:rFonts w:ascii="Times New Roman" w:hAnsi="Times New Roman"/>
                <w:sz w:val="22"/>
              </w:rPr>
              <w:t>Híbrida</w:t>
            </w:r>
          </w:p>
        </w:tc>
        <w:tc>
          <w:tcPr>
            <w:tcW w:type="dxa" w:w="2160"/>
          </w:tcPr>
          <w:p>
            <w:pPr>
              <w:jc w:val="center"/>
            </w:pPr>
            <w:r/>
            <w:r>
              <w:rPr>
                <w:rFonts w:ascii="Times New Roman" w:hAnsi="Times New Roman"/>
                <w:sz w:val="22"/>
              </w:rPr>
              <w:t>68</w:t>
            </w:r>
          </w:p>
        </w:tc>
        <w:tc>
          <w:tcPr>
            <w:tcW w:type="dxa" w:w="2160"/>
          </w:tcPr>
          <w:p>
            <w:pPr>
              <w:jc w:val="center"/>
            </w:pPr>
            <w:r/>
            <w:r>
              <w:rPr>
                <w:rFonts w:ascii="Times New Roman" w:hAnsi="Times New Roman"/>
                <w:sz w:val="22"/>
              </w:rPr>
              <w:t>45</w:t>
            </w:r>
          </w:p>
        </w:tc>
        <w:tc>
          <w:tcPr>
            <w:tcW w:type="dxa" w:w="2160"/>
          </w:tcPr>
          <w:p>
            <w:pPr>
              <w:jc w:val="center"/>
            </w:pPr>
            <w:r/>
            <w:r>
              <w:rPr>
                <w:rFonts w:ascii="Times New Roman" w:hAnsi="Times New Roman"/>
                <w:sz w:val="22"/>
              </w:rPr>
              <w:t>15</w:t>
            </w:r>
          </w:p>
        </w:tc>
      </w:tr>
      <w:tr>
        <w:tc>
          <w:tcPr>
            <w:tcW w:type="dxa" w:w="2160"/>
          </w:tcPr>
          <w:p>
            <w:pPr>
              <w:jc w:val="left"/>
            </w:pPr>
            <w:r/>
            <w:r>
              <w:rPr>
                <w:rFonts w:ascii="Times New Roman" w:hAnsi="Times New Roman"/>
                <w:sz w:val="22"/>
              </w:rPr>
              <w:t>Virtual</w:t>
            </w:r>
          </w:p>
        </w:tc>
        <w:tc>
          <w:tcPr>
            <w:tcW w:type="dxa" w:w="2160"/>
          </w:tcPr>
          <w:p>
            <w:pPr>
              <w:jc w:val="center"/>
            </w:pPr>
            <w:r/>
            <w:r>
              <w:rPr>
                <w:rFonts w:ascii="Times New Roman" w:hAnsi="Times New Roman"/>
                <w:sz w:val="22"/>
              </w:rPr>
              <w:t>48</w:t>
            </w:r>
          </w:p>
        </w:tc>
        <w:tc>
          <w:tcPr>
            <w:tcW w:type="dxa" w:w="2160"/>
          </w:tcPr>
          <w:p>
            <w:pPr>
              <w:jc w:val="center"/>
            </w:pPr>
            <w:r/>
            <w:r>
              <w:rPr>
                <w:rFonts w:ascii="Times New Roman" w:hAnsi="Times New Roman"/>
                <w:sz w:val="22"/>
              </w:rPr>
              <w:t>38</w:t>
            </w:r>
          </w:p>
        </w:tc>
        <w:tc>
          <w:tcPr>
            <w:tcW w:type="dxa" w:w="2160"/>
          </w:tcPr>
          <w:p>
            <w:pPr>
              <w:jc w:val="center"/>
            </w:pPr>
            <w:r/>
            <w:r>
              <w:rPr>
                <w:rFonts w:ascii="Times New Roman" w:hAnsi="Times New Roman"/>
                <w:sz w:val="22"/>
              </w:rPr>
              <w:t>28</w:t>
            </w:r>
          </w:p>
        </w:tc>
      </w:tr>
    </w:tbl>
    <w:p>
      <w:pPr>
        <w:spacing w:after="40"/>
      </w:pPr>
    </w:p>
    <w:p>
      <w:pPr>
        <w:spacing w:after="0"/>
        <w:ind w:left="240"/>
        <w:jc w:val="left"/>
      </w:pPr>
      <w:r>
        <w:rPr>
          <w:rFonts w:ascii="Courier New" w:hAnsi="Courier New"/>
          <w:b w:val="0"/>
          <w:sz w:val="18"/>
        </w:rPr>
        <w:t xml:space="preserve">                          ┌── Alta (0.25) ───  80</w:t>
      </w:r>
    </w:p>
    <w:p>
      <w:pPr>
        <w:spacing w:after="0"/>
        <w:ind w:left="240"/>
        <w:jc w:val="left"/>
      </w:pPr>
      <w:r>
        <w:rPr>
          <w:rFonts w:ascii="Courier New" w:hAnsi="Courier New"/>
          <w:b w:val="0"/>
          <w:sz w:val="18"/>
        </w:rPr>
        <w:t xml:space="preserve">         ┌── Presencial ──┼── Media (0.45) ──  35</w:t>
      </w:r>
    </w:p>
    <w:p>
      <w:pPr>
        <w:spacing w:after="0"/>
        <w:ind w:left="240"/>
        <w:jc w:val="left"/>
      </w:pPr>
      <w:r>
        <w:rPr>
          <w:rFonts w:ascii="Courier New" w:hAnsi="Courier New"/>
          <w:b w:val="0"/>
          <w:sz w:val="18"/>
        </w:rPr>
        <w:t xml:space="preserve">         │                └── Baja (0.30) ─── -20</w:t>
      </w:r>
    </w:p>
    <w:p>
      <w:pPr>
        <w:spacing w:after="0"/>
        <w:ind w:left="240"/>
        <w:jc w:val="left"/>
      </w:pPr>
      <w:r>
        <w:rPr>
          <w:rFonts w:ascii="Courier New" w:hAnsi="Courier New"/>
          <w:b w:val="0"/>
          <w:sz w:val="18"/>
        </w:rPr>
        <w:t xml:space="preserve">         │</w:t>
      </w:r>
    </w:p>
    <w:p>
      <w:pPr>
        <w:spacing w:after="0"/>
        <w:ind w:left="240"/>
        <w:jc w:val="left"/>
      </w:pPr>
      <w:r>
        <w:rPr>
          <w:rFonts w:ascii="Courier New" w:hAnsi="Courier New"/>
          <w:b w:val="0"/>
          <w:sz w:val="18"/>
        </w:rPr>
        <w:t xml:space="preserve">         │                ┌── Alta (0.25) ───  68</w:t>
      </w:r>
    </w:p>
    <w:p>
      <w:pPr>
        <w:spacing w:after="0"/>
        <w:ind w:left="240"/>
        <w:jc w:val="left"/>
      </w:pPr>
      <w:r>
        <w:rPr>
          <w:rFonts w:ascii="Courier New" w:hAnsi="Courier New"/>
          <w:b w:val="0"/>
          <w:sz w:val="18"/>
        </w:rPr>
        <w:t>Decisión ┼── Híbrida ─────┼── Media (0.45) ──  45</w:t>
      </w:r>
    </w:p>
    <w:p>
      <w:pPr>
        <w:spacing w:after="0"/>
        <w:ind w:left="240"/>
        <w:jc w:val="left"/>
      </w:pPr>
      <w:r>
        <w:rPr>
          <w:rFonts w:ascii="Courier New" w:hAnsi="Courier New"/>
          <w:b w:val="0"/>
          <w:sz w:val="18"/>
        </w:rPr>
        <w:t xml:space="preserve">         │                └── Baja (0.30) ───  15</w:t>
      </w:r>
    </w:p>
    <w:p>
      <w:pPr>
        <w:spacing w:after="0"/>
        <w:ind w:left="240"/>
        <w:jc w:val="left"/>
      </w:pPr>
      <w:r>
        <w:rPr>
          <w:rFonts w:ascii="Courier New" w:hAnsi="Courier New"/>
          <w:b w:val="0"/>
          <w:sz w:val="18"/>
        </w:rPr>
        <w:t xml:space="preserve">         │</w:t>
      </w:r>
    </w:p>
    <w:p>
      <w:pPr>
        <w:spacing w:after="0"/>
        <w:ind w:left="240"/>
        <w:jc w:val="left"/>
      </w:pPr>
      <w:r>
        <w:rPr>
          <w:rFonts w:ascii="Courier New" w:hAnsi="Courier New"/>
          <w:b w:val="0"/>
          <w:sz w:val="18"/>
        </w:rPr>
        <w:t xml:space="preserve">         │                ┌── Alta (0.25) ───  48</w:t>
      </w:r>
    </w:p>
    <w:p>
      <w:pPr>
        <w:spacing w:after="0"/>
        <w:ind w:left="240"/>
        <w:jc w:val="left"/>
      </w:pPr>
      <w:r>
        <w:rPr>
          <w:rFonts w:ascii="Courier New" w:hAnsi="Courier New"/>
          <w:b w:val="0"/>
          <w:sz w:val="18"/>
        </w:rPr>
        <w:t xml:space="preserve">         └── Virtual ─────┼── Media (0.45) ──  38</w:t>
      </w:r>
    </w:p>
    <w:p>
      <w:pPr>
        <w:spacing w:after="0"/>
        <w:ind w:left="240"/>
        <w:jc w:val="left"/>
      </w:pPr>
      <w:r>
        <w:rPr>
          <w:rFonts w:ascii="Courier New" w:hAnsi="Courier New"/>
          <w:b w:val="0"/>
          <w:sz w:val="18"/>
        </w:rPr>
        <w:t xml:space="preserve">                          └── Baja (0.30) ───  28</w:t>
      </w:r>
    </w:p>
    <w:p>
      <w:pPr>
        <w:spacing w:after="40"/>
      </w:pPr>
    </w:p>
    <w:p>
      <w:pPr>
        <w:spacing w:after="160"/>
        <w:jc w:val="both"/>
      </w:pPr>
      <w:r>
        <w:rPr>
          <w:rFonts w:ascii="Times New Roman" w:hAnsi="Times New Roman"/>
          <w:b/>
          <w:sz w:val="24"/>
        </w:rPr>
        <w:t>VEM de cada modalidad</w:t>
      </w:r>
    </w:p>
    <w:p>
      <w:pPr>
        <w:spacing w:after="40"/>
        <w:ind w:left="480"/>
        <w:jc w:val="left"/>
      </w:pPr>
      <w:r>
        <w:rPr>
          <w:rFonts w:ascii="Times New Roman" w:hAnsi="Times New Roman"/>
          <w:b w:val="0"/>
          <w:sz w:val="24"/>
        </w:rPr>
        <w:t>VEM(presencial) = (80)(0.25) + (35)(0.45) + (−20)(0.30) = 20 + 15.75 − 6 = 29.75</w:t>
      </w:r>
    </w:p>
    <w:p>
      <w:pPr>
        <w:spacing w:after="40"/>
        <w:ind w:left="480"/>
        <w:jc w:val="left"/>
      </w:pPr>
      <w:r>
        <w:rPr>
          <w:rFonts w:ascii="Times New Roman" w:hAnsi="Times New Roman"/>
          <w:b w:val="0"/>
          <w:sz w:val="24"/>
        </w:rPr>
        <w:t>VEM(híbrida) = (68)(0.25) + (45)(0.45) + (15)(0.30) = 17 + 20.25 + 4.5 = 41.75</w:t>
      </w:r>
    </w:p>
    <w:p>
      <w:pPr>
        <w:spacing w:after="40"/>
        <w:ind w:left="480"/>
        <w:jc w:val="left"/>
      </w:pPr>
      <w:r>
        <w:rPr>
          <w:rFonts w:ascii="Times New Roman" w:hAnsi="Times New Roman"/>
          <w:b w:val="0"/>
          <w:sz w:val="24"/>
        </w:rPr>
        <w:t>VEM(virtual) = (48)(0.25) + (38)(0.45) + (28)(0.30) = 12 + 17.1 + 8.4 = 37.5</w:t>
      </w:r>
    </w:p>
    <w:p>
      <w:pPr>
        <w:spacing w:after="40"/>
      </w:pP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
              <w:rPr>
                <w:rFonts w:ascii="Times New Roman" w:hAnsi="Times New Roman"/>
                <w:b/>
                <w:sz w:val="22"/>
              </w:rPr>
              <w:t>Modalidad</w:t>
            </w:r>
          </w:p>
        </w:tc>
        <w:tc>
          <w:tcPr>
            <w:tcW w:type="dxa" w:w="4320"/>
          </w:tcPr>
          <w:p>
            <w:pPr>
              <w:jc w:val="center"/>
            </w:pPr>
            <w:r/>
            <w:r>
              <w:rPr>
                <w:rFonts w:ascii="Times New Roman" w:hAnsi="Times New Roman"/>
                <w:b/>
                <w:sz w:val="22"/>
              </w:rPr>
              <w:t>VEM</w:t>
            </w:r>
          </w:p>
        </w:tc>
      </w:tr>
      <w:tr>
        <w:tc>
          <w:tcPr>
            <w:tcW w:type="dxa" w:w="4320"/>
          </w:tcPr>
          <w:p>
            <w:pPr>
              <w:jc w:val="left"/>
            </w:pPr>
            <w:r/>
            <w:r>
              <w:rPr>
                <w:rFonts w:ascii="Times New Roman" w:hAnsi="Times New Roman"/>
                <w:sz w:val="22"/>
              </w:rPr>
              <w:t>Presencial</w:t>
            </w:r>
          </w:p>
        </w:tc>
        <w:tc>
          <w:tcPr>
            <w:tcW w:type="dxa" w:w="4320"/>
          </w:tcPr>
          <w:p>
            <w:pPr>
              <w:jc w:val="center"/>
            </w:pPr>
            <w:r/>
            <w:r>
              <w:rPr>
                <w:rFonts w:ascii="Times New Roman" w:hAnsi="Times New Roman"/>
                <w:sz w:val="22"/>
              </w:rPr>
              <w:t>29.75</w:t>
            </w:r>
          </w:p>
        </w:tc>
      </w:tr>
      <w:tr>
        <w:tc>
          <w:tcPr>
            <w:tcW w:type="dxa" w:w="4320"/>
          </w:tcPr>
          <w:p>
            <w:pPr>
              <w:jc w:val="left"/>
            </w:pPr>
            <w:r/>
            <w:r>
              <w:rPr>
                <w:rFonts w:ascii="Times New Roman" w:hAnsi="Times New Roman"/>
                <w:sz w:val="22"/>
              </w:rPr>
              <w:t>Híbrida</w:t>
            </w:r>
          </w:p>
        </w:tc>
        <w:tc>
          <w:tcPr>
            <w:tcW w:type="dxa" w:w="4320"/>
          </w:tcPr>
          <w:p>
            <w:pPr>
              <w:jc w:val="center"/>
            </w:pPr>
            <w:r/>
            <w:r>
              <w:rPr>
                <w:rFonts w:ascii="Times New Roman" w:hAnsi="Times New Roman"/>
                <w:sz w:val="22"/>
              </w:rPr>
              <w:t>41.75</w:t>
            </w:r>
          </w:p>
        </w:tc>
      </w:tr>
      <w:tr>
        <w:tc>
          <w:tcPr>
            <w:tcW w:type="dxa" w:w="4320"/>
          </w:tcPr>
          <w:p>
            <w:pPr>
              <w:jc w:val="left"/>
            </w:pPr>
            <w:r/>
            <w:r>
              <w:rPr>
                <w:rFonts w:ascii="Times New Roman" w:hAnsi="Times New Roman"/>
                <w:sz w:val="22"/>
              </w:rPr>
              <w:t>Virtual</w:t>
            </w:r>
          </w:p>
        </w:tc>
        <w:tc>
          <w:tcPr>
            <w:tcW w:type="dxa" w:w="4320"/>
          </w:tcPr>
          <w:p>
            <w:pPr>
              <w:jc w:val="center"/>
            </w:pPr>
            <w:r/>
            <w:r>
              <w:rPr>
                <w:rFonts w:ascii="Times New Roman" w:hAnsi="Times New Roman"/>
                <w:sz w:val="22"/>
              </w:rPr>
              <w:t>37.5</w:t>
            </w:r>
          </w:p>
        </w:tc>
      </w:tr>
    </w:tbl>
    <w:p>
      <w:pPr>
        <w:spacing w:after="40"/>
      </w:pPr>
    </w:p>
    <w:p>
      <w:pPr>
        <w:spacing w:after="160"/>
        <w:jc w:val="both"/>
      </w:pPr>
      <w:r>
        <w:rPr>
          <w:rFonts w:ascii="Times New Roman" w:hAnsi="Times New Roman"/>
          <w:b/>
          <w:sz w:val="24"/>
        </w:rPr>
        <w:t>Poda del árbol e interpretación</w:t>
      </w:r>
    </w:p>
    <w:p>
      <w:pPr>
        <w:spacing w:after="160"/>
        <w:jc w:val="both"/>
      </w:pPr>
      <w:r>
        <w:rPr>
          <w:rFonts w:ascii="Times New Roman" w:hAnsi="Times New Roman"/>
          <w:b w:val="0"/>
          <w:sz w:val="24"/>
        </w:rPr>
        <w:t>La modalidad con mayor VEM es la híbrida (41.75), así que en el nodo de decisión se podan las ramas presencial y virtual y se conserva la rama híbrida.</w:t>
      </w:r>
    </w:p>
    <w:p>
      <w:pPr>
        <w:spacing w:after="160"/>
        <w:jc w:val="both"/>
      </w:pPr>
      <w:r>
        <w:rPr>
          <w:rFonts w:ascii="Times New Roman" w:hAnsi="Times New Roman"/>
          <w:b w:val="0"/>
          <w:sz w:val="24"/>
        </w:rPr>
        <w:t>La presencial tiene el mejor pago de toda la tabla (80 con asistencia alta), pero es la única modalidad que puede dar pérdida: con asistencia baja queda en −20, seguramente por los costos fijos de infraestructura y personal que no se reducen aunque asistan pocas personas. Ese escenario, con una probabilidad nada despreciable del 30%, le baja el promedio y la deja de última. La híbrida gana porque tiene resultados sólidos en los tres escenarios y no pierde en ninguno.</w:t>
      </w:r>
    </w:p>
    <w:p>
      <w:pPr>
        <w:spacing w:after="280"/>
        <w:jc w:val="both"/>
      </w:pPr>
      <w:r>
        <w:rPr>
          <w:rFonts w:ascii="Times New Roman" w:hAnsi="Times New Roman"/>
          <w:b w:val="0"/>
          <w:sz w:val="24"/>
        </w:rPr>
        <w:t>Aun eligiendo la híbrida queda un riesgo: hay un 30% de probabilidad de que la asistencia sea baja y el beneficio real sea de solo 15, bastante menos que el VEM de 41.75. El valor esperado indica cuál es la mejor decisión en promedio, pero no garantiza el resultado de una edición particular del programa.</w:t>
      </w:r>
    </w:p>
    <w:p>
      <w:pPr>
        <w:spacing w:after="160"/>
        <w:jc w:val="both"/>
      </w:pPr>
      <w:r>
        <w:rPr>
          <w:rFonts w:ascii="Times New Roman" w:hAnsi="Times New Roman"/>
          <w:b/>
          <w:sz w:val="24"/>
        </w:rPr>
        <w:t>Problema 5</w:t>
      </w:r>
    </w:p>
    <w:p>
      <w:pPr>
        <w:spacing w:after="160"/>
        <w:jc w:val="both"/>
      </w:pPr>
      <w:r>
        <w:rPr>
          <w:rFonts w:ascii="Times New Roman" w:hAnsi="Times New Roman"/>
          <w:b w:val="0"/>
          <w:sz w:val="24"/>
        </w:rPr>
        <w:t>La empresa debe fijar el tamaño del pedido antes de conocer la demanda, con probabilidades conocidas para cuatro niveles. Primero se busca la mejor decisión sin información adicional (la de mayor VEM) y después se evalúa si vale la pena pagar 7.5 millones por el informe que revelaría la demanda sin error, usando el valor esperado de la información perfecta (VEIP).</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Times New Roman" w:hAnsi="Times New Roman"/>
                <w:b/>
                <w:sz w:val="22"/>
              </w:rPr>
              <w:t>Pedido</w:t>
            </w:r>
          </w:p>
        </w:tc>
        <w:tc>
          <w:tcPr>
            <w:tcW w:type="dxa" w:w="1728"/>
          </w:tcPr>
          <w:p>
            <w:pPr>
              <w:jc w:val="center"/>
            </w:pPr>
            <w:r/>
            <w:r>
              <w:rPr>
                <w:rFonts w:ascii="Times New Roman" w:hAnsi="Times New Roman"/>
                <w:b/>
                <w:sz w:val="22"/>
              </w:rPr>
              <w:t>D = 100 (0.15)</w:t>
            </w:r>
          </w:p>
        </w:tc>
        <w:tc>
          <w:tcPr>
            <w:tcW w:type="dxa" w:w="1728"/>
          </w:tcPr>
          <w:p>
            <w:pPr>
              <w:jc w:val="center"/>
            </w:pPr>
            <w:r/>
            <w:r>
              <w:rPr>
                <w:rFonts w:ascii="Times New Roman" w:hAnsi="Times New Roman"/>
                <w:b/>
                <w:sz w:val="22"/>
              </w:rPr>
              <w:t>D = 150 (0.35)</w:t>
            </w:r>
          </w:p>
        </w:tc>
        <w:tc>
          <w:tcPr>
            <w:tcW w:type="dxa" w:w="1728"/>
          </w:tcPr>
          <w:p>
            <w:pPr>
              <w:jc w:val="center"/>
            </w:pPr>
            <w:r/>
            <w:r>
              <w:rPr>
                <w:rFonts w:ascii="Times New Roman" w:hAnsi="Times New Roman"/>
                <w:b/>
                <w:sz w:val="22"/>
              </w:rPr>
              <w:t>D = 200 (0.30)</w:t>
            </w:r>
          </w:p>
        </w:tc>
        <w:tc>
          <w:tcPr>
            <w:tcW w:type="dxa" w:w="1728"/>
          </w:tcPr>
          <w:p>
            <w:pPr>
              <w:jc w:val="center"/>
            </w:pPr>
            <w:r/>
            <w:r>
              <w:rPr>
                <w:rFonts w:ascii="Times New Roman" w:hAnsi="Times New Roman"/>
                <w:b/>
                <w:sz w:val="22"/>
              </w:rPr>
              <w:t>D = 250 (0.20)</w:t>
            </w:r>
          </w:p>
        </w:tc>
      </w:tr>
      <w:tr>
        <w:tc>
          <w:tcPr>
            <w:tcW w:type="dxa" w:w="1728"/>
          </w:tcPr>
          <w:p>
            <w:pPr>
              <w:jc w:val="left"/>
            </w:pPr>
            <w:r/>
            <w:r>
              <w:rPr>
                <w:rFonts w:ascii="Times New Roman" w:hAnsi="Times New Roman"/>
                <w:sz w:val="22"/>
              </w:rPr>
              <w:t>Pedir 100 unidades</w:t>
            </w:r>
          </w:p>
        </w:tc>
        <w:tc>
          <w:tcPr>
            <w:tcW w:type="dxa" w:w="1728"/>
          </w:tcPr>
          <w:p>
            <w:pPr>
              <w:jc w:val="center"/>
            </w:pPr>
            <w:r/>
            <w:r>
              <w:rPr>
                <w:rFonts w:ascii="Times New Roman" w:hAnsi="Times New Roman"/>
                <w:sz w:val="22"/>
              </w:rPr>
              <w:t>24</w:t>
            </w:r>
          </w:p>
        </w:tc>
        <w:tc>
          <w:tcPr>
            <w:tcW w:type="dxa" w:w="1728"/>
          </w:tcPr>
          <w:p>
            <w:pPr>
              <w:jc w:val="center"/>
            </w:pPr>
            <w:r/>
            <w:r>
              <w:rPr>
                <w:rFonts w:ascii="Times New Roman" w:hAnsi="Times New Roman"/>
                <w:sz w:val="22"/>
              </w:rPr>
              <w:t>24</w:t>
            </w:r>
          </w:p>
        </w:tc>
        <w:tc>
          <w:tcPr>
            <w:tcW w:type="dxa" w:w="1728"/>
          </w:tcPr>
          <w:p>
            <w:pPr>
              <w:jc w:val="center"/>
            </w:pPr>
            <w:r/>
            <w:r>
              <w:rPr>
                <w:rFonts w:ascii="Times New Roman" w:hAnsi="Times New Roman"/>
                <w:sz w:val="22"/>
              </w:rPr>
              <w:t>24</w:t>
            </w:r>
          </w:p>
        </w:tc>
        <w:tc>
          <w:tcPr>
            <w:tcW w:type="dxa" w:w="1728"/>
          </w:tcPr>
          <w:p>
            <w:pPr>
              <w:jc w:val="center"/>
            </w:pPr>
            <w:r/>
            <w:r>
              <w:rPr>
                <w:rFonts w:ascii="Times New Roman" w:hAnsi="Times New Roman"/>
                <w:sz w:val="22"/>
              </w:rPr>
              <w:t>24</w:t>
            </w:r>
          </w:p>
        </w:tc>
      </w:tr>
      <w:tr>
        <w:tc>
          <w:tcPr>
            <w:tcW w:type="dxa" w:w="1728"/>
          </w:tcPr>
          <w:p>
            <w:pPr>
              <w:jc w:val="left"/>
            </w:pPr>
            <w:r/>
            <w:r>
              <w:rPr>
                <w:rFonts w:ascii="Times New Roman" w:hAnsi="Times New Roman"/>
                <w:sz w:val="22"/>
              </w:rPr>
              <w:t>Pedir 150 unidades</w:t>
            </w:r>
          </w:p>
        </w:tc>
        <w:tc>
          <w:tcPr>
            <w:tcW w:type="dxa" w:w="1728"/>
          </w:tcPr>
          <w:p>
            <w:pPr>
              <w:jc w:val="center"/>
            </w:pPr>
            <w:r/>
            <w:r>
              <w:rPr>
                <w:rFonts w:ascii="Times New Roman" w:hAnsi="Times New Roman"/>
                <w:sz w:val="22"/>
              </w:rPr>
              <w:t>12</w:t>
            </w:r>
          </w:p>
        </w:tc>
        <w:tc>
          <w:tcPr>
            <w:tcW w:type="dxa" w:w="1728"/>
          </w:tcPr>
          <w:p>
            <w:pPr>
              <w:jc w:val="center"/>
            </w:pPr>
            <w:r/>
            <w:r>
              <w:rPr>
                <w:rFonts w:ascii="Times New Roman" w:hAnsi="Times New Roman"/>
                <w:sz w:val="22"/>
              </w:rPr>
              <w:t>36</w:t>
            </w:r>
          </w:p>
        </w:tc>
        <w:tc>
          <w:tcPr>
            <w:tcW w:type="dxa" w:w="1728"/>
          </w:tcPr>
          <w:p>
            <w:pPr>
              <w:jc w:val="center"/>
            </w:pPr>
            <w:r/>
            <w:r>
              <w:rPr>
                <w:rFonts w:ascii="Times New Roman" w:hAnsi="Times New Roman"/>
                <w:sz w:val="22"/>
              </w:rPr>
              <w:t>36</w:t>
            </w:r>
          </w:p>
        </w:tc>
        <w:tc>
          <w:tcPr>
            <w:tcW w:type="dxa" w:w="1728"/>
          </w:tcPr>
          <w:p>
            <w:pPr>
              <w:jc w:val="center"/>
            </w:pPr>
            <w:r/>
            <w:r>
              <w:rPr>
                <w:rFonts w:ascii="Times New Roman" w:hAnsi="Times New Roman"/>
                <w:sz w:val="22"/>
              </w:rPr>
              <w:t>36</w:t>
            </w:r>
          </w:p>
        </w:tc>
      </w:tr>
      <w:tr>
        <w:tc>
          <w:tcPr>
            <w:tcW w:type="dxa" w:w="1728"/>
          </w:tcPr>
          <w:p>
            <w:pPr>
              <w:jc w:val="left"/>
            </w:pPr>
            <w:r/>
            <w:r>
              <w:rPr>
                <w:rFonts w:ascii="Times New Roman" w:hAnsi="Times New Roman"/>
                <w:sz w:val="22"/>
              </w:rPr>
              <w:t>Pedir 200 unidades</w:t>
            </w:r>
          </w:p>
        </w:tc>
        <w:tc>
          <w:tcPr>
            <w:tcW w:type="dxa" w:w="1728"/>
          </w:tcPr>
          <w:p>
            <w:pPr>
              <w:jc w:val="center"/>
            </w:pPr>
            <w:r/>
            <w:r>
              <w:rPr>
                <w:rFonts w:ascii="Times New Roman" w:hAnsi="Times New Roman"/>
                <w:sz w:val="22"/>
              </w:rPr>
              <w:t>-4</w:t>
            </w:r>
          </w:p>
        </w:tc>
        <w:tc>
          <w:tcPr>
            <w:tcW w:type="dxa" w:w="1728"/>
          </w:tcPr>
          <w:p>
            <w:pPr>
              <w:jc w:val="center"/>
            </w:pPr>
            <w:r/>
            <w:r>
              <w:rPr>
                <w:rFonts w:ascii="Times New Roman" w:hAnsi="Times New Roman"/>
                <w:sz w:val="22"/>
              </w:rPr>
              <w:t>24</w:t>
            </w:r>
          </w:p>
        </w:tc>
        <w:tc>
          <w:tcPr>
            <w:tcW w:type="dxa" w:w="1728"/>
          </w:tcPr>
          <w:p>
            <w:pPr>
              <w:jc w:val="center"/>
            </w:pPr>
            <w:r/>
            <w:r>
              <w:rPr>
                <w:rFonts w:ascii="Times New Roman" w:hAnsi="Times New Roman"/>
                <w:sz w:val="22"/>
              </w:rPr>
              <w:t>48</w:t>
            </w:r>
          </w:p>
        </w:tc>
        <w:tc>
          <w:tcPr>
            <w:tcW w:type="dxa" w:w="1728"/>
          </w:tcPr>
          <w:p>
            <w:pPr>
              <w:jc w:val="center"/>
            </w:pPr>
            <w:r/>
            <w:r>
              <w:rPr>
                <w:rFonts w:ascii="Times New Roman" w:hAnsi="Times New Roman"/>
                <w:sz w:val="22"/>
              </w:rPr>
              <w:t>48</w:t>
            </w:r>
          </w:p>
        </w:tc>
      </w:tr>
      <w:tr>
        <w:tc>
          <w:tcPr>
            <w:tcW w:type="dxa" w:w="1728"/>
          </w:tcPr>
          <w:p>
            <w:pPr>
              <w:jc w:val="left"/>
            </w:pPr>
            <w:r/>
            <w:r>
              <w:rPr>
                <w:rFonts w:ascii="Times New Roman" w:hAnsi="Times New Roman"/>
                <w:sz w:val="22"/>
              </w:rPr>
              <w:t>Pedir 250 unidades</w:t>
            </w:r>
          </w:p>
        </w:tc>
        <w:tc>
          <w:tcPr>
            <w:tcW w:type="dxa" w:w="1728"/>
          </w:tcPr>
          <w:p>
            <w:pPr>
              <w:jc w:val="center"/>
            </w:pPr>
            <w:r/>
            <w:r>
              <w:rPr>
                <w:rFonts w:ascii="Times New Roman" w:hAnsi="Times New Roman"/>
                <w:sz w:val="22"/>
              </w:rPr>
              <w:t>-20</w:t>
            </w:r>
          </w:p>
        </w:tc>
        <w:tc>
          <w:tcPr>
            <w:tcW w:type="dxa" w:w="1728"/>
          </w:tcPr>
          <w:p>
            <w:pPr>
              <w:jc w:val="center"/>
            </w:pPr>
            <w:r/>
            <w:r>
              <w:rPr>
                <w:rFonts w:ascii="Times New Roman" w:hAnsi="Times New Roman"/>
                <w:sz w:val="22"/>
              </w:rPr>
              <w:t>12</w:t>
            </w:r>
          </w:p>
        </w:tc>
        <w:tc>
          <w:tcPr>
            <w:tcW w:type="dxa" w:w="1728"/>
          </w:tcPr>
          <w:p>
            <w:pPr>
              <w:jc w:val="center"/>
            </w:pPr>
            <w:r/>
            <w:r>
              <w:rPr>
                <w:rFonts w:ascii="Times New Roman" w:hAnsi="Times New Roman"/>
                <w:sz w:val="22"/>
              </w:rPr>
              <w:t>36</w:t>
            </w:r>
          </w:p>
        </w:tc>
        <w:tc>
          <w:tcPr>
            <w:tcW w:type="dxa" w:w="1728"/>
          </w:tcPr>
          <w:p>
            <w:pPr>
              <w:jc w:val="center"/>
            </w:pPr>
            <w:r/>
            <w:r>
              <w:rPr>
                <w:rFonts w:ascii="Times New Roman" w:hAnsi="Times New Roman"/>
                <w:sz w:val="22"/>
              </w:rPr>
              <w:t>60</w:t>
            </w:r>
          </w:p>
        </w:tc>
      </w:tr>
    </w:tbl>
    <w:p>
      <w:pPr>
        <w:spacing w:after="40"/>
      </w:pPr>
    </w:p>
    <w:p>
      <w:pPr>
        <w:spacing w:after="160"/>
        <w:jc w:val="both"/>
      </w:pPr>
      <w:r>
        <w:rPr>
          <w:rFonts w:ascii="Times New Roman" w:hAnsi="Times New Roman"/>
          <w:b/>
          <w:sz w:val="24"/>
        </w:rPr>
        <w:t>VEM de cada pedido (sin información)</w:t>
      </w:r>
    </w:p>
    <w:p>
      <w:pPr>
        <w:spacing w:after="40"/>
        <w:ind w:left="480"/>
        <w:jc w:val="left"/>
      </w:pPr>
      <w:r>
        <w:rPr>
          <w:rFonts w:ascii="Times New Roman" w:hAnsi="Times New Roman"/>
          <w:b w:val="0"/>
          <w:sz w:val="24"/>
        </w:rPr>
        <w:t>VEM(100) = (24)(0.15) + (24)(0.35) + (24)(0.30) + (24)(0.20) = 24.0</w:t>
      </w:r>
    </w:p>
    <w:p>
      <w:pPr>
        <w:spacing w:after="40"/>
        <w:ind w:left="480"/>
        <w:jc w:val="left"/>
      </w:pPr>
      <w:r>
        <w:rPr>
          <w:rFonts w:ascii="Times New Roman" w:hAnsi="Times New Roman"/>
          <w:b w:val="0"/>
          <w:sz w:val="24"/>
        </w:rPr>
        <w:t>VEM(150) = (12)(0.15) + (36)(0.35) + (36)(0.30) + (36)(0.20) = 1.8 + 12.6 + 10.8 + 7.2 = 32.4</w:t>
      </w:r>
    </w:p>
    <w:p>
      <w:pPr>
        <w:spacing w:after="40"/>
        <w:ind w:left="480"/>
        <w:jc w:val="left"/>
      </w:pPr>
      <w:r>
        <w:rPr>
          <w:rFonts w:ascii="Times New Roman" w:hAnsi="Times New Roman"/>
          <w:b w:val="0"/>
          <w:sz w:val="24"/>
        </w:rPr>
        <w:t>VEM(200) = (−4)(0.15) + (24)(0.35) + (48)(0.30) + (48)(0.20) = −0.6 + 8.4 + 14.4 + 9.6 = 31.8</w:t>
      </w:r>
    </w:p>
    <w:p>
      <w:pPr>
        <w:spacing w:after="40"/>
        <w:ind w:left="480"/>
        <w:jc w:val="left"/>
      </w:pPr>
      <w:r>
        <w:rPr>
          <w:rFonts w:ascii="Times New Roman" w:hAnsi="Times New Roman"/>
          <w:b w:val="0"/>
          <w:sz w:val="24"/>
        </w:rPr>
        <w:t>VEM(250) = (−20)(0.15) + (12)(0.35) + (36)(0.30) + (60)(0.20) = −3 + 4.2 + 10.8 + 12 = 24.0</w:t>
      </w:r>
    </w:p>
    <w:p>
      <w:pPr>
        <w:spacing w:after="40"/>
      </w:pP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
              <w:rPr>
                <w:rFonts w:ascii="Times New Roman" w:hAnsi="Times New Roman"/>
                <w:b/>
                <w:sz w:val="22"/>
              </w:rPr>
              <w:t>Pedido</w:t>
            </w:r>
          </w:p>
        </w:tc>
        <w:tc>
          <w:tcPr>
            <w:tcW w:type="dxa" w:w="4320"/>
          </w:tcPr>
          <w:p>
            <w:pPr>
              <w:jc w:val="center"/>
            </w:pPr>
            <w:r/>
            <w:r>
              <w:rPr>
                <w:rFonts w:ascii="Times New Roman" w:hAnsi="Times New Roman"/>
                <w:b/>
                <w:sz w:val="22"/>
              </w:rPr>
              <w:t>VEM</w:t>
            </w:r>
          </w:p>
        </w:tc>
      </w:tr>
      <w:tr>
        <w:tc>
          <w:tcPr>
            <w:tcW w:type="dxa" w:w="4320"/>
          </w:tcPr>
          <w:p>
            <w:pPr>
              <w:jc w:val="left"/>
            </w:pPr>
            <w:r/>
            <w:r>
              <w:rPr>
                <w:rFonts w:ascii="Times New Roman" w:hAnsi="Times New Roman"/>
                <w:sz w:val="22"/>
              </w:rPr>
              <w:t>Pedir 100</w:t>
            </w:r>
          </w:p>
        </w:tc>
        <w:tc>
          <w:tcPr>
            <w:tcW w:type="dxa" w:w="4320"/>
          </w:tcPr>
          <w:p>
            <w:pPr>
              <w:jc w:val="center"/>
            </w:pPr>
            <w:r/>
            <w:r>
              <w:rPr>
                <w:rFonts w:ascii="Times New Roman" w:hAnsi="Times New Roman"/>
                <w:sz w:val="22"/>
              </w:rPr>
              <w:t>24.0</w:t>
            </w:r>
          </w:p>
        </w:tc>
      </w:tr>
      <w:tr>
        <w:tc>
          <w:tcPr>
            <w:tcW w:type="dxa" w:w="4320"/>
          </w:tcPr>
          <w:p>
            <w:pPr>
              <w:jc w:val="left"/>
            </w:pPr>
            <w:r/>
            <w:r>
              <w:rPr>
                <w:rFonts w:ascii="Times New Roman" w:hAnsi="Times New Roman"/>
                <w:sz w:val="22"/>
              </w:rPr>
              <w:t>Pedir 150</w:t>
            </w:r>
          </w:p>
        </w:tc>
        <w:tc>
          <w:tcPr>
            <w:tcW w:type="dxa" w:w="4320"/>
          </w:tcPr>
          <w:p>
            <w:pPr>
              <w:jc w:val="center"/>
            </w:pPr>
            <w:r/>
            <w:r>
              <w:rPr>
                <w:rFonts w:ascii="Times New Roman" w:hAnsi="Times New Roman"/>
                <w:sz w:val="22"/>
              </w:rPr>
              <w:t>32.4</w:t>
            </w:r>
          </w:p>
        </w:tc>
      </w:tr>
      <w:tr>
        <w:tc>
          <w:tcPr>
            <w:tcW w:type="dxa" w:w="4320"/>
          </w:tcPr>
          <w:p>
            <w:pPr>
              <w:jc w:val="left"/>
            </w:pPr>
            <w:r/>
            <w:r>
              <w:rPr>
                <w:rFonts w:ascii="Times New Roman" w:hAnsi="Times New Roman"/>
                <w:sz w:val="22"/>
              </w:rPr>
              <w:t>Pedir 200</w:t>
            </w:r>
          </w:p>
        </w:tc>
        <w:tc>
          <w:tcPr>
            <w:tcW w:type="dxa" w:w="4320"/>
          </w:tcPr>
          <w:p>
            <w:pPr>
              <w:jc w:val="center"/>
            </w:pPr>
            <w:r/>
            <w:r>
              <w:rPr>
                <w:rFonts w:ascii="Times New Roman" w:hAnsi="Times New Roman"/>
                <w:sz w:val="22"/>
              </w:rPr>
              <w:t>31.8</w:t>
            </w:r>
          </w:p>
        </w:tc>
      </w:tr>
      <w:tr>
        <w:tc>
          <w:tcPr>
            <w:tcW w:type="dxa" w:w="4320"/>
          </w:tcPr>
          <w:p>
            <w:pPr>
              <w:jc w:val="left"/>
            </w:pPr>
            <w:r/>
            <w:r>
              <w:rPr>
                <w:rFonts w:ascii="Times New Roman" w:hAnsi="Times New Roman"/>
                <w:sz w:val="22"/>
              </w:rPr>
              <w:t>Pedir 250</w:t>
            </w:r>
          </w:p>
        </w:tc>
        <w:tc>
          <w:tcPr>
            <w:tcW w:type="dxa" w:w="4320"/>
          </w:tcPr>
          <w:p>
            <w:pPr>
              <w:jc w:val="center"/>
            </w:pPr>
            <w:r/>
            <w:r>
              <w:rPr>
                <w:rFonts w:ascii="Times New Roman" w:hAnsi="Times New Roman"/>
                <w:sz w:val="22"/>
              </w:rPr>
              <w:t>24.0</w:t>
            </w:r>
          </w:p>
        </w:tc>
      </w:tr>
    </w:tbl>
    <w:p>
      <w:pPr>
        <w:spacing w:after="40"/>
      </w:pPr>
    </w:p>
    <w:p>
      <w:pPr>
        <w:spacing w:after="160"/>
        <w:jc w:val="both"/>
      </w:pPr>
      <w:r>
        <w:rPr>
          <w:rFonts w:ascii="Times New Roman" w:hAnsi="Times New Roman"/>
          <w:b w:val="0"/>
          <w:sz w:val="24"/>
        </w:rPr>
        <w:t>Sin información adicional, la mejor decisión es pedir 150 unidades, con un VEM de 32.4.</w:t>
      </w:r>
    </w:p>
    <w:p>
      <w:pPr>
        <w:spacing w:after="160"/>
        <w:jc w:val="both"/>
      </w:pPr>
      <w:r>
        <w:rPr>
          <w:rFonts w:ascii="Times New Roman" w:hAnsi="Times New Roman"/>
          <w:b/>
          <w:sz w:val="24"/>
        </w:rPr>
        <w:t>Valor esperado con información perfecta</w:t>
      </w:r>
    </w:p>
    <w:p>
      <w:pPr>
        <w:spacing w:after="160"/>
        <w:jc w:val="both"/>
      </w:pPr>
      <w:r>
        <w:rPr>
          <w:rFonts w:ascii="Times New Roman" w:hAnsi="Times New Roman"/>
          <w:b w:val="0"/>
          <w:sz w:val="24"/>
        </w:rPr>
        <w:t>Si la empresa conociera la demanda antes de pedir, en cada escenario escogería el pedido con el mejor pago:</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b/>
                <w:sz w:val="22"/>
              </w:rPr>
              <w:t>Nivel de demanda</w:t>
            </w:r>
          </w:p>
        </w:tc>
        <w:tc>
          <w:tcPr>
            <w:tcW w:type="dxa" w:w="2880"/>
          </w:tcPr>
          <w:p>
            <w:pPr>
              <w:jc w:val="center"/>
            </w:pPr>
            <w:r/>
            <w:r>
              <w:rPr>
                <w:rFonts w:ascii="Times New Roman" w:hAnsi="Times New Roman"/>
                <w:b/>
                <w:sz w:val="22"/>
              </w:rPr>
              <w:t>Pedido óptimo</w:t>
            </w:r>
          </w:p>
        </w:tc>
        <w:tc>
          <w:tcPr>
            <w:tcW w:type="dxa" w:w="2880"/>
          </w:tcPr>
          <w:p>
            <w:pPr>
              <w:jc w:val="center"/>
            </w:pPr>
            <w:r/>
            <w:r>
              <w:rPr>
                <w:rFonts w:ascii="Times New Roman" w:hAnsi="Times New Roman"/>
                <w:b/>
                <w:sz w:val="22"/>
              </w:rPr>
              <w:t>Mejor pago</w:t>
            </w:r>
          </w:p>
        </w:tc>
      </w:tr>
      <w:tr>
        <w:tc>
          <w:tcPr>
            <w:tcW w:type="dxa" w:w="2880"/>
          </w:tcPr>
          <w:p>
            <w:pPr>
              <w:jc w:val="left"/>
            </w:pPr>
            <w:r/>
            <w:r>
              <w:rPr>
                <w:rFonts w:ascii="Times New Roman" w:hAnsi="Times New Roman"/>
                <w:sz w:val="22"/>
              </w:rPr>
              <w:t>100</w:t>
            </w:r>
          </w:p>
        </w:tc>
        <w:tc>
          <w:tcPr>
            <w:tcW w:type="dxa" w:w="2880"/>
          </w:tcPr>
          <w:p>
            <w:pPr>
              <w:jc w:val="center"/>
            </w:pPr>
            <w:r/>
            <w:r>
              <w:rPr>
                <w:rFonts w:ascii="Times New Roman" w:hAnsi="Times New Roman"/>
                <w:sz w:val="22"/>
              </w:rPr>
              <w:t>Pedir 100</w:t>
            </w:r>
          </w:p>
        </w:tc>
        <w:tc>
          <w:tcPr>
            <w:tcW w:type="dxa" w:w="2880"/>
          </w:tcPr>
          <w:p>
            <w:pPr>
              <w:jc w:val="center"/>
            </w:pPr>
            <w:r/>
            <w:r>
              <w:rPr>
                <w:rFonts w:ascii="Times New Roman" w:hAnsi="Times New Roman"/>
                <w:sz w:val="22"/>
              </w:rPr>
              <w:t>24</w:t>
            </w:r>
          </w:p>
        </w:tc>
      </w:tr>
      <w:tr>
        <w:tc>
          <w:tcPr>
            <w:tcW w:type="dxa" w:w="2880"/>
          </w:tcPr>
          <w:p>
            <w:pPr>
              <w:jc w:val="left"/>
            </w:pPr>
            <w:r/>
            <w:r>
              <w:rPr>
                <w:rFonts w:ascii="Times New Roman" w:hAnsi="Times New Roman"/>
                <w:sz w:val="22"/>
              </w:rPr>
              <w:t>150</w:t>
            </w:r>
          </w:p>
        </w:tc>
        <w:tc>
          <w:tcPr>
            <w:tcW w:type="dxa" w:w="2880"/>
          </w:tcPr>
          <w:p>
            <w:pPr>
              <w:jc w:val="center"/>
            </w:pPr>
            <w:r/>
            <w:r>
              <w:rPr>
                <w:rFonts w:ascii="Times New Roman" w:hAnsi="Times New Roman"/>
                <w:sz w:val="22"/>
              </w:rPr>
              <w:t>Pedir 150</w:t>
            </w:r>
          </w:p>
        </w:tc>
        <w:tc>
          <w:tcPr>
            <w:tcW w:type="dxa" w:w="2880"/>
          </w:tcPr>
          <w:p>
            <w:pPr>
              <w:jc w:val="center"/>
            </w:pPr>
            <w:r/>
            <w:r>
              <w:rPr>
                <w:rFonts w:ascii="Times New Roman" w:hAnsi="Times New Roman"/>
                <w:sz w:val="22"/>
              </w:rPr>
              <w:t>36</w:t>
            </w:r>
          </w:p>
        </w:tc>
      </w:tr>
      <w:tr>
        <w:tc>
          <w:tcPr>
            <w:tcW w:type="dxa" w:w="2880"/>
          </w:tcPr>
          <w:p>
            <w:pPr>
              <w:jc w:val="left"/>
            </w:pPr>
            <w:r/>
            <w:r>
              <w:rPr>
                <w:rFonts w:ascii="Times New Roman" w:hAnsi="Times New Roman"/>
                <w:sz w:val="22"/>
              </w:rPr>
              <w:t>200</w:t>
            </w:r>
          </w:p>
        </w:tc>
        <w:tc>
          <w:tcPr>
            <w:tcW w:type="dxa" w:w="2880"/>
          </w:tcPr>
          <w:p>
            <w:pPr>
              <w:jc w:val="center"/>
            </w:pPr>
            <w:r/>
            <w:r>
              <w:rPr>
                <w:rFonts w:ascii="Times New Roman" w:hAnsi="Times New Roman"/>
                <w:sz w:val="22"/>
              </w:rPr>
              <w:t>Pedir 200</w:t>
            </w:r>
          </w:p>
        </w:tc>
        <w:tc>
          <w:tcPr>
            <w:tcW w:type="dxa" w:w="2880"/>
          </w:tcPr>
          <w:p>
            <w:pPr>
              <w:jc w:val="center"/>
            </w:pPr>
            <w:r/>
            <w:r>
              <w:rPr>
                <w:rFonts w:ascii="Times New Roman" w:hAnsi="Times New Roman"/>
                <w:sz w:val="22"/>
              </w:rPr>
              <w:t>48</w:t>
            </w:r>
          </w:p>
        </w:tc>
      </w:tr>
      <w:tr>
        <w:tc>
          <w:tcPr>
            <w:tcW w:type="dxa" w:w="2880"/>
          </w:tcPr>
          <w:p>
            <w:pPr>
              <w:jc w:val="left"/>
            </w:pPr>
            <w:r/>
            <w:r>
              <w:rPr>
                <w:rFonts w:ascii="Times New Roman" w:hAnsi="Times New Roman"/>
                <w:sz w:val="22"/>
              </w:rPr>
              <w:t>250</w:t>
            </w:r>
          </w:p>
        </w:tc>
        <w:tc>
          <w:tcPr>
            <w:tcW w:type="dxa" w:w="2880"/>
          </w:tcPr>
          <w:p>
            <w:pPr>
              <w:jc w:val="center"/>
            </w:pPr>
            <w:r/>
            <w:r>
              <w:rPr>
                <w:rFonts w:ascii="Times New Roman" w:hAnsi="Times New Roman"/>
                <w:sz w:val="22"/>
              </w:rPr>
              <w:t>Pedir 250</w:t>
            </w:r>
          </w:p>
        </w:tc>
        <w:tc>
          <w:tcPr>
            <w:tcW w:type="dxa" w:w="2880"/>
          </w:tcPr>
          <w:p>
            <w:pPr>
              <w:jc w:val="center"/>
            </w:pPr>
            <w:r/>
            <w:r>
              <w:rPr>
                <w:rFonts w:ascii="Times New Roman" w:hAnsi="Times New Roman"/>
                <w:sz w:val="22"/>
              </w:rPr>
              <w:t>60</w:t>
            </w:r>
          </w:p>
        </w:tc>
      </w:tr>
    </w:tbl>
    <w:p>
      <w:pPr>
        <w:spacing w:after="40"/>
      </w:pPr>
    </w:p>
    <w:p>
      <w:pPr>
        <w:spacing w:after="40"/>
        <w:ind w:left="480"/>
        <w:jc w:val="left"/>
      </w:pPr>
      <w:r>
        <w:rPr>
          <w:rFonts w:ascii="Times New Roman" w:hAnsi="Times New Roman"/>
          <w:b w:val="0"/>
          <w:sz w:val="24"/>
        </w:rPr>
        <w:t>VE con IP = (24)(0.15) + (36)(0.35) + (48)(0.30) + (60)(0.20) = 3.6 + 12.6 + 14.4 + 12 = 42.6</w:t>
      </w:r>
    </w:p>
    <w:p>
      <w:pPr>
        <w:spacing w:after="40"/>
      </w:pPr>
    </w:p>
    <w:p>
      <w:pPr>
        <w:spacing w:after="160"/>
        <w:jc w:val="both"/>
      </w:pPr>
      <w:r>
        <w:rPr>
          <w:rFonts w:ascii="Times New Roman" w:hAnsi="Times New Roman"/>
          <w:b/>
          <w:sz w:val="24"/>
        </w:rPr>
        <w:t>VEIP y decisión sobre el informe</w:t>
      </w:r>
    </w:p>
    <w:p>
      <w:pPr>
        <w:spacing w:after="40"/>
        <w:ind w:left="480"/>
        <w:jc w:val="left"/>
      </w:pPr>
      <w:r>
        <w:rPr>
          <w:rFonts w:ascii="Times New Roman" w:hAnsi="Times New Roman"/>
          <w:b w:val="0"/>
          <w:sz w:val="24"/>
        </w:rPr>
        <w:t>VEIP = 42.6 − 32.4 = 10.2</w:t>
      </w:r>
    </w:p>
    <w:p>
      <w:pPr>
        <w:spacing w:after="40"/>
      </w:pPr>
    </w:p>
    <w:p>
      <w:pPr>
        <w:spacing w:after="160"/>
        <w:jc w:val="both"/>
      </w:pPr>
      <w:r>
        <w:rPr>
          <w:rFonts w:ascii="Times New Roman" w:hAnsi="Times New Roman"/>
          <w:b w:val="0"/>
          <w:sz w:val="24"/>
        </w:rPr>
        <w:t>El informe cuesta 7.5 millones y la información perfecta vale en promedio 10.2 millones, así que sí conviene comprarlo. El valor esperado neto después de pagarlo sería:</w:t>
      </w:r>
    </w:p>
    <w:p>
      <w:pPr>
        <w:spacing w:after="40"/>
        <w:ind w:left="480"/>
        <w:jc w:val="left"/>
      </w:pPr>
      <w:r>
        <w:rPr>
          <w:rFonts w:ascii="Times New Roman" w:hAnsi="Times New Roman"/>
          <w:b w:val="0"/>
          <w:sz w:val="24"/>
        </w:rPr>
        <w:t>42.6 − 7.5 = 35.1</w:t>
      </w:r>
    </w:p>
    <w:p>
      <w:pPr>
        <w:spacing w:after="40"/>
      </w:pPr>
    </w:p>
    <w:p>
      <w:pPr>
        <w:spacing w:after="280"/>
        <w:jc w:val="both"/>
      </w:pPr>
      <w:r>
        <w:rPr>
          <w:rFonts w:ascii="Times New Roman" w:hAnsi="Times New Roman"/>
          <w:b w:val="0"/>
          <w:sz w:val="24"/>
        </w:rPr>
        <w:t>Ese 35.1 supera al mejor VEM sin información (32.4). La diferencia se explica porque sin el informe la empresa tiene que comprometerse con un único tamaño de pedido que funcione más o menos bien en todos los escenarios, mientras que con el informe puede acertar el pedido óptimo en cada caso. Esa capacidad de acertar siempre vale 10.2 millones en promedio; como el informe cuesta 7.5, la ganancia neta de comprarlo es de 2.7 millones. Los cálculos de este problema también se verificaron en 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