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977nfbl5slq" w:id="0"/>
      <w:bookmarkEnd w:id="0"/>
      <w:r w:rsidDel="00000000" w:rsidR="00000000" w:rsidRPr="00000000">
        <w:rPr>
          <w:b w:val="1"/>
          <w:bCs w:val="1"/>
          <w:sz w:val="46"/>
          <w:szCs w:val="46"/>
          <w:rtl w:val="0"/>
        </w:rPr>
        <w:t xml:space="preserve">Experimental Results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yece6r664pz" w:id="1"/>
      <w:bookmarkEnd w:id="1"/>
      <w:r w:rsidDel="00000000" w:rsidR="00000000" w:rsidRPr="00000000">
        <w:rPr>
          <w:b w:val="1"/>
          <w:bCs w:val="1"/>
          <w:sz w:val="34"/>
          <w:szCs w:val="34"/>
          <w:rtl w:val="0"/>
        </w:rPr>
        <w:t xml:space="preserve">Code Generation Evaluation (HumanEval)</w:t>
      </w:r>
    </w:p>
    <w:p w:rsidR="00000000" w:rsidDel="00000000" w:rsidP="00000000" w:rsidRDefault="00000000" w:rsidRPr="00000000" w14:paraId="00000003">
      <w:pPr>
        <w:spacing w:after="240" w:before="240" w:lineRule="auto"/>
        <w:rPr/>
      </w:pPr>
      <w:r w:rsidDel="00000000" w:rsidR="00000000" w:rsidRPr="00000000">
        <w:rPr>
          <w:rtl w:val="0"/>
        </w:rPr>
        <w:t xml:space="preserve">In this experiment, we tested three different AI models (Llama3-8B, DeepSeek-R1-7B, and Qwen2.5-Coder-7B) to see how well they could write code. </w:t>
      </w:r>
    </w:p>
    <w:p w:rsidR="00000000" w:rsidDel="00000000" w:rsidP="00000000" w:rsidRDefault="00000000" w:rsidRPr="00000000" w14:paraId="00000004">
      <w:pPr>
        <w:spacing w:after="240" w:before="240" w:lineRule="auto"/>
        <w:rPr/>
      </w:pPr>
      <w:r w:rsidDel="00000000" w:rsidR="00000000" w:rsidRPr="00000000">
        <w:rPr>
          <w:rtl w:val="0"/>
        </w:rPr>
        <w:t xml:space="preserve">This section reports quantitative results for the three 7-8B parameter large language models evaluated on HumanEval tasks </w:t>
      </w:r>
      <w:r w:rsidDel="00000000" w:rsidR="00000000" w:rsidRPr="00000000">
        <w:rPr>
          <w:b w:val="1"/>
          <w:bCs w:val="1"/>
          <w:rtl w:val="0"/>
        </w:rPr>
        <w:t xml:space="preserve">with and without Retrieval-Augmented Generation (RAG)</w:t>
      </w:r>
      <w:r w:rsidDel="00000000" w:rsidR="00000000" w:rsidRPr="00000000">
        <w:rPr>
          <w:rtl w:val="0"/>
        </w:rPr>
        <w:t xml:space="preserve">. Metrics include code complexity indicators, textual similarity (BLEU, ROUGE), and functional correctness (pass@1). With testing further by giving the models extra information using 'RAG' (Retrieval-Augmented Generation). </w:t>
      </w:r>
    </w:p>
    <w:p w:rsidR="00000000" w:rsidDel="00000000" w:rsidP="00000000" w:rsidRDefault="00000000" w:rsidRPr="00000000" w14:paraId="00000005">
      <w:pPr>
        <w:pStyle w:val="Heading2"/>
        <w:keepNext w:val="0"/>
        <w:keepLines w:val="0"/>
        <w:spacing w:after="80" w:lineRule="auto"/>
        <w:rPr>
          <w:b w:val="1"/>
          <w:bCs w:val="1"/>
          <w:sz w:val="34"/>
          <w:szCs w:val="34"/>
        </w:rPr>
        <w:sectPr>
          <w:pgSz w:h="15840" w:w="12240" w:orient="portrait"/>
          <w:pgMar w:bottom="1440" w:top="1440" w:left="1440" w:right="1440" w:header="720" w:footer="720"/>
          <w:pgNumType w:start="1"/>
        </w:sectPr>
      </w:pPr>
      <w:bookmarkStart w:colFirst="0" w:colLast="0" w:name="_htclgbka5zfk" w:id="2"/>
      <w:bookmarkEnd w:id="2"/>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rm41crqkh7jv" w:id="3"/>
      <w:bookmarkEnd w:id="3"/>
      <w:r w:rsidDel="00000000" w:rsidR="00000000" w:rsidRPr="00000000">
        <w:rPr>
          <w:b w:val="1"/>
          <w:bCs w:val="1"/>
          <w:sz w:val="34"/>
          <w:szCs w:val="34"/>
          <w:rtl w:val="0"/>
        </w:rPr>
        <w:t xml:space="preserve">1. Llama3-8B Results</w:t>
      </w:r>
    </w:p>
    <w:p w:rsidR="00000000" w:rsidDel="00000000" w:rsidP="00000000" w:rsidRDefault="00000000" w:rsidRPr="00000000" w14:paraId="00000007">
      <w:pPr>
        <w:pStyle w:val="Heading3"/>
        <w:keepNext w:val="0"/>
        <w:keepLines w:val="0"/>
        <w:spacing w:before="280" w:lineRule="auto"/>
        <w:rPr>
          <w:color w:val="000000"/>
        </w:rPr>
      </w:pPr>
      <w:bookmarkStart w:colFirst="0" w:colLast="0" w:name="_b8e9mlc2ckl2" w:id="4"/>
      <w:bookmarkEnd w:id="4"/>
      <w:r w:rsidDel="00000000" w:rsidR="00000000" w:rsidRPr="00000000">
        <w:rPr>
          <w:b w:val="1"/>
          <w:bCs w:val="1"/>
          <w:color w:val="000000"/>
          <w:sz w:val="26"/>
          <w:szCs w:val="26"/>
          <w:rtl w:val="0"/>
        </w:rPr>
        <w:t xml:space="preserve">Table 1: Llama3-8B — Eval 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1023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915"/>
        <w:gridCol w:w="810"/>
        <w:gridCol w:w="600"/>
        <w:gridCol w:w="495"/>
        <w:gridCol w:w="600"/>
        <w:gridCol w:w="885"/>
        <w:gridCol w:w="1215"/>
        <w:gridCol w:w="585"/>
        <w:gridCol w:w="780"/>
        <w:gridCol w:w="780"/>
        <w:gridCol w:w="780"/>
        <w:gridCol w:w="675"/>
        <w:tblGridChange w:id="0">
          <w:tblGrid>
            <w:gridCol w:w="1110"/>
            <w:gridCol w:w="915"/>
            <w:gridCol w:w="810"/>
            <w:gridCol w:w="600"/>
            <w:gridCol w:w="495"/>
            <w:gridCol w:w="600"/>
            <w:gridCol w:w="885"/>
            <w:gridCol w:w="1215"/>
            <w:gridCol w:w="585"/>
            <w:gridCol w:w="780"/>
            <w:gridCol w:w="780"/>
            <w:gridCol w:w="780"/>
            <w:gridCol w:w="6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Setting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Cyclomatic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Cognitive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LLOC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SLOC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Maintainability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BLEU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ROUGE-1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ROUGE-2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ROUGE-L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pass@1</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No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99.11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2.88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0.1699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0.0397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0.1569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93.61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5.61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0.2158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0.0876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0.1871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0</w:t>
            </w:r>
          </w:p>
        </w:tc>
      </w:tr>
    </w:tbl>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qugdd9iua3j1" w:id="5"/>
      <w:bookmarkEnd w:id="5"/>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xtsaujrftdmu" w:id="6"/>
      <w:bookmarkEnd w:id="6"/>
      <w:r w:rsidDel="00000000" w:rsidR="00000000" w:rsidRPr="00000000">
        <w:rPr>
          <w:b w:val="1"/>
          <w:bCs w:val="1"/>
          <w:color w:val="000000"/>
          <w:sz w:val="26"/>
          <w:szCs w:val="26"/>
          <w:rtl w:val="0"/>
        </w:rPr>
        <w:t xml:space="preserve">Table 2: Llama3-8B — Eval 10</w:t>
      </w:r>
    </w:p>
    <w:tbl>
      <w:tblPr>
        <w:tblStyle w:val="Table2"/>
        <w:tblW w:w="101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885"/>
        <w:gridCol w:w="780"/>
        <w:gridCol w:w="480"/>
        <w:gridCol w:w="570"/>
        <w:gridCol w:w="570"/>
        <w:gridCol w:w="855"/>
        <w:gridCol w:w="1170"/>
        <w:gridCol w:w="570"/>
        <w:gridCol w:w="750"/>
        <w:gridCol w:w="750"/>
        <w:gridCol w:w="750"/>
        <w:gridCol w:w="645"/>
        <w:tblGridChange w:id="0">
          <w:tblGrid>
            <w:gridCol w:w="1335"/>
            <w:gridCol w:w="885"/>
            <w:gridCol w:w="780"/>
            <w:gridCol w:w="480"/>
            <w:gridCol w:w="570"/>
            <w:gridCol w:w="570"/>
            <w:gridCol w:w="855"/>
            <w:gridCol w:w="1170"/>
            <w:gridCol w:w="570"/>
            <w:gridCol w:w="750"/>
            <w:gridCol w:w="750"/>
            <w:gridCol w:w="750"/>
            <w:gridCol w:w="6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Setting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Cyclomatic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Cognitive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LLOC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SLOC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Maintainability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BLEU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ROUGE-1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ROUGE-2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ROUGE-L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pass@1</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No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83.09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6.87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0.2656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0.0794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0.2031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87.76</w:t>
            </w:r>
            <w:r w:rsidDel="00000000" w:rsidR="00000000" w:rsidRPr="00000000">
              <w:rPr>
                <w:rtl w:val="0"/>
              </w:rPr>
            </w:r>
          </w:p>
        </w:tc>
        <w:tc>
          <w:tcPr>
            <w:tcBorders>
              <w:top w:color="000000" w:space="0" w:sz="8" w:val="single"/>
              <w:left w:color="00000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5.21</w:t>
            </w:r>
          </w:p>
        </w:tc>
        <w:tc>
          <w:tcPr>
            <w:tcBorders>
              <w:top w:color="000000" w:space="0" w:sz="8" w:val="single"/>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0.222</w:t>
            </w:r>
          </w:p>
        </w:tc>
        <w:tc>
          <w:tcPr>
            <w:tcBorders>
              <w:top w:color="000000" w:space="0" w:sz="8" w:val="single"/>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0.0642</w:t>
            </w:r>
          </w:p>
        </w:tc>
        <w:tc>
          <w:tcPr>
            <w:tcBorders>
              <w:top w:color="000000" w:space="0" w:sz="8" w:val="single"/>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0.1693</w:t>
            </w:r>
          </w:p>
        </w:tc>
        <w:tc>
          <w:tcPr>
            <w:tcBorders>
              <w:top w:color="000000" w:space="0" w:sz="8" w:val="single"/>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0</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 Mixed Results with RAG (Retrieval-Augmented Generation)</w:t>
      </w:r>
      <w:r w:rsidDel="00000000" w:rsidR="00000000" w:rsidRPr="00000000">
        <w:rPr>
          <w:rtl w:val="0"/>
        </w:rPr>
        <w:t xml:space="preserve"> Using RAG (giving the model extra reference information) had inconsistent results:</w:t>
      </w:r>
    </w:p>
    <w:p w:rsidR="00000000" w:rsidDel="00000000" w:rsidP="00000000" w:rsidRDefault="00000000" w:rsidRPr="00000000" w14:paraId="0000005B">
      <w:pPr>
        <w:numPr>
          <w:ilvl w:val="0"/>
          <w:numId w:val="4"/>
        </w:numPr>
        <w:spacing w:after="0" w:afterAutospacing="0" w:before="240" w:lineRule="auto"/>
        <w:ind w:left="720" w:hanging="360"/>
        <w:rPr/>
      </w:pPr>
      <w:r w:rsidDel="00000000" w:rsidR="00000000" w:rsidRPr="00000000">
        <w:rPr>
          <w:b w:val="1"/>
          <w:bCs w:val="1"/>
          <w:rtl w:val="0"/>
        </w:rPr>
        <w:t xml:space="preserve">In the first test (Eval 0):</w:t>
      </w:r>
      <w:r w:rsidDel="00000000" w:rsidR="00000000" w:rsidRPr="00000000">
        <w:rPr>
          <w:rtl w:val="0"/>
        </w:rPr>
        <w:t xml:space="preserve"> RAG helped the model write code that </w:t>
      </w:r>
      <w:r w:rsidDel="00000000" w:rsidR="00000000" w:rsidRPr="00000000">
        <w:rPr>
          <w:i w:val="1"/>
          <w:iCs w:val="1"/>
          <w:rtl w:val="0"/>
        </w:rPr>
        <w:t xml:space="preserve">looked</w:t>
      </w:r>
      <w:r w:rsidDel="00000000" w:rsidR="00000000" w:rsidRPr="00000000">
        <w:rPr>
          <w:rtl w:val="0"/>
        </w:rPr>
        <w:t xml:space="preserve"> more like the correct answer (the BLEU score went up from 2.88 to 5.61). However, it also made the code harder to understand (Cognitive complexity doubled from 3 to 6).</w:t>
      </w:r>
    </w:p>
    <w:p w:rsidR="00000000" w:rsidDel="00000000" w:rsidP="00000000" w:rsidRDefault="00000000" w:rsidRPr="00000000" w14:paraId="0000005C">
      <w:pPr>
        <w:numPr>
          <w:ilvl w:val="0"/>
          <w:numId w:val="4"/>
        </w:numPr>
        <w:spacing w:after="240" w:before="0" w:beforeAutospacing="0" w:lineRule="auto"/>
        <w:ind w:left="720" w:hanging="360"/>
        <w:rPr/>
      </w:pPr>
      <w:r w:rsidDel="00000000" w:rsidR="00000000" w:rsidRPr="00000000">
        <w:rPr>
          <w:b w:val="1"/>
          <w:bCs w:val="1"/>
          <w:rtl w:val="0"/>
        </w:rPr>
        <w:t xml:space="preserve">In the second test (Eval 10):</w:t>
      </w:r>
      <w:r w:rsidDel="00000000" w:rsidR="00000000" w:rsidRPr="00000000">
        <w:rPr>
          <w:rtl w:val="0"/>
        </w:rPr>
        <w:t xml:space="preserve"> The opposite happened. RAG actually made the code look </w:t>
      </w:r>
      <w:r w:rsidDel="00000000" w:rsidR="00000000" w:rsidRPr="00000000">
        <w:rPr>
          <w:rtl w:val="0"/>
        </w:rPr>
        <w:t xml:space="preserve">less </w:t>
      </w:r>
      <w:r w:rsidDel="00000000" w:rsidR="00000000" w:rsidRPr="00000000">
        <w:rPr>
          <w:rtl w:val="0"/>
        </w:rPr>
        <w:t xml:space="preserve">like the correct answer (BLEU score dropped from 6.87 to 5.21). However, in this case, the code was slightly cleaner to maintain (Maintainability score went up).</w:t>
      </w:r>
    </w:p>
    <w:p w:rsidR="00000000" w:rsidDel="00000000" w:rsidP="00000000" w:rsidRDefault="00000000" w:rsidRPr="00000000" w14:paraId="0000005D">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i4jdiwm9a1w1" w:id="7"/>
      <w:bookmarkEnd w:id="7"/>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pma5jq4ywelx" w:id="8"/>
      <w:bookmarkEnd w:id="8"/>
      <w:r w:rsidDel="00000000" w:rsidR="00000000" w:rsidRPr="00000000">
        <w:rPr>
          <w:b w:val="1"/>
          <w:bCs w:val="1"/>
          <w:sz w:val="34"/>
          <w:szCs w:val="34"/>
          <w:rtl w:val="0"/>
        </w:rPr>
        <w:t xml:space="preserve">2. DeepSeek-R1-7B Results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j6sidg6ohv1i" w:id="9"/>
      <w:bookmarkEnd w:id="9"/>
      <w:r w:rsidDel="00000000" w:rsidR="00000000" w:rsidRPr="00000000">
        <w:rPr>
          <w:b w:val="1"/>
          <w:bCs w:val="1"/>
          <w:color w:val="000000"/>
          <w:sz w:val="26"/>
          <w:szCs w:val="26"/>
          <w:rtl w:val="0"/>
        </w:rPr>
        <w:t xml:space="preserve">Table 3: DeepSeek-R1-7B — Eval 0</w:t>
      </w:r>
    </w:p>
    <w:tbl>
      <w:tblPr>
        <w:tblStyle w:val="Table3"/>
        <w:tblW w:w="994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885"/>
        <w:gridCol w:w="780"/>
        <w:gridCol w:w="480"/>
        <w:gridCol w:w="570"/>
        <w:gridCol w:w="570"/>
        <w:gridCol w:w="855"/>
        <w:gridCol w:w="1170"/>
        <w:gridCol w:w="570"/>
        <w:gridCol w:w="750"/>
        <w:gridCol w:w="750"/>
        <w:gridCol w:w="750"/>
        <w:gridCol w:w="645"/>
        <w:tblGridChange w:id="0">
          <w:tblGrid>
            <w:gridCol w:w="1170"/>
            <w:gridCol w:w="885"/>
            <w:gridCol w:w="780"/>
            <w:gridCol w:w="480"/>
            <w:gridCol w:w="570"/>
            <w:gridCol w:w="570"/>
            <w:gridCol w:w="855"/>
            <w:gridCol w:w="1170"/>
            <w:gridCol w:w="570"/>
            <w:gridCol w:w="750"/>
            <w:gridCol w:w="750"/>
            <w:gridCol w:w="750"/>
            <w:gridCol w:w="6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Setting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Cyclomatic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Cognitive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LLOC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SLOC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Maintainability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BLEU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ROUGE-1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ROUGE-2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ROUGE-L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pass@1</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No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68.46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0.3373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0.1235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0.2651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65</w:t>
            </w:r>
          </w:p>
        </w:tc>
        <w:tc>
          <w:tcPr>
            <w:tcBorders>
              <w:top w:color="000000" w:space="0" w:sz="8" w:val="single"/>
              <w:left w:color="00000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11.58</w:t>
            </w:r>
          </w:p>
        </w:tc>
        <w:tc>
          <w:tcPr>
            <w:tcBorders>
              <w:top w:color="000000" w:space="0" w:sz="8" w:val="single"/>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0.3014</w:t>
            </w:r>
          </w:p>
        </w:tc>
        <w:tc>
          <w:tcPr>
            <w:tcBorders>
              <w:top w:color="000000" w:space="0" w:sz="8" w:val="single"/>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0.1408</w:t>
            </w:r>
          </w:p>
        </w:tc>
        <w:tc>
          <w:tcPr>
            <w:tcBorders>
              <w:top w:color="000000" w:space="0" w:sz="8" w:val="single"/>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0.2740</w:t>
            </w:r>
          </w:p>
        </w:tc>
        <w:tc>
          <w:tcPr>
            <w:tcBorders>
              <w:top w:color="000000" w:space="0" w:sz="8" w:val="single"/>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0</w:t>
            </w:r>
          </w:p>
        </w:tc>
      </w:tr>
    </w:tbl>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u29gxcu4cuny" w:id="10"/>
      <w:bookmarkEnd w:id="10"/>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color w:val="000000"/>
        </w:rPr>
      </w:pPr>
      <w:bookmarkStart w:colFirst="0" w:colLast="0" w:name="_yellavxzqtr3" w:id="11"/>
      <w:bookmarkEnd w:id="11"/>
      <w:r w:rsidDel="00000000" w:rsidR="00000000" w:rsidRPr="00000000">
        <w:rPr>
          <w:b w:val="1"/>
          <w:bCs w:val="1"/>
          <w:color w:val="000000"/>
          <w:sz w:val="26"/>
          <w:szCs w:val="26"/>
          <w:rtl w:val="0"/>
        </w:rPr>
        <w:t xml:space="preserve">Table 4: DeepSeek-R1-7B — Eval 10</w:t>
      </w:r>
      <w:r w:rsidDel="00000000" w:rsidR="00000000" w:rsidRPr="00000000">
        <w:rPr>
          <w:rtl w:val="0"/>
        </w:rPr>
      </w:r>
    </w:p>
    <w:tbl>
      <w:tblPr>
        <w:tblStyle w:val="Table4"/>
        <w:tblW w:w="985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885"/>
        <w:gridCol w:w="780"/>
        <w:gridCol w:w="480"/>
        <w:gridCol w:w="570"/>
        <w:gridCol w:w="570"/>
        <w:gridCol w:w="855"/>
        <w:gridCol w:w="1170"/>
        <w:gridCol w:w="570"/>
        <w:gridCol w:w="750"/>
        <w:gridCol w:w="750"/>
        <w:gridCol w:w="750"/>
        <w:gridCol w:w="645"/>
        <w:tblGridChange w:id="0">
          <w:tblGrid>
            <w:gridCol w:w="1080"/>
            <w:gridCol w:w="885"/>
            <w:gridCol w:w="780"/>
            <w:gridCol w:w="480"/>
            <w:gridCol w:w="570"/>
            <w:gridCol w:w="570"/>
            <w:gridCol w:w="855"/>
            <w:gridCol w:w="1170"/>
            <w:gridCol w:w="570"/>
            <w:gridCol w:w="750"/>
            <w:gridCol w:w="750"/>
            <w:gridCol w:w="750"/>
            <w:gridCol w:w="6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Setting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Cyclomatic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Cognitive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LLOC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SLOC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Maintainability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BLEU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ROUGE-1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ROUGE-2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ROUGE-L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pass@1</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No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59.78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9.24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0.3529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0.0855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0.2185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79.39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5.66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0.1481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0.0189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0.0741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0</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When we added extra help (RAG) in the second test (Eval 10), the following happened:</w:t>
      </w:r>
    </w:p>
    <w:p w:rsidR="00000000" w:rsidDel="00000000" w:rsidP="00000000" w:rsidRDefault="00000000" w:rsidRPr="00000000" w14:paraId="000000B4">
      <w:pPr>
        <w:numPr>
          <w:ilvl w:val="0"/>
          <w:numId w:val="8"/>
        </w:numPr>
        <w:spacing w:after="0" w:afterAutospacing="0" w:before="240" w:lineRule="auto"/>
        <w:ind w:left="720" w:hanging="360"/>
        <w:rPr/>
      </w:pPr>
      <w:r w:rsidDel="00000000" w:rsidR="00000000" w:rsidRPr="00000000">
        <w:rPr>
          <w:b w:val="1"/>
          <w:bCs w:val="1"/>
          <w:rtl w:val="0"/>
        </w:rPr>
        <w:t xml:space="preserve">The code became cleaner:</w:t>
      </w:r>
      <w:r w:rsidDel="00000000" w:rsidR="00000000" w:rsidRPr="00000000">
        <w:rPr>
          <w:rtl w:val="0"/>
        </w:rPr>
        <w:t xml:space="preserve"> The "Maintainability" score went from </w:t>
      </w:r>
      <w:r w:rsidDel="00000000" w:rsidR="00000000" w:rsidRPr="00000000">
        <w:rPr>
          <w:b w:val="1"/>
          <w:bCs w:val="1"/>
          <w:rtl w:val="0"/>
        </w:rPr>
        <w:t xml:space="preserve">59.78</w:t>
      </w:r>
      <w:r w:rsidDel="00000000" w:rsidR="00000000" w:rsidRPr="00000000">
        <w:rPr>
          <w:rtl w:val="0"/>
        </w:rPr>
        <w:t xml:space="preserve"> to </w:t>
      </w:r>
      <w:r w:rsidDel="00000000" w:rsidR="00000000" w:rsidRPr="00000000">
        <w:rPr>
          <w:b w:val="1"/>
          <w:bCs w:val="1"/>
          <w:rtl w:val="0"/>
        </w:rPr>
        <w:t xml:space="preserve">79.39</w:t>
      </w:r>
      <w:r w:rsidDel="00000000" w:rsidR="00000000" w:rsidRPr="00000000">
        <w:rPr>
          <w:rtl w:val="0"/>
        </w:rPr>
        <w:t xml:space="preserve">.</w:t>
      </w:r>
    </w:p>
    <w:p w:rsidR="00000000" w:rsidDel="00000000" w:rsidP="00000000" w:rsidRDefault="00000000" w:rsidRPr="00000000" w14:paraId="000000B5">
      <w:pPr>
        <w:numPr>
          <w:ilvl w:val="0"/>
          <w:numId w:val="8"/>
        </w:numPr>
        <w:spacing w:after="240" w:before="0" w:beforeAutospacing="0" w:lineRule="auto"/>
        <w:ind w:left="720" w:hanging="360"/>
        <w:rPr/>
      </w:pPr>
      <w:r w:rsidDel="00000000" w:rsidR="00000000" w:rsidRPr="00000000">
        <w:rPr>
          <w:b w:val="1"/>
          <w:bCs w:val="1"/>
          <w:rtl w:val="0"/>
        </w:rPr>
        <w:t xml:space="preserve">But the accuracy dropped:</w:t>
      </w:r>
      <w:r w:rsidDel="00000000" w:rsidR="00000000" w:rsidRPr="00000000">
        <w:rPr>
          <w:rtl w:val="0"/>
        </w:rPr>
        <w:t xml:space="preserve"> The text similarity (BLEU) went from </w:t>
      </w:r>
      <w:r w:rsidDel="00000000" w:rsidR="00000000" w:rsidRPr="00000000">
        <w:rPr>
          <w:b w:val="1"/>
          <w:bCs w:val="1"/>
          <w:rtl w:val="0"/>
        </w:rPr>
        <w:t xml:space="preserve">9.24</w:t>
      </w:r>
      <w:r w:rsidDel="00000000" w:rsidR="00000000" w:rsidRPr="00000000">
        <w:rPr>
          <w:rtl w:val="0"/>
        </w:rPr>
        <w:t xml:space="preserve"> down to </w:t>
      </w:r>
      <w:r w:rsidDel="00000000" w:rsidR="00000000" w:rsidRPr="00000000">
        <w:rPr>
          <w:b w:val="1"/>
          <w:bCs w:val="1"/>
          <w:rtl w:val="0"/>
        </w:rPr>
        <w:t xml:space="preserve">5.66</w:t>
      </w:r>
      <w:r w:rsidDel="00000000" w:rsidR="00000000" w:rsidRPr="00000000">
        <w:rPr>
          <w:rtl w:val="0"/>
        </w:rPr>
        <w:t xml:space="preserve">. This suggests that RAG made the code simpler and easier to read, but it also made it less accurate to what was requested.</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rh519qh4gkhd" w:id="12"/>
      <w:bookmarkEnd w:id="12"/>
      <w:r w:rsidDel="00000000" w:rsidR="00000000" w:rsidRPr="00000000">
        <w:rPr>
          <w:b w:val="1"/>
          <w:bCs w:val="1"/>
          <w:sz w:val="34"/>
          <w:szCs w:val="34"/>
          <w:rtl w:val="0"/>
        </w:rPr>
        <w:t xml:space="preserve">3. Qwen2.5-Coder-7B Results</w:t>
      </w:r>
    </w:p>
    <w:p w:rsidR="00000000" w:rsidDel="00000000" w:rsidP="00000000" w:rsidRDefault="00000000" w:rsidRPr="00000000" w14:paraId="000000B8">
      <w:pPr>
        <w:pStyle w:val="Heading3"/>
        <w:keepNext w:val="0"/>
        <w:keepLines w:val="0"/>
        <w:spacing w:before="280" w:lineRule="auto"/>
        <w:rPr>
          <w:color w:val="000000"/>
        </w:rPr>
      </w:pPr>
      <w:bookmarkStart w:colFirst="0" w:colLast="0" w:name="_mzeot85wyuys" w:id="13"/>
      <w:bookmarkEnd w:id="13"/>
      <w:r w:rsidDel="00000000" w:rsidR="00000000" w:rsidRPr="00000000">
        <w:rPr>
          <w:b w:val="1"/>
          <w:bCs w:val="1"/>
          <w:color w:val="000000"/>
          <w:sz w:val="26"/>
          <w:szCs w:val="26"/>
          <w:rtl w:val="0"/>
        </w:rPr>
        <w:t xml:space="preserve">Table 5: Qwen2.5-Coder-7B — Eval 0</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5"/>
        <w:tblW w:w="1044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885"/>
        <w:gridCol w:w="780"/>
        <w:gridCol w:w="480"/>
        <w:gridCol w:w="570"/>
        <w:gridCol w:w="570"/>
        <w:gridCol w:w="855"/>
        <w:gridCol w:w="1170"/>
        <w:gridCol w:w="570"/>
        <w:gridCol w:w="750"/>
        <w:gridCol w:w="750"/>
        <w:gridCol w:w="870"/>
        <w:gridCol w:w="1050"/>
        <w:tblGridChange w:id="0">
          <w:tblGrid>
            <w:gridCol w:w="1140"/>
            <w:gridCol w:w="885"/>
            <w:gridCol w:w="780"/>
            <w:gridCol w:w="480"/>
            <w:gridCol w:w="570"/>
            <w:gridCol w:w="570"/>
            <w:gridCol w:w="855"/>
            <w:gridCol w:w="1170"/>
            <w:gridCol w:w="570"/>
            <w:gridCol w:w="750"/>
            <w:gridCol w:w="750"/>
            <w:gridCol w:w="870"/>
            <w:gridCol w:w="105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Setting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Cyclomatic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Cognitive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LLOC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SLOC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Maintainability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BLEU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ROUGE-1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ROUGE-2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ROUGE-L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pass@1</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No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93.06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5.41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0.1867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0.0676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0.1467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95.80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4.60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0.1600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0.0462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0.1371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0</w:t>
            </w:r>
          </w:p>
        </w:tc>
      </w:tr>
    </w:tbl>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1dwbikx4mk9p" w:id="14"/>
      <w:bookmarkEnd w:id="14"/>
      <w:r w:rsidDel="00000000" w:rsidR="00000000" w:rsidRPr="00000000">
        <w:rPr>
          <w:b w:val="1"/>
          <w:bCs w:val="1"/>
          <w:color w:val="000000"/>
          <w:sz w:val="26"/>
          <w:szCs w:val="26"/>
          <w:rtl w:val="0"/>
        </w:rPr>
        <w:t xml:space="preserve">Table 6: Qwen2.5-Coder-7B — Eval 10</w:t>
      </w:r>
    </w:p>
    <w:p w:rsidR="00000000" w:rsidDel="00000000" w:rsidP="00000000" w:rsidRDefault="00000000" w:rsidRPr="00000000" w14:paraId="000000E2">
      <w:pPr>
        <w:rPr/>
      </w:pPr>
      <w:r w:rsidDel="00000000" w:rsidR="00000000" w:rsidRPr="00000000">
        <w:rPr>
          <w:rtl w:val="0"/>
        </w:rPr>
      </w:r>
    </w:p>
    <w:tbl>
      <w:tblPr>
        <w:tblStyle w:val="Table6"/>
        <w:tblW w:w="1035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885"/>
        <w:gridCol w:w="780"/>
        <w:gridCol w:w="480"/>
        <w:gridCol w:w="570"/>
        <w:gridCol w:w="570"/>
        <w:gridCol w:w="855"/>
        <w:gridCol w:w="1170"/>
        <w:gridCol w:w="570"/>
        <w:gridCol w:w="750"/>
        <w:gridCol w:w="750"/>
        <w:gridCol w:w="750"/>
        <w:gridCol w:w="1035"/>
        <w:tblGridChange w:id="0">
          <w:tblGrid>
            <w:gridCol w:w="1185"/>
            <w:gridCol w:w="885"/>
            <w:gridCol w:w="780"/>
            <w:gridCol w:w="480"/>
            <w:gridCol w:w="570"/>
            <w:gridCol w:w="570"/>
            <w:gridCol w:w="855"/>
            <w:gridCol w:w="1170"/>
            <w:gridCol w:w="570"/>
            <w:gridCol w:w="750"/>
            <w:gridCol w:w="750"/>
            <w:gridCol w:w="750"/>
            <w:gridCol w:w="10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Setting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Cyclomatic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Cognitive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LLOC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SLOC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Maintainability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BLEU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ROUGE-1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ROUGE-2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ROUGE-L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pass@1</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No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90.93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b w:val="1"/>
                <w:bCs w:val="1"/>
                <w:rtl w:val="0"/>
              </w:rPr>
              <w:t xml:space="preserve">7.24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0.2205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0.0640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0.2047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63.06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7.06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bCs w:val="1"/>
                <w:rtl w:val="0"/>
              </w:rPr>
              <w:t xml:space="preserve">0.2406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b w:val="1"/>
                <w:bCs w:val="1"/>
                <w:rtl w:val="0"/>
              </w:rPr>
              <w:t xml:space="preserve">0.0763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bCs w:val="1"/>
                <w:rtl w:val="0"/>
              </w:rPr>
              <w:t xml:space="preserve">0.2105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0</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For this model, adding extra help (RAG) actually hurt performance in several ways:</w:t>
      </w:r>
    </w:p>
    <w:p w:rsidR="00000000" w:rsidDel="00000000" w:rsidP="00000000" w:rsidRDefault="00000000" w:rsidRPr="00000000" w14:paraId="0000010E">
      <w:pPr>
        <w:numPr>
          <w:ilvl w:val="0"/>
          <w:numId w:val="1"/>
        </w:numPr>
        <w:spacing w:after="0" w:afterAutospacing="0" w:before="240" w:lineRule="auto"/>
        <w:ind w:left="720" w:hanging="360"/>
        <w:rPr/>
      </w:pPr>
      <w:r w:rsidDel="00000000" w:rsidR="00000000" w:rsidRPr="00000000">
        <w:rPr>
          <w:b w:val="1"/>
          <w:bCs w:val="1"/>
          <w:rtl w:val="0"/>
        </w:rPr>
        <w:t xml:space="preserve">Lower Similarity:</w:t>
      </w:r>
      <w:r w:rsidDel="00000000" w:rsidR="00000000" w:rsidRPr="00000000">
        <w:rPr>
          <w:rtl w:val="0"/>
        </w:rPr>
        <w:t xml:space="preserve"> In the first test (Eval 0), using RAG lowered the text similarity score (BLEU) from </w:t>
      </w:r>
      <w:r w:rsidDel="00000000" w:rsidR="00000000" w:rsidRPr="00000000">
        <w:rPr>
          <w:b w:val="1"/>
          <w:bCs w:val="1"/>
          <w:rtl w:val="0"/>
        </w:rPr>
        <w:t xml:space="preserve">5.41</w:t>
      </w:r>
      <w:r w:rsidDel="00000000" w:rsidR="00000000" w:rsidRPr="00000000">
        <w:rPr>
          <w:rtl w:val="0"/>
        </w:rPr>
        <w:t xml:space="preserve"> down to </w:t>
      </w:r>
      <w:r w:rsidDel="00000000" w:rsidR="00000000" w:rsidRPr="00000000">
        <w:rPr>
          <w:b w:val="1"/>
          <w:bCs w:val="1"/>
          <w:rtl w:val="0"/>
        </w:rPr>
        <w:t xml:space="preserve">4.60</w:t>
      </w:r>
      <w:r w:rsidDel="00000000" w:rsidR="00000000" w:rsidRPr="00000000">
        <w:rPr>
          <w:rtl w:val="0"/>
        </w:rPr>
        <w:t xml:space="preserve">.</w:t>
      </w:r>
    </w:p>
    <w:p w:rsidR="00000000" w:rsidDel="00000000" w:rsidP="00000000" w:rsidRDefault="00000000" w:rsidRPr="00000000" w14:paraId="0000010F">
      <w:pPr>
        <w:numPr>
          <w:ilvl w:val="0"/>
          <w:numId w:val="1"/>
        </w:numPr>
        <w:spacing w:after="240" w:before="0" w:beforeAutospacing="0" w:lineRule="auto"/>
        <w:ind w:left="720" w:hanging="360"/>
        <w:rPr/>
      </w:pPr>
      <w:r w:rsidDel="00000000" w:rsidR="00000000" w:rsidRPr="00000000">
        <w:rPr>
          <w:b w:val="1"/>
          <w:bCs w:val="1"/>
          <w:rtl w:val="0"/>
        </w:rPr>
        <w:t xml:space="preserve">Messier Code:</w:t>
      </w:r>
      <w:r w:rsidDel="00000000" w:rsidR="00000000" w:rsidRPr="00000000">
        <w:rPr>
          <w:rtl w:val="0"/>
        </w:rPr>
        <w:t xml:space="preserve"> In the second test (Eval 10), RAG caused a huge drop in quality. The "Maintainability" score fell from a very high </w:t>
      </w:r>
      <w:r w:rsidDel="00000000" w:rsidR="00000000" w:rsidRPr="00000000">
        <w:rPr>
          <w:b w:val="1"/>
          <w:bCs w:val="1"/>
          <w:rtl w:val="0"/>
        </w:rPr>
        <w:t xml:space="preserve">90.93</w:t>
      </w:r>
      <w:r w:rsidDel="00000000" w:rsidR="00000000" w:rsidRPr="00000000">
        <w:rPr>
          <w:rtl w:val="0"/>
        </w:rPr>
        <w:t xml:space="preserve"> down to </w:t>
      </w:r>
      <w:r w:rsidDel="00000000" w:rsidR="00000000" w:rsidRPr="00000000">
        <w:rPr>
          <w:b w:val="1"/>
          <w:bCs w:val="1"/>
          <w:rtl w:val="0"/>
        </w:rPr>
        <w:t xml:space="preserve">63.06</w:t>
      </w:r>
      <w:r w:rsidDel="00000000" w:rsidR="00000000" w:rsidRPr="00000000">
        <w:rPr>
          <w:rtl w:val="0"/>
        </w:rPr>
        <w:t xml:space="preserve">. This means the RAG version of the code was much harder to read and manage than the version without it.</w:t>
      </w:r>
    </w:p>
    <w:p w:rsidR="00000000" w:rsidDel="00000000" w:rsidP="00000000" w:rsidRDefault="00000000" w:rsidRPr="00000000" w14:paraId="00000110">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11">
      <w:pPr>
        <w:rPr>
          <w:b w:val="1"/>
          <w:bCs w:val="1"/>
          <w:sz w:val="34"/>
          <w:szCs w:val="34"/>
        </w:rPr>
      </w:pPr>
      <w:r w:rsidDel="00000000" w:rsidR="00000000" w:rsidRPr="00000000">
        <w:rPr>
          <w:b w:val="1"/>
          <w:bCs w:val="1"/>
          <w:sz w:val="34"/>
          <w:szCs w:val="34"/>
          <w:rtl w:val="0"/>
        </w:rPr>
        <w:t xml:space="preserve">Summary Table:</w:t>
      </w:r>
    </w:p>
    <w:p w:rsidR="00000000" w:rsidDel="00000000" w:rsidP="00000000" w:rsidRDefault="00000000" w:rsidRPr="00000000" w14:paraId="00000112">
      <w:pPr>
        <w:rPr/>
      </w:pPr>
      <w:r w:rsidDel="00000000" w:rsidR="00000000" w:rsidRPr="00000000">
        <w:rPr>
          <w:rtl w:val="0"/>
        </w:rPr>
      </w:r>
    </w:p>
    <w:tbl>
      <w:tblPr>
        <w:tblStyle w:val="Table7"/>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215"/>
        <w:gridCol w:w="1320"/>
        <w:gridCol w:w="2010"/>
        <w:gridCol w:w="2070"/>
        <w:tblGridChange w:id="0">
          <w:tblGrid>
            <w:gridCol w:w="1545"/>
            <w:gridCol w:w="1215"/>
            <w:gridCol w:w="1320"/>
            <w:gridCol w:w="2010"/>
            <w:gridCol w:w="2070"/>
          </w:tblGrid>
        </w:tblGridChange>
      </w:tblGrid>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Model</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Test</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Setting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Text Similarity (BLEU)(Higher is better)</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Cleanliness Score(Higher is better)</w:t>
            </w:r>
          </w:p>
        </w:tc>
      </w:tr>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Llama3</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Eval 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No RAG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2.88</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99.11</w:t>
            </w:r>
          </w:p>
        </w:tc>
      </w:tr>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D">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E">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RAG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5.61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93.61</w:t>
            </w:r>
          </w:p>
        </w:tc>
      </w:tr>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2">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Eval 10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No RAG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6.87</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83.09</w:t>
            </w:r>
          </w:p>
        </w:tc>
      </w:tr>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7">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8">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RAG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5.21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87.76</w:t>
            </w:r>
          </w:p>
        </w:tc>
      </w:tr>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DeepSeek</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Eval 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No RAG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11.30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68.46</w:t>
            </w:r>
          </w:p>
        </w:tc>
      </w:tr>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1">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2">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RAG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11.58</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65.14</w:t>
            </w:r>
          </w:p>
        </w:tc>
      </w:tr>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6">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Eval 10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No RAG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9.24</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59.78</w:t>
            </w:r>
          </w:p>
        </w:tc>
      </w:tr>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B">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C">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RAG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5.66</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79.39</w:t>
            </w:r>
          </w:p>
        </w:tc>
      </w:tr>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Qwen</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Eval 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No RAG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5.41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93.06</w:t>
            </w:r>
          </w:p>
        </w:tc>
      </w:tr>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5">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6">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RAG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4.60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95.80</w:t>
            </w:r>
          </w:p>
        </w:tc>
      </w:tr>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A">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Eval 10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No RAG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7.24</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90.93</w:t>
            </w:r>
          </w:p>
        </w:tc>
      </w:tr>
      <w:tr>
        <w:trPr>
          <w:cantSplit w:val="0"/>
          <w:trHeight w:val="576"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F">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50">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RAG</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7.06</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63.06</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Key Takeways: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2"/>
        </w:numPr>
        <w:spacing w:line="360" w:lineRule="auto"/>
        <w:ind w:left="720" w:hanging="360"/>
        <w:rPr/>
      </w:pPr>
      <w:r w:rsidDel="00000000" w:rsidR="00000000" w:rsidRPr="00000000">
        <w:rPr>
          <w:rtl w:val="0"/>
        </w:rPr>
        <w:t xml:space="preserve">DeepSeek generally had the highest text similarity scores (up to 11.58), meaning its output looked the most like the reference answer.</w:t>
      </w:r>
    </w:p>
    <w:p w:rsidR="00000000" w:rsidDel="00000000" w:rsidP="00000000" w:rsidRDefault="00000000" w:rsidRPr="00000000" w14:paraId="00000159">
      <w:pPr>
        <w:numPr>
          <w:ilvl w:val="0"/>
          <w:numId w:val="2"/>
        </w:numPr>
        <w:spacing w:line="360" w:lineRule="auto"/>
        <w:ind w:left="720" w:hanging="360"/>
        <w:rPr/>
        <w:sectPr>
          <w:type w:val="nextPage"/>
          <w:pgSz w:h="15840" w:w="12240" w:orient="portrait"/>
          <w:pgMar w:bottom="1440" w:top="1440" w:left="1440" w:right="1440" w:header="720" w:footer="720"/>
        </w:sectPr>
      </w:pPr>
      <w:r w:rsidDel="00000000" w:rsidR="00000000" w:rsidRPr="00000000">
        <w:rPr>
          <w:rtl w:val="0"/>
        </w:rPr>
        <w:t xml:space="preserve">Qwen had the biggest drop in quality. Using RAG in the second test caused its cleanliness score to crash from 90.93 to 63.06.</w:t>
      </w:r>
    </w:p>
    <w:p w:rsidR="00000000" w:rsidDel="00000000" w:rsidP="00000000" w:rsidRDefault="00000000" w:rsidRPr="00000000" w14:paraId="0000015A">
      <w:pPr>
        <w:spacing w:line="360" w:lineRule="auto"/>
        <w:ind w:left="0" w:firstLine="0"/>
        <w:rPr>
          <w:b w:val="1"/>
          <w:bCs w:val="1"/>
          <w:sz w:val="34"/>
          <w:szCs w:val="34"/>
        </w:rPr>
      </w:pPr>
      <w:r w:rsidDel="00000000" w:rsidR="00000000" w:rsidRPr="00000000">
        <w:rPr>
          <w:b w:val="1"/>
          <w:bCs w:val="1"/>
          <w:sz w:val="34"/>
          <w:szCs w:val="34"/>
          <w:rtl w:val="0"/>
        </w:rPr>
        <w:t xml:space="preserve">Definitions</w:t>
      </w:r>
    </w:p>
    <w:p w:rsidR="00000000" w:rsidDel="00000000" w:rsidP="00000000" w:rsidRDefault="00000000" w:rsidRPr="00000000" w14:paraId="0000015B">
      <w:pPr>
        <w:pStyle w:val="Heading3"/>
        <w:keepNext w:val="0"/>
        <w:keepLines w:val="0"/>
        <w:spacing w:before="0" w:lineRule="auto"/>
        <w:rPr>
          <w:color w:val="000000"/>
          <w:sz w:val="26"/>
          <w:szCs w:val="26"/>
        </w:rPr>
      </w:pPr>
      <w:bookmarkStart w:colFirst="0" w:colLast="0" w:name="_yupqqpso43ur" w:id="15"/>
      <w:bookmarkEnd w:id="15"/>
      <w:r w:rsidDel="00000000" w:rsidR="00000000" w:rsidRPr="00000000">
        <w:rPr>
          <w:rtl w:val="0"/>
        </w:rPr>
      </w:r>
    </w:p>
    <w:p w:rsidR="00000000" w:rsidDel="00000000" w:rsidP="00000000" w:rsidRDefault="00000000" w:rsidRPr="00000000" w14:paraId="0000015C">
      <w:pPr>
        <w:pStyle w:val="Heading3"/>
        <w:keepNext w:val="0"/>
        <w:keepLines w:val="0"/>
        <w:spacing w:before="0" w:lineRule="auto"/>
        <w:rPr>
          <w:b w:val="1"/>
          <w:bCs w:val="1"/>
          <w:color w:val="000000"/>
          <w:sz w:val="26"/>
          <w:szCs w:val="26"/>
        </w:rPr>
      </w:pPr>
      <w:bookmarkStart w:colFirst="0" w:colLast="0" w:name="_93ujxjy0dr1r" w:id="16"/>
      <w:bookmarkEnd w:id="16"/>
      <w:r w:rsidDel="00000000" w:rsidR="00000000" w:rsidRPr="00000000">
        <w:rPr>
          <w:b w:val="1"/>
          <w:bCs w:val="1"/>
          <w:color w:val="000000"/>
          <w:sz w:val="26"/>
          <w:szCs w:val="26"/>
          <w:rtl w:val="0"/>
        </w:rPr>
        <w:t xml:space="preserve">Code Complexity &amp; Quality Metrics</w:t>
      </w:r>
    </w:p>
    <w:p w:rsidR="00000000" w:rsidDel="00000000" w:rsidP="00000000" w:rsidRDefault="00000000" w:rsidRPr="00000000" w14:paraId="0000015D">
      <w:pPr>
        <w:numPr>
          <w:ilvl w:val="0"/>
          <w:numId w:val="3"/>
        </w:numPr>
        <w:spacing w:after="240" w:lineRule="auto"/>
        <w:ind w:left="720" w:hanging="360"/>
        <w:rPr>
          <w:b w:val="1"/>
          <w:bCs w:val="1"/>
          <w:sz w:val="24"/>
          <w:szCs w:val="24"/>
        </w:rPr>
      </w:pPr>
      <w:r w:rsidDel="00000000" w:rsidR="00000000" w:rsidRPr="00000000">
        <w:rPr>
          <w:b w:val="1"/>
          <w:bCs w:val="1"/>
          <w:sz w:val="24"/>
          <w:szCs w:val="24"/>
          <w:rtl w:val="0"/>
        </w:rPr>
        <w:t xml:space="preserve">Cyclomatic Complexity: </w:t>
      </w:r>
      <w:r w:rsidDel="00000000" w:rsidR="00000000" w:rsidRPr="00000000">
        <w:rPr>
          <w:sz w:val="24"/>
          <w:szCs w:val="24"/>
          <w:rtl w:val="0"/>
        </w:rPr>
        <w:t xml:space="preserve">A quantitative measure of logical complexity that calculates the number of linearly independent paths through a program's source code. It is derived from the control flow graph, a formula to identify the minimum number of tests required for full coverage (McCabe, 1976).</w:t>
      </w:r>
    </w:p>
    <w:p w:rsidR="00000000" w:rsidDel="00000000" w:rsidP="00000000" w:rsidRDefault="00000000" w:rsidRPr="00000000" w14:paraId="0000015E">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15F">
      <w:pPr>
        <w:numPr>
          <w:ilvl w:val="0"/>
          <w:numId w:val="3"/>
        </w:numPr>
        <w:spacing w:after="240" w:lineRule="auto"/>
        <w:ind w:left="720" w:hanging="360"/>
        <w:rPr>
          <w:b w:val="1"/>
          <w:bCs w:val="1"/>
          <w:sz w:val="24"/>
          <w:szCs w:val="24"/>
        </w:rPr>
      </w:pPr>
      <w:r w:rsidDel="00000000" w:rsidR="00000000" w:rsidRPr="00000000">
        <w:rPr>
          <w:b w:val="1"/>
          <w:bCs w:val="1"/>
          <w:sz w:val="24"/>
          <w:szCs w:val="24"/>
          <w:rtl w:val="0"/>
        </w:rPr>
        <w:t xml:space="preserve">Cognitive Complexity: </w:t>
      </w:r>
      <w:r w:rsidDel="00000000" w:rsidR="00000000" w:rsidRPr="00000000">
        <w:rPr>
          <w:sz w:val="24"/>
          <w:szCs w:val="24"/>
          <w:rtl w:val="0"/>
        </w:rPr>
        <w:t xml:space="preserve">A metric designed to measure the "understandability" of code by reflecting the mental effort required for a human to comprehend the control flow. Unlike mathematical models, it increments complexity scores for breaks in linear flow (e.g., loops, conditionals) and nesting depth, correlating more closely with human readability than traditional metrics (Campbell, 2018).</w:t>
      </w:r>
    </w:p>
    <w:p w:rsidR="00000000" w:rsidDel="00000000" w:rsidP="00000000" w:rsidRDefault="00000000" w:rsidRPr="00000000" w14:paraId="00000160">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161">
      <w:pPr>
        <w:numPr>
          <w:ilvl w:val="0"/>
          <w:numId w:val="3"/>
        </w:numPr>
        <w:spacing w:after="240" w:lineRule="auto"/>
        <w:ind w:left="720" w:hanging="360"/>
        <w:rPr>
          <w:b w:val="1"/>
          <w:bCs w:val="1"/>
          <w:sz w:val="24"/>
          <w:szCs w:val="24"/>
        </w:rPr>
      </w:pPr>
      <w:r w:rsidDel="00000000" w:rsidR="00000000" w:rsidRPr="00000000">
        <w:rPr>
          <w:b w:val="1"/>
          <w:bCs w:val="1"/>
          <w:sz w:val="24"/>
          <w:szCs w:val="24"/>
          <w:rtl w:val="0"/>
        </w:rPr>
        <w:t xml:space="preserve">Maintainability Index (MI): </w:t>
      </w:r>
      <w:r w:rsidDel="00000000" w:rsidR="00000000" w:rsidRPr="00000000">
        <w:rPr>
          <w:sz w:val="24"/>
          <w:szCs w:val="24"/>
          <w:rtl w:val="0"/>
        </w:rPr>
        <w:t xml:space="preserve">A composite metric that calculates a single index value to represent the relative ease of maintaining a software system. It is computed using a polynomial equation combining Halstead Volume, Cyclomatic Complexity, Lines of Code, and comment density, where higher values indicate better maintainability (Oman &amp; Hagemeister, 1992).</w:t>
      </w:r>
    </w:p>
    <w:p w:rsidR="00000000" w:rsidDel="00000000" w:rsidP="00000000" w:rsidRDefault="00000000" w:rsidRPr="00000000" w14:paraId="00000162">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163">
      <w:pPr>
        <w:numPr>
          <w:ilvl w:val="0"/>
          <w:numId w:val="3"/>
        </w:numPr>
        <w:spacing w:after="240" w:lineRule="auto"/>
        <w:ind w:left="720" w:hanging="360"/>
        <w:rPr>
          <w:b w:val="1"/>
          <w:bCs w:val="1"/>
          <w:sz w:val="24"/>
          <w:szCs w:val="24"/>
        </w:rPr>
      </w:pPr>
      <w:r w:rsidDel="00000000" w:rsidR="00000000" w:rsidRPr="00000000">
        <w:rPr>
          <w:b w:val="1"/>
          <w:bCs w:val="1"/>
          <w:sz w:val="24"/>
          <w:szCs w:val="24"/>
          <w:rtl w:val="0"/>
        </w:rPr>
        <w:t xml:space="preserve">LOC / SLOC / LLOC: </w:t>
      </w:r>
      <w:r w:rsidDel="00000000" w:rsidR="00000000" w:rsidRPr="00000000">
        <w:rPr>
          <w:sz w:val="24"/>
          <w:szCs w:val="24"/>
          <w:rtl w:val="0"/>
        </w:rPr>
        <w:t xml:space="preserve">Measures of code volume defined by the Software Engineering Institute (SEI) framework. SLOC (Source Lines of Code) counts physical lines in the source file (often excluding blanks/comments), while LLOC (Logical Lines of Code) counts executable statements independent of formatting (Park et al., 1992).</w:t>
      </w:r>
    </w:p>
    <w:p w:rsidR="00000000" w:rsidDel="00000000" w:rsidP="00000000" w:rsidRDefault="00000000" w:rsidRPr="00000000" w14:paraId="00000164">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165">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166">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167">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168">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169">
      <w:pPr>
        <w:pStyle w:val="Heading3"/>
        <w:keepNext w:val="0"/>
        <w:keepLines w:val="0"/>
        <w:spacing w:before="0" w:lineRule="auto"/>
        <w:rPr>
          <w:b w:val="1"/>
          <w:bCs w:val="1"/>
          <w:color w:val="000000"/>
          <w:sz w:val="26"/>
          <w:szCs w:val="26"/>
        </w:rPr>
      </w:pPr>
      <w:bookmarkStart w:colFirst="0" w:colLast="0" w:name="_wj8cptccn7bt" w:id="17"/>
      <w:bookmarkEnd w:id="17"/>
      <w:r w:rsidDel="00000000" w:rsidR="00000000" w:rsidRPr="00000000">
        <w:rPr>
          <w:b w:val="1"/>
          <w:bCs w:val="1"/>
          <w:color w:val="000000"/>
          <w:sz w:val="26"/>
          <w:szCs w:val="26"/>
          <w:rtl w:val="0"/>
        </w:rPr>
        <w:t xml:space="preserve">Textual Similarity Metrics</w:t>
      </w:r>
    </w:p>
    <w:p w:rsidR="00000000" w:rsidDel="00000000" w:rsidP="00000000" w:rsidRDefault="00000000" w:rsidRPr="00000000" w14:paraId="0000016A">
      <w:pPr>
        <w:numPr>
          <w:ilvl w:val="0"/>
          <w:numId w:val="6"/>
        </w:numPr>
        <w:spacing w:after="240" w:lineRule="auto"/>
        <w:ind w:left="720" w:hanging="360"/>
        <w:rPr>
          <w:sz w:val="24"/>
          <w:szCs w:val="24"/>
        </w:rPr>
      </w:pPr>
      <w:r w:rsidDel="00000000" w:rsidR="00000000" w:rsidRPr="00000000">
        <w:rPr>
          <w:sz w:val="24"/>
          <w:szCs w:val="24"/>
          <w:rtl w:val="0"/>
        </w:rPr>
        <w:t xml:space="preserve">BLEU (Bilingual Evaluation Understudy): A precision-based metric that evaluates the quality of generated text by calculating the geometric mean of n-gram matches against a reference text, multiplied by a "brevity penalty" to prevent short, incomplete outputs from scoring artificially high (Papineni et al., 2002).</w:t>
      </w:r>
    </w:p>
    <w:p w:rsidR="00000000" w:rsidDel="00000000" w:rsidP="00000000" w:rsidRDefault="00000000" w:rsidRPr="00000000" w14:paraId="0000016B">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16C">
      <w:pPr>
        <w:numPr>
          <w:ilvl w:val="0"/>
          <w:numId w:val="6"/>
        </w:numPr>
        <w:spacing w:after="240" w:lineRule="auto"/>
        <w:ind w:left="720" w:hanging="360"/>
        <w:rPr>
          <w:sz w:val="24"/>
          <w:szCs w:val="24"/>
        </w:rPr>
      </w:pPr>
      <w:r w:rsidDel="00000000" w:rsidR="00000000" w:rsidRPr="00000000">
        <w:rPr>
          <w:b w:val="1"/>
          <w:bCs w:val="1"/>
          <w:sz w:val="24"/>
          <w:szCs w:val="24"/>
          <w:rtl w:val="0"/>
        </w:rPr>
        <w:t xml:space="preserve">ROUGE (Recall-Oriented Understudy for Gisting Evaluation):</w:t>
      </w:r>
      <w:r w:rsidDel="00000000" w:rsidR="00000000" w:rsidRPr="00000000">
        <w:rPr>
          <w:sz w:val="24"/>
          <w:szCs w:val="24"/>
          <w:rtl w:val="0"/>
        </w:rPr>
        <w:t xml:space="preserve"> A recall-based metric that measures the overlap of n-grams between the generated output and reference summaries (Lin, 2004).</w:t>
      </w:r>
    </w:p>
    <w:p w:rsidR="00000000" w:rsidDel="00000000" w:rsidP="00000000" w:rsidRDefault="00000000" w:rsidRPr="00000000" w14:paraId="0000016D">
      <w:pPr>
        <w:pStyle w:val="Heading3"/>
        <w:keepNext w:val="0"/>
        <w:keepLines w:val="0"/>
        <w:spacing w:before="0" w:lineRule="auto"/>
        <w:rPr>
          <w:b w:val="1"/>
          <w:bCs w:val="1"/>
          <w:color w:val="000000"/>
          <w:sz w:val="26"/>
          <w:szCs w:val="26"/>
        </w:rPr>
      </w:pPr>
      <w:bookmarkStart w:colFirst="0" w:colLast="0" w:name="_mbhnuoe5h2cq" w:id="18"/>
      <w:bookmarkEnd w:id="18"/>
      <w:r w:rsidDel="00000000" w:rsidR="00000000" w:rsidRPr="00000000">
        <w:rPr>
          <w:b w:val="1"/>
          <w:bCs w:val="1"/>
          <w:color w:val="000000"/>
          <w:sz w:val="26"/>
          <w:szCs w:val="26"/>
          <w:rtl w:val="0"/>
        </w:rPr>
        <w:t xml:space="preserve">Functional Correctness</w:t>
      </w:r>
    </w:p>
    <w:p w:rsidR="00000000" w:rsidDel="00000000" w:rsidP="00000000" w:rsidRDefault="00000000" w:rsidRPr="00000000" w14:paraId="0000016E">
      <w:pPr>
        <w:numPr>
          <w:ilvl w:val="0"/>
          <w:numId w:val="7"/>
        </w:numPr>
        <w:spacing w:after="240" w:lineRule="auto"/>
        <w:ind w:left="720" w:hanging="360"/>
        <w:rPr>
          <w:sz w:val="24"/>
          <w:szCs w:val="24"/>
        </w:rPr>
      </w:pPr>
      <w:r w:rsidDel="00000000" w:rsidR="00000000" w:rsidRPr="00000000">
        <w:rPr>
          <w:b w:val="1"/>
          <w:bCs w:val="1"/>
          <w:sz w:val="24"/>
          <w:szCs w:val="24"/>
          <w:rtl w:val="0"/>
        </w:rPr>
        <w:t xml:space="preserve">pass@k (pass@1): </w:t>
      </w:r>
      <w:r w:rsidDel="00000000" w:rsidR="00000000" w:rsidRPr="00000000">
        <w:rPr>
          <w:sz w:val="24"/>
          <w:szCs w:val="24"/>
          <w:rtl w:val="0"/>
        </w:rPr>
        <w:t xml:space="preserve">A stochastic metric for evaluating code generation models, defined as the probability that at least one of the top ‘k’ generated samples passes a unit test suite. pass@1 specifically refers to the accuracy when only one sample is generated, serving as a direct measure of the model's ability to produce correct code on the first attempt (Chen et al., 2021).</w:t>
      </w:r>
    </w:p>
    <w:p w:rsidR="00000000" w:rsidDel="00000000" w:rsidP="00000000" w:rsidRDefault="00000000" w:rsidRPr="00000000" w14:paraId="0000016F">
      <w:pPr>
        <w:spacing w:line="360" w:lineRule="auto"/>
        <w:ind w:left="0" w:firstLine="0"/>
        <w:rPr>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70">
      <w:pPr>
        <w:spacing w:line="360" w:lineRule="auto"/>
        <w:rPr>
          <w:b w:val="1"/>
          <w:bCs w:val="1"/>
          <w:sz w:val="34"/>
          <w:szCs w:val="34"/>
        </w:rPr>
      </w:pPr>
      <w:r w:rsidDel="00000000" w:rsidR="00000000" w:rsidRPr="00000000">
        <w:rPr>
          <w:b w:val="1"/>
          <w:bCs w:val="1"/>
          <w:sz w:val="34"/>
          <w:szCs w:val="34"/>
          <w:rtl w:val="0"/>
        </w:rPr>
        <w:t xml:space="preserve">References</w:t>
      </w:r>
    </w:p>
    <w:p w:rsidR="00000000" w:rsidDel="00000000" w:rsidP="00000000" w:rsidRDefault="00000000" w:rsidRPr="00000000" w14:paraId="00000171">
      <w:pPr>
        <w:spacing w:line="360" w:lineRule="auto"/>
        <w:rPr>
          <w:b w:val="1"/>
          <w:bCs w:val="1"/>
          <w:sz w:val="34"/>
          <w:szCs w:val="34"/>
        </w:rPr>
      </w:pPr>
      <w:r w:rsidDel="00000000" w:rsidR="00000000" w:rsidRPr="00000000">
        <w:rPr>
          <w:rtl w:val="0"/>
        </w:rPr>
      </w:r>
    </w:p>
    <w:p w:rsidR="00000000" w:rsidDel="00000000" w:rsidP="00000000" w:rsidRDefault="00000000" w:rsidRPr="00000000" w14:paraId="00000172">
      <w:pPr>
        <w:numPr>
          <w:ilvl w:val="0"/>
          <w:numId w:val="5"/>
        </w:numPr>
        <w:spacing w:line="360" w:lineRule="auto"/>
        <w:ind w:left="720" w:hanging="360"/>
        <w:rPr>
          <w:sz w:val="24"/>
          <w:szCs w:val="24"/>
          <w:u w:val="none"/>
        </w:rPr>
      </w:pPr>
      <w:r w:rsidDel="00000000" w:rsidR="00000000" w:rsidRPr="00000000">
        <w:rPr>
          <w:b w:val="1"/>
          <w:bCs w:val="1"/>
          <w:sz w:val="24"/>
          <w:szCs w:val="24"/>
          <w:rtl w:val="0"/>
        </w:rPr>
        <w:t xml:space="preserve">Campbell, G. A.</w:t>
      </w:r>
      <w:r w:rsidDel="00000000" w:rsidR="00000000" w:rsidRPr="00000000">
        <w:rPr>
          <w:sz w:val="24"/>
          <w:szCs w:val="24"/>
          <w:rtl w:val="0"/>
        </w:rPr>
        <w:t xml:space="preserve"> (2018). Cognitive Complexity — An Overview and Evaluation. </w:t>
      </w:r>
      <w:r w:rsidDel="00000000" w:rsidR="00000000" w:rsidRPr="00000000">
        <w:rPr>
          <w:i w:val="1"/>
          <w:iCs w:val="1"/>
          <w:sz w:val="24"/>
          <w:szCs w:val="24"/>
          <w:rtl w:val="0"/>
        </w:rPr>
        <w:t xml:space="preserve">Proceedings of the 2018 IEEE/ACM International Conference on Technical Debt (TechDebt)</w:t>
      </w:r>
      <w:r w:rsidDel="00000000" w:rsidR="00000000" w:rsidRPr="00000000">
        <w:rPr>
          <w:sz w:val="24"/>
          <w:szCs w:val="24"/>
          <w:rtl w:val="0"/>
        </w:rPr>
        <w:t xml:space="preserve">.</w:t>
      </w:r>
    </w:p>
    <w:p w:rsidR="00000000" w:rsidDel="00000000" w:rsidP="00000000" w:rsidRDefault="00000000" w:rsidRPr="00000000" w14:paraId="00000173">
      <w:pPr>
        <w:numPr>
          <w:ilvl w:val="0"/>
          <w:numId w:val="5"/>
        </w:numPr>
        <w:spacing w:line="360" w:lineRule="auto"/>
        <w:ind w:left="720" w:hanging="360"/>
        <w:rPr>
          <w:sz w:val="24"/>
          <w:szCs w:val="24"/>
          <w:u w:val="none"/>
        </w:rPr>
      </w:pPr>
      <w:r w:rsidDel="00000000" w:rsidR="00000000" w:rsidRPr="00000000">
        <w:rPr>
          <w:b w:val="1"/>
          <w:bCs w:val="1"/>
          <w:sz w:val="24"/>
          <w:szCs w:val="24"/>
          <w:rtl w:val="0"/>
        </w:rPr>
        <w:t xml:space="preserve">Chen, M., et al.</w:t>
      </w:r>
      <w:r w:rsidDel="00000000" w:rsidR="00000000" w:rsidRPr="00000000">
        <w:rPr>
          <w:sz w:val="24"/>
          <w:szCs w:val="24"/>
          <w:rtl w:val="0"/>
        </w:rPr>
        <w:t xml:space="preserve"> (2021). Evaluating Large Language Models Trained on Code. </w:t>
      </w:r>
      <w:r w:rsidDel="00000000" w:rsidR="00000000" w:rsidRPr="00000000">
        <w:rPr>
          <w:i w:val="1"/>
          <w:iCs w:val="1"/>
          <w:sz w:val="24"/>
          <w:szCs w:val="24"/>
          <w:rtl w:val="0"/>
        </w:rPr>
        <w:t xml:space="preserve">arXiv preprint arXiv:2107.03374</w:t>
      </w:r>
      <w:r w:rsidDel="00000000" w:rsidR="00000000" w:rsidRPr="00000000">
        <w:rPr>
          <w:sz w:val="24"/>
          <w:szCs w:val="24"/>
          <w:rtl w:val="0"/>
        </w:rPr>
        <w:t xml:space="preserve">.</w:t>
      </w:r>
    </w:p>
    <w:p w:rsidR="00000000" w:rsidDel="00000000" w:rsidP="00000000" w:rsidRDefault="00000000" w:rsidRPr="00000000" w14:paraId="00000174">
      <w:pPr>
        <w:numPr>
          <w:ilvl w:val="0"/>
          <w:numId w:val="5"/>
        </w:numPr>
        <w:spacing w:line="360" w:lineRule="auto"/>
        <w:ind w:left="720" w:hanging="360"/>
        <w:rPr>
          <w:sz w:val="24"/>
          <w:szCs w:val="24"/>
          <w:u w:val="none"/>
        </w:rPr>
      </w:pPr>
      <w:r w:rsidDel="00000000" w:rsidR="00000000" w:rsidRPr="00000000">
        <w:rPr>
          <w:b w:val="1"/>
          <w:bCs w:val="1"/>
          <w:sz w:val="24"/>
          <w:szCs w:val="24"/>
          <w:rtl w:val="0"/>
        </w:rPr>
        <w:t xml:space="preserve">Lin, C.-Y.</w:t>
      </w:r>
      <w:r w:rsidDel="00000000" w:rsidR="00000000" w:rsidRPr="00000000">
        <w:rPr>
          <w:sz w:val="24"/>
          <w:szCs w:val="24"/>
          <w:rtl w:val="0"/>
        </w:rPr>
        <w:t xml:space="preserve"> (2004). ROUGE: A Package for Automatic Evaluation of Summaries. </w:t>
      </w:r>
      <w:r w:rsidDel="00000000" w:rsidR="00000000" w:rsidRPr="00000000">
        <w:rPr>
          <w:i w:val="1"/>
          <w:iCs w:val="1"/>
          <w:sz w:val="24"/>
          <w:szCs w:val="24"/>
          <w:rtl w:val="0"/>
        </w:rPr>
        <w:t xml:space="preserve">Text Summarization Branches Out (ACL Workshop)</w:t>
      </w:r>
      <w:r w:rsidDel="00000000" w:rsidR="00000000" w:rsidRPr="00000000">
        <w:rPr>
          <w:sz w:val="24"/>
          <w:szCs w:val="24"/>
          <w:rtl w:val="0"/>
        </w:rPr>
        <w:t xml:space="preserve">.</w:t>
      </w:r>
    </w:p>
    <w:p w:rsidR="00000000" w:rsidDel="00000000" w:rsidP="00000000" w:rsidRDefault="00000000" w:rsidRPr="00000000" w14:paraId="00000175">
      <w:pPr>
        <w:numPr>
          <w:ilvl w:val="0"/>
          <w:numId w:val="5"/>
        </w:numPr>
        <w:spacing w:line="360" w:lineRule="auto"/>
        <w:ind w:left="720" w:hanging="360"/>
        <w:rPr>
          <w:sz w:val="24"/>
          <w:szCs w:val="24"/>
          <w:u w:val="none"/>
        </w:rPr>
      </w:pPr>
      <w:r w:rsidDel="00000000" w:rsidR="00000000" w:rsidRPr="00000000">
        <w:rPr>
          <w:b w:val="1"/>
          <w:bCs w:val="1"/>
          <w:sz w:val="24"/>
          <w:szCs w:val="24"/>
          <w:rtl w:val="0"/>
        </w:rPr>
        <w:t xml:space="preserve">McCabe, T. J.</w:t>
      </w:r>
      <w:r w:rsidDel="00000000" w:rsidR="00000000" w:rsidRPr="00000000">
        <w:rPr>
          <w:sz w:val="24"/>
          <w:szCs w:val="24"/>
          <w:rtl w:val="0"/>
        </w:rPr>
        <w:t xml:space="preserve"> (1976). A Complexity Measure. </w:t>
      </w:r>
      <w:r w:rsidDel="00000000" w:rsidR="00000000" w:rsidRPr="00000000">
        <w:rPr>
          <w:i w:val="1"/>
          <w:iCs w:val="1"/>
          <w:sz w:val="24"/>
          <w:szCs w:val="24"/>
          <w:rtl w:val="0"/>
        </w:rPr>
        <w:t xml:space="preserve">IEEE Transactions on Software Engineering</w:t>
      </w:r>
      <w:r w:rsidDel="00000000" w:rsidR="00000000" w:rsidRPr="00000000">
        <w:rPr>
          <w:sz w:val="24"/>
          <w:szCs w:val="24"/>
          <w:rtl w:val="0"/>
        </w:rPr>
        <w:t xml:space="preserve">, 2(4), 308–320.</w:t>
      </w:r>
    </w:p>
    <w:p w:rsidR="00000000" w:rsidDel="00000000" w:rsidP="00000000" w:rsidRDefault="00000000" w:rsidRPr="00000000" w14:paraId="00000176">
      <w:pPr>
        <w:numPr>
          <w:ilvl w:val="0"/>
          <w:numId w:val="5"/>
        </w:numPr>
        <w:spacing w:line="360" w:lineRule="auto"/>
        <w:ind w:left="720" w:hanging="360"/>
        <w:rPr>
          <w:sz w:val="24"/>
          <w:szCs w:val="24"/>
          <w:u w:val="none"/>
        </w:rPr>
      </w:pPr>
      <w:r w:rsidDel="00000000" w:rsidR="00000000" w:rsidRPr="00000000">
        <w:rPr>
          <w:b w:val="1"/>
          <w:bCs w:val="1"/>
          <w:sz w:val="24"/>
          <w:szCs w:val="24"/>
          <w:rtl w:val="0"/>
        </w:rPr>
        <w:t xml:space="preserve">Oman, P., &amp; Hagemeister, J.</w:t>
      </w:r>
      <w:r w:rsidDel="00000000" w:rsidR="00000000" w:rsidRPr="00000000">
        <w:rPr>
          <w:sz w:val="24"/>
          <w:szCs w:val="24"/>
          <w:rtl w:val="0"/>
        </w:rPr>
        <w:t xml:space="preserve"> (1992). Metrics for assessing a software system's maintainability. </w:t>
      </w:r>
      <w:r w:rsidDel="00000000" w:rsidR="00000000" w:rsidRPr="00000000">
        <w:rPr>
          <w:i w:val="1"/>
          <w:iCs w:val="1"/>
          <w:sz w:val="24"/>
          <w:szCs w:val="24"/>
          <w:rtl w:val="0"/>
        </w:rPr>
        <w:t xml:space="preserve">Proceedings Conference on Software Maintenance</w:t>
      </w:r>
      <w:r w:rsidDel="00000000" w:rsidR="00000000" w:rsidRPr="00000000">
        <w:rPr>
          <w:sz w:val="24"/>
          <w:szCs w:val="24"/>
          <w:rtl w:val="0"/>
        </w:rPr>
        <w:t xml:space="preserve">.</w:t>
      </w:r>
    </w:p>
    <w:p w:rsidR="00000000" w:rsidDel="00000000" w:rsidP="00000000" w:rsidRDefault="00000000" w:rsidRPr="00000000" w14:paraId="00000177">
      <w:pPr>
        <w:numPr>
          <w:ilvl w:val="0"/>
          <w:numId w:val="5"/>
        </w:numPr>
        <w:spacing w:line="360" w:lineRule="auto"/>
        <w:ind w:left="720" w:hanging="360"/>
        <w:rPr>
          <w:sz w:val="24"/>
          <w:szCs w:val="24"/>
          <w:u w:val="none"/>
        </w:rPr>
      </w:pPr>
      <w:r w:rsidDel="00000000" w:rsidR="00000000" w:rsidRPr="00000000">
        <w:rPr>
          <w:b w:val="1"/>
          <w:bCs w:val="1"/>
          <w:sz w:val="24"/>
          <w:szCs w:val="24"/>
          <w:rtl w:val="0"/>
        </w:rPr>
        <w:t xml:space="preserve">Papineni, K., Roukos, S., Ward, T., &amp; Zhu, W.-J.</w:t>
      </w:r>
      <w:r w:rsidDel="00000000" w:rsidR="00000000" w:rsidRPr="00000000">
        <w:rPr>
          <w:sz w:val="24"/>
          <w:szCs w:val="24"/>
          <w:rtl w:val="0"/>
        </w:rPr>
        <w:t xml:space="preserve"> (2002). BLEU: a Method for Automatic Evaluation of Machine Translation. </w:t>
      </w:r>
      <w:r w:rsidDel="00000000" w:rsidR="00000000" w:rsidRPr="00000000">
        <w:rPr>
          <w:i w:val="1"/>
          <w:iCs w:val="1"/>
          <w:sz w:val="24"/>
          <w:szCs w:val="24"/>
          <w:rtl w:val="0"/>
        </w:rPr>
        <w:t xml:space="preserve">Proceedings of the 40th Annual Meeting on Association for Computational Linguistics (ACL)</w:t>
      </w:r>
      <w:r w:rsidDel="00000000" w:rsidR="00000000" w:rsidRPr="00000000">
        <w:rPr>
          <w:sz w:val="24"/>
          <w:szCs w:val="24"/>
          <w:rtl w:val="0"/>
        </w:rPr>
        <w:t xml:space="preserve">.</w:t>
      </w:r>
    </w:p>
    <w:p w:rsidR="00000000" w:rsidDel="00000000" w:rsidP="00000000" w:rsidRDefault="00000000" w:rsidRPr="00000000" w14:paraId="00000178">
      <w:pPr>
        <w:numPr>
          <w:ilvl w:val="0"/>
          <w:numId w:val="5"/>
        </w:numPr>
        <w:spacing w:line="360" w:lineRule="auto"/>
        <w:ind w:left="720" w:hanging="360"/>
        <w:rPr>
          <w:sz w:val="24"/>
          <w:szCs w:val="24"/>
          <w:u w:val="none"/>
        </w:rPr>
      </w:pPr>
      <w:r w:rsidDel="00000000" w:rsidR="00000000" w:rsidRPr="00000000">
        <w:rPr>
          <w:b w:val="1"/>
          <w:bCs w:val="1"/>
          <w:sz w:val="24"/>
          <w:szCs w:val="24"/>
          <w:rtl w:val="0"/>
        </w:rPr>
        <w:t xml:space="preserve">Park, R. E., et al.</w:t>
      </w:r>
      <w:r w:rsidDel="00000000" w:rsidR="00000000" w:rsidRPr="00000000">
        <w:rPr>
          <w:sz w:val="24"/>
          <w:szCs w:val="24"/>
          <w:rtl w:val="0"/>
        </w:rPr>
        <w:t xml:space="preserve"> (1992). Software Size Measurement: A Framework for Counting Source Lines. </w:t>
      </w:r>
      <w:r w:rsidDel="00000000" w:rsidR="00000000" w:rsidRPr="00000000">
        <w:rPr>
          <w:i w:val="1"/>
          <w:iCs w:val="1"/>
          <w:sz w:val="24"/>
          <w:szCs w:val="24"/>
          <w:rtl w:val="0"/>
        </w:rPr>
        <w:t xml:space="preserve">SEI Technical Report CMU/SEI-92-TR-019</w:t>
      </w:r>
      <w:r w:rsidDel="00000000" w:rsidR="00000000" w:rsidRPr="00000000">
        <w:rPr>
          <w:sz w:val="24"/>
          <w:szCs w:val="24"/>
          <w:rtl w:val="0"/>
        </w:rPr>
        <w:t xml:space="preserve">.</w:t>
      </w:r>
    </w:p>
    <w:p w:rsidR="00000000" w:rsidDel="00000000" w:rsidP="00000000" w:rsidRDefault="00000000" w:rsidRPr="00000000" w14:paraId="00000179">
      <w:pPr>
        <w:spacing w:line="360" w:lineRule="auto"/>
        <w:rPr>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