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69AF6" w14:textId="77777777" w:rsidR="002921CB" w:rsidRPr="00017A49" w:rsidRDefault="002921CB" w:rsidP="00017A49">
      <w:pPr>
        <w:pStyle w:val="Ttulo"/>
        <w:rPr>
          <w:color w:val="074F6A" w:themeColor="accent4" w:themeShade="80"/>
        </w:rPr>
      </w:pPr>
      <w:r w:rsidRPr="00017A49">
        <w:rPr>
          <w:color w:val="074F6A" w:themeColor="accent4" w:themeShade="80"/>
        </w:rPr>
        <w:t xml:space="preserve">9. </w:t>
      </w:r>
      <w:proofErr w:type="spellStart"/>
      <w:r w:rsidRPr="00017A49">
        <w:rPr>
          <w:color w:val="074F6A" w:themeColor="accent4" w:themeShade="80"/>
        </w:rPr>
        <w:t>Gestión</w:t>
      </w:r>
      <w:proofErr w:type="spellEnd"/>
      <w:r w:rsidRPr="00017A49">
        <w:rPr>
          <w:color w:val="074F6A" w:themeColor="accent4" w:themeShade="80"/>
        </w:rPr>
        <w:t xml:space="preserve"> </w:t>
      </w:r>
      <w:proofErr w:type="spellStart"/>
      <w:r w:rsidRPr="00017A49">
        <w:rPr>
          <w:color w:val="074F6A" w:themeColor="accent4" w:themeShade="80"/>
        </w:rPr>
        <w:t>del</w:t>
      </w:r>
      <w:proofErr w:type="spellEnd"/>
      <w:r w:rsidRPr="00017A49">
        <w:rPr>
          <w:color w:val="074F6A" w:themeColor="accent4" w:themeShade="80"/>
        </w:rPr>
        <w:t xml:space="preserve"> </w:t>
      </w:r>
      <w:proofErr w:type="spellStart"/>
      <w:proofErr w:type="gramStart"/>
      <w:r w:rsidRPr="00017A49">
        <w:rPr>
          <w:color w:val="074F6A" w:themeColor="accent4" w:themeShade="80"/>
        </w:rPr>
        <w:t>proyecto</w:t>
      </w:r>
      <w:proofErr w:type="spellEnd"/>
      <w:r w:rsidRPr="00017A49">
        <w:rPr>
          <w:color w:val="074F6A" w:themeColor="accent4" w:themeShade="80"/>
        </w:rPr>
        <w:t>:</w:t>
      </w:r>
      <w:proofErr w:type="gramEnd"/>
    </w:p>
    <w:p w14:paraId="06C39D4C" w14:textId="4E807008" w:rsidR="002921CB" w:rsidRDefault="00074B85" w:rsidP="00017A49">
      <w:pPr>
        <w:pStyle w:val="Ttulo1"/>
        <w:rPr>
          <w:color w:val="0B769F" w:themeColor="accent4" w:themeShade="BF"/>
        </w:rPr>
      </w:pPr>
      <w:r>
        <w:rPr>
          <w:color w:val="0B769F" w:themeColor="accent4" w:themeShade="BF"/>
        </w:rPr>
        <w:t xml:space="preserve">9.1. </w:t>
      </w:r>
      <w:r w:rsidR="002921CB" w:rsidRPr="000C37E6">
        <w:rPr>
          <w:color w:val="0B769F" w:themeColor="accent4" w:themeShade="BF"/>
        </w:rPr>
        <w:t>Metodología:</w:t>
      </w:r>
    </w:p>
    <w:p w14:paraId="2F31DC61" w14:textId="77777777" w:rsidR="00017A49" w:rsidRPr="00017A49" w:rsidRDefault="00017A49" w:rsidP="00017A49">
      <w:pPr>
        <w:rPr>
          <w:rFonts w:ascii="Calibri" w:hAnsi="Calibri" w:cs="Calibri"/>
        </w:rPr>
      </w:pPr>
      <w:r w:rsidRPr="00017A49">
        <w:rPr>
          <w:rFonts w:ascii="Calibri" w:hAnsi="Calibri" w:cs="Calibri"/>
        </w:rPr>
        <w:t xml:space="preserve">Para el desarrollo de </w:t>
      </w:r>
      <w:proofErr w:type="spellStart"/>
      <w:r w:rsidRPr="00017A49">
        <w:rPr>
          <w:rFonts w:ascii="Calibri" w:hAnsi="Calibri" w:cs="Calibri"/>
        </w:rPr>
        <w:t>Swapply</w:t>
      </w:r>
      <w:proofErr w:type="spellEnd"/>
      <w:r w:rsidRPr="00017A49">
        <w:rPr>
          <w:rFonts w:ascii="Calibri" w:hAnsi="Calibri" w:cs="Calibri"/>
        </w:rPr>
        <w:t>, se ha adoptado una metodología de trabajo híbrida que combina la estructura formal del ciclo de vida de desarrollo de software (SDLC) con prácticas ágiles para la gestión de tareas y el flujo de trabajo diario.</w:t>
      </w:r>
    </w:p>
    <w:p w14:paraId="26E04244" w14:textId="77777777" w:rsidR="00017A49" w:rsidRPr="00017A49" w:rsidRDefault="00017A49" w:rsidP="00017A49">
      <w:pPr>
        <w:rPr>
          <w:rFonts w:ascii="Calibri" w:hAnsi="Calibri" w:cs="Calibri"/>
        </w:rPr>
      </w:pPr>
      <w:r w:rsidRPr="00017A49">
        <w:rPr>
          <w:rFonts w:ascii="Calibri" w:hAnsi="Calibri" w:cs="Calibri"/>
          <w:b/>
          <w:bCs/>
        </w:rPr>
        <w:t>Enfoque Ágil con Kanban</w:t>
      </w:r>
      <w:r w:rsidRPr="00017A49">
        <w:rPr>
          <w:rFonts w:ascii="Calibri" w:hAnsi="Calibri" w:cs="Calibri"/>
        </w:rPr>
        <w:t xml:space="preserve"> Como núcleo de la gestión operativa del equipo, se utiliza la metodología </w:t>
      </w:r>
      <w:r w:rsidRPr="00017A49">
        <w:rPr>
          <w:rFonts w:ascii="Calibri" w:hAnsi="Calibri" w:cs="Calibri"/>
          <w:b/>
          <w:bCs/>
        </w:rPr>
        <w:t>Kanban</w:t>
      </w:r>
      <w:r w:rsidRPr="00017A49">
        <w:rPr>
          <w:rFonts w:ascii="Calibri" w:hAnsi="Calibri" w:cs="Calibri"/>
        </w:rPr>
        <w:t xml:space="preserve">. Esta elección permite visualizar el flujo de trabajo en tiempo real, limitar el trabajo en curso y maximizar la eficiencia del equipo. Para la implementación práctica de este método, se emplea la herramienta </w:t>
      </w:r>
      <w:r w:rsidRPr="00017A49">
        <w:rPr>
          <w:rFonts w:ascii="Calibri" w:hAnsi="Calibri" w:cs="Calibri"/>
          <w:b/>
          <w:bCs/>
        </w:rPr>
        <w:t xml:space="preserve">GitHub </w:t>
      </w:r>
      <w:proofErr w:type="spellStart"/>
      <w:r w:rsidRPr="00017A49">
        <w:rPr>
          <w:rFonts w:ascii="Calibri" w:hAnsi="Calibri" w:cs="Calibri"/>
          <w:b/>
          <w:bCs/>
        </w:rPr>
        <w:t>Projects</w:t>
      </w:r>
      <w:proofErr w:type="spellEnd"/>
      <w:r w:rsidRPr="00017A49">
        <w:rPr>
          <w:rFonts w:ascii="Calibri" w:hAnsi="Calibri" w:cs="Calibri"/>
        </w:rPr>
        <w:t>, donde se mantiene un tablero Kanban digital accesible para todos los integrantes.</w:t>
      </w:r>
    </w:p>
    <w:p w14:paraId="045AFA0E" w14:textId="77777777" w:rsidR="00017A49" w:rsidRPr="00017A49" w:rsidRDefault="00017A49" w:rsidP="00017A49">
      <w:pPr>
        <w:rPr>
          <w:rFonts w:ascii="Calibri" w:hAnsi="Calibri" w:cs="Calibri"/>
        </w:rPr>
      </w:pPr>
      <w:r w:rsidRPr="00017A49">
        <w:rPr>
          <w:rFonts w:ascii="Calibri" w:hAnsi="Calibri" w:cs="Calibri"/>
        </w:rPr>
        <w:t xml:space="preserve">El tablero se estructura en columnas que reflejan el estado de las tareas (por ejemplo: </w:t>
      </w:r>
      <w:r w:rsidRPr="00017A49">
        <w:rPr>
          <w:rFonts w:ascii="Calibri" w:hAnsi="Calibri" w:cs="Calibri"/>
          <w:i/>
          <w:iCs/>
        </w:rPr>
        <w:t>Backlog</w:t>
      </w:r>
      <w:r w:rsidRPr="00017A49">
        <w:rPr>
          <w:rFonts w:ascii="Calibri" w:hAnsi="Calibri" w:cs="Calibri"/>
        </w:rPr>
        <w:t xml:space="preserve">, </w:t>
      </w:r>
      <w:r w:rsidRPr="00017A49">
        <w:rPr>
          <w:rFonts w:ascii="Calibri" w:hAnsi="Calibri" w:cs="Calibri"/>
          <w:i/>
          <w:iCs/>
        </w:rPr>
        <w:t>En Progreso</w:t>
      </w:r>
      <w:r w:rsidRPr="00017A49">
        <w:rPr>
          <w:rFonts w:ascii="Calibri" w:hAnsi="Calibri" w:cs="Calibri"/>
        </w:rPr>
        <w:t xml:space="preserve">, </w:t>
      </w:r>
      <w:r w:rsidRPr="00017A49">
        <w:rPr>
          <w:rFonts w:ascii="Calibri" w:hAnsi="Calibri" w:cs="Calibri"/>
          <w:i/>
          <w:iCs/>
        </w:rPr>
        <w:t>En Revisión</w:t>
      </w:r>
      <w:r w:rsidRPr="00017A49">
        <w:rPr>
          <w:rFonts w:ascii="Calibri" w:hAnsi="Calibri" w:cs="Calibri"/>
        </w:rPr>
        <w:t xml:space="preserve">, </w:t>
      </w:r>
      <w:r w:rsidRPr="00017A49">
        <w:rPr>
          <w:rFonts w:ascii="Calibri" w:hAnsi="Calibri" w:cs="Calibri"/>
          <w:i/>
          <w:iCs/>
        </w:rPr>
        <w:t>Hecho</w:t>
      </w:r>
      <w:r w:rsidRPr="00017A49">
        <w:rPr>
          <w:rFonts w:ascii="Calibri" w:hAnsi="Calibri" w:cs="Calibri"/>
        </w:rPr>
        <w:t>), permitiendo:</w:t>
      </w:r>
    </w:p>
    <w:p w14:paraId="3137AC46" w14:textId="77777777" w:rsidR="00017A49" w:rsidRPr="00017A49" w:rsidRDefault="00017A49" w:rsidP="00017A49">
      <w:pPr>
        <w:numPr>
          <w:ilvl w:val="0"/>
          <w:numId w:val="2"/>
        </w:numPr>
        <w:rPr>
          <w:rFonts w:ascii="Calibri" w:hAnsi="Calibri" w:cs="Calibri"/>
        </w:rPr>
      </w:pPr>
      <w:r w:rsidRPr="00017A49">
        <w:rPr>
          <w:rFonts w:ascii="Calibri" w:hAnsi="Calibri" w:cs="Calibri"/>
          <w:b/>
          <w:bCs/>
        </w:rPr>
        <w:t>Transparencia:</w:t>
      </w:r>
      <w:r w:rsidRPr="00017A49">
        <w:rPr>
          <w:rFonts w:ascii="Calibri" w:hAnsi="Calibri" w:cs="Calibri"/>
        </w:rPr>
        <w:t xml:space="preserve"> Todo el equipo conoce el estado de cada tarea y quién es el responsable.</w:t>
      </w:r>
    </w:p>
    <w:p w14:paraId="3FD8D451" w14:textId="77777777" w:rsidR="00017A49" w:rsidRPr="00017A49" w:rsidRDefault="00017A49" w:rsidP="00017A49">
      <w:pPr>
        <w:numPr>
          <w:ilvl w:val="0"/>
          <w:numId w:val="2"/>
        </w:numPr>
        <w:rPr>
          <w:rFonts w:ascii="Calibri" w:hAnsi="Calibri" w:cs="Calibri"/>
        </w:rPr>
      </w:pPr>
      <w:r w:rsidRPr="00017A49">
        <w:rPr>
          <w:rFonts w:ascii="Calibri" w:hAnsi="Calibri" w:cs="Calibri"/>
          <w:b/>
          <w:bCs/>
        </w:rPr>
        <w:t>Flexibilidad:</w:t>
      </w:r>
      <w:r w:rsidRPr="00017A49">
        <w:rPr>
          <w:rFonts w:ascii="Calibri" w:hAnsi="Calibri" w:cs="Calibri"/>
        </w:rPr>
        <w:t xml:space="preserve"> Permite reorganizar prioridades rápidamente si surgen cambios o imprevistos durante el desarrollo.</w:t>
      </w:r>
    </w:p>
    <w:p w14:paraId="7C560DED" w14:textId="77777777" w:rsidR="00017A49" w:rsidRPr="00017A49" w:rsidRDefault="00017A49" w:rsidP="00017A49">
      <w:pPr>
        <w:numPr>
          <w:ilvl w:val="0"/>
          <w:numId w:val="2"/>
        </w:numPr>
        <w:rPr>
          <w:rFonts w:ascii="Calibri" w:hAnsi="Calibri" w:cs="Calibri"/>
        </w:rPr>
      </w:pPr>
      <w:r w:rsidRPr="00017A49">
        <w:rPr>
          <w:rFonts w:ascii="Calibri" w:hAnsi="Calibri" w:cs="Calibri"/>
          <w:b/>
          <w:bCs/>
        </w:rPr>
        <w:t>Control de Flujo:</w:t>
      </w:r>
      <w:r w:rsidRPr="00017A49">
        <w:rPr>
          <w:rFonts w:ascii="Calibri" w:hAnsi="Calibri" w:cs="Calibri"/>
        </w:rPr>
        <w:t xml:space="preserve"> Facilita la identificación de cuellos de botella antes de que se conviertan en problemas críticos.</w:t>
      </w:r>
    </w:p>
    <w:p w14:paraId="0C612986" w14:textId="1BBCB01E" w:rsidR="00017A49" w:rsidRPr="00017A49" w:rsidRDefault="00017A49" w:rsidP="00017A49">
      <w:pPr>
        <w:rPr>
          <w:rFonts w:ascii="Calibri" w:hAnsi="Calibri" w:cs="Calibri"/>
        </w:rPr>
      </w:pPr>
      <w:r w:rsidRPr="00017A49">
        <w:rPr>
          <w:rFonts w:ascii="Calibri" w:hAnsi="Calibri" w:cs="Calibri"/>
        </w:rPr>
        <w:t>Aunque la gestión diaria es ágil, el proyecto respeta una estructura de ingeniería secuencial para garantizar la solidez técnica del producto. El desarrollo avanza a través de fases claramente definidas, asegurando que cada etapa tenga sus entregables y objetivos cumplidos antes de proceder a la siguiente:</w:t>
      </w:r>
    </w:p>
    <w:p w14:paraId="0682A6DE" w14:textId="77777777" w:rsidR="00017A49" w:rsidRPr="00017A49" w:rsidRDefault="00017A49" w:rsidP="00017A49">
      <w:pPr>
        <w:numPr>
          <w:ilvl w:val="0"/>
          <w:numId w:val="3"/>
        </w:numPr>
        <w:rPr>
          <w:rFonts w:ascii="Calibri" w:hAnsi="Calibri" w:cs="Calibri"/>
        </w:rPr>
      </w:pPr>
      <w:r w:rsidRPr="00017A49">
        <w:rPr>
          <w:rFonts w:ascii="Calibri" w:hAnsi="Calibri" w:cs="Calibri"/>
          <w:b/>
          <w:bCs/>
        </w:rPr>
        <w:t>Análisis:</w:t>
      </w:r>
      <w:r w:rsidRPr="00017A49">
        <w:rPr>
          <w:rFonts w:ascii="Calibri" w:hAnsi="Calibri" w:cs="Calibri"/>
        </w:rPr>
        <w:t xml:space="preserve"> Definición exhaustiva de requisitos funcionales y no funcionales, identificación de actores y análisis de riesgos técnicos.</w:t>
      </w:r>
    </w:p>
    <w:p w14:paraId="5D483411" w14:textId="77777777" w:rsidR="00017A49" w:rsidRPr="00017A49" w:rsidRDefault="00017A49" w:rsidP="00017A49">
      <w:pPr>
        <w:numPr>
          <w:ilvl w:val="0"/>
          <w:numId w:val="3"/>
        </w:numPr>
        <w:rPr>
          <w:rFonts w:ascii="Calibri" w:hAnsi="Calibri" w:cs="Calibri"/>
        </w:rPr>
      </w:pPr>
      <w:r w:rsidRPr="00017A49">
        <w:rPr>
          <w:rFonts w:ascii="Calibri" w:hAnsi="Calibri" w:cs="Calibri"/>
          <w:b/>
          <w:bCs/>
        </w:rPr>
        <w:t>Diseño:</w:t>
      </w:r>
      <w:r w:rsidRPr="00017A49">
        <w:rPr>
          <w:rFonts w:ascii="Calibri" w:hAnsi="Calibri" w:cs="Calibri"/>
        </w:rPr>
        <w:t xml:space="preserve"> Elaboración de la arquitectura del sistema, modelado de la base de datos, diagramas UML y diseño de la experiencia de usuario (UX/UI).</w:t>
      </w:r>
    </w:p>
    <w:p w14:paraId="36024A77" w14:textId="77777777" w:rsidR="00017A49" w:rsidRPr="00017A49" w:rsidRDefault="00017A49" w:rsidP="00017A49">
      <w:pPr>
        <w:numPr>
          <w:ilvl w:val="0"/>
          <w:numId w:val="3"/>
        </w:numPr>
        <w:rPr>
          <w:rFonts w:ascii="Calibri" w:hAnsi="Calibri" w:cs="Calibri"/>
        </w:rPr>
      </w:pPr>
      <w:r w:rsidRPr="00017A49">
        <w:rPr>
          <w:rFonts w:ascii="Calibri" w:hAnsi="Calibri" w:cs="Calibri"/>
          <w:b/>
          <w:bCs/>
        </w:rPr>
        <w:t>Desarrollo:</w:t>
      </w:r>
      <w:r w:rsidRPr="00017A49">
        <w:rPr>
          <w:rFonts w:ascii="Calibri" w:hAnsi="Calibri" w:cs="Calibri"/>
        </w:rPr>
        <w:t xml:space="preserve"> Implementación iterativa del </w:t>
      </w:r>
      <w:proofErr w:type="spellStart"/>
      <w:r w:rsidRPr="00017A49">
        <w:rPr>
          <w:rFonts w:ascii="Calibri" w:hAnsi="Calibri" w:cs="Calibri"/>
          <w:i/>
          <w:iCs/>
        </w:rPr>
        <w:t>backend</w:t>
      </w:r>
      <w:proofErr w:type="spellEnd"/>
      <w:r w:rsidRPr="00017A49">
        <w:rPr>
          <w:rFonts w:ascii="Calibri" w:hAnsi="Calibri" w:cs="Calibri"/>
        </w:rPr>
        <w:t xml:space="preserve"> (API, seguridad) y </w:t>
      </w:r>
      <w:proofErr w:type="spellStart"/>
      <w:r w:rsidRPr="00017A49">
        <w:rPr>
          <w:rFonts w:ascii="Calibri" w:hAnsi="Calibri" w:cs="Calibri"/>
          <w:i/>
          <w:iCs/>
        </w:rPr>
        <w:t>frontend</w:t>
      </w:r>
      <w:proofErr w:type="spellEnd"/>
      <w:r w:rsidRPr="00017A49">
        <w:rPr>
          <w:rFonts w:ascii="Calibri" w:hAnsi="Calibri" w:cs="Calibri"/>
        </w:rPr>
        <w:t xml:space="preserve"> (vistas, integración), integrando funcionalidades clave como el sistema de trueque y chat.</w:t>
      </w:r>
    </w:p>
    <w:p w14:paraId="10EF8C5A" w14:textId="77777777" w:rsidR="00017A49" w:rsidRPr="00017A49" w:rsidRDefault="00017A49" w:rsidP="00017A49">
      <w:pPr>
        <w:numPr>
          <w:ilvl w:val="0"/>
          <w:numId w:val="3"/>
        </w:numPr>
        <w:rPr>
          <w:rFonts w:ascii="Calibri" w:hAnsi="Calibri" w:cs="Calibri"/>
        </w:rPr>
      </w:pPr>
      <w:r w:rsidRPr="00017A49">
        <w:rPr>
          <w:rFonts w:ascii="Calibri" w:hAnsi="Calibri" w:cs="Calibri"/>
          <w:b/>
          <w:bCs/>
        </w:rPr>
        <w:t>Pruebas:</w:t>
      </w:r>
      <w:r w:rsidRPr="00017A49">
        <w:rPr>
          <w:rFonts w:ascii="Calibri" w:hAnsi="Calibri" w:cs="Calibri"/>
        </w:rPr>
        <w:t xml:space="preserve"> Ejecución de pruebas unitarias, de integración, de usabilidad y de aceptación para asegurar la calidad antes del despliegue.</w:t>
      </w:r>
    </w:p>
    <w:p w14:paraId="50E8195C" w14:textId="77777777" w:rsidR="00017A49" w:rsidRPr="00017A49" w:rsidRDefault="00017A49" w:rsidP="00017A49">
      <w:pPr>
        <w:numPr>
          <w:ilvl w:val="0"/>
          <w:numId w:val="3"/>
        </w:numPr>
        <w:rPr>
          <w:rFonts w:ascii="Calibri" w:hAnsi="Calibri" w:cs="Calibri"/>
        </w:rPr>
      </w:pPr>
      <w:r w:rsidRPr="00017A49">
        <w:rPr>
          <w:rFonts w:ascii="Calibri" w:hAnsi="Calibri" w:cs="Calibri"/>
          <w:b/>
          <w:bCs/>
        </w:rPr>
        <w:t>Implementación y Mantenimiento:</w:t>
      </w:r>
      <w:r w:rsidRPr="00017A49">
        <w:rPr>
          <w:rFonts w:ascii="Calibri" w:hAnsi="Calibri" w:cs="Calibri"/>
        </w:rPr>
        <w:t xml:space="preserve"> Despliegue en el entorno real y monitorización continua para la corrección de errores y mejoras futuras.</w:t>
      </w:r>
    </w:p>
    <w:p w14:paraId="7321AEE4" w14:textId="77777777" w:rsidR="00017A49" w:rsidRPr="00017A49" w:rsidRDefault="00017A49" w:rsidP="00017A49">
      <w:pPr>
        <w:rPr>
          <w:rFonts w:ascii="Calibri" w:hAnsi="Calibri" w:cs="Calibri"/>
        </w:rPr>
      </w:pPr>
      <w:r w:rsidRPr="00017A49">
        <w:rPr>
          <w:rFonts w:ascii="Calibri" w:hAnsi="Calibri" w:cs="Calibri"/>
        </w:rPr>
        <w:lastRenderedPageBreak/>
        <w:t xml:space="preserve">Esta combinación asegura que </w:t>
      </w:r>
      <w:proofErr w:type="spellStart"/>
      <w:r w:rsidRPr="00017A49">
        <w:rPr>
          <w:rFonts w:ascii="Calibri" w:hAnsi="Calibri" w:cs="Calibri"/>
        </w:rPr>
        <w:t>Swapply</w:t>
      </w:r>
      <w:proofErr w:type="spellEnd"/>
      <w:r w:rsidRPr="00017A49">
        <w:rPr>
          <w:rFonts w:ascii="Calibri" w:hAnsi="Calibri" w:cs="Calibri"/>
        </w:rPr>
        <w:t xml:space="preserve"> se beneficie de la agilidad en la ejecución diaria sin perder el rigor necesario en la documentación, diseño y arquitectura del software.</w:t>
      </w:r>
    </w:p>
    <w:p w14:paraId="19761C7E" w14:textId="73496087" w:rsidR="002921CB" w:rsidRPr="00017A49" w:rsidRDefault="00074B85" w:rsidP="00017A49">
      <w:pPr>
        <w:pStyle w:val="Ttulo1"/>
        <w:rPr>
          <w:color w:val="0B769F" w:themeColor="accent4" w:themeShade="BF"/>
        </w:rPr>
      </w:pPr>
      <w:r w:rsidRPr="00017A49">
        <w:rPr>
          <w:color w:val="0B769F" w:themeColor="accent4" w:themeShade="BF"/>
        </w:rPr>
        <w:t xml:space="preserve">9.2. </w:t>
      </w:r>
      <w:r w:rsidR="002921CB" w:rsidRPr="00017A49">
        <w:rPr>
          <w:color w:val="0B769F" w:themeColor="accent4" w:themeShade="BF"/>
        </w:rPr>
        <w:t>Gestión de riesgos:</w:t>
      </w:r>
    </w:p>
    <w:p w14:paraId="64BCD427" w14:textId="77777777" w:rsidR="00017A49" w:rsidRPr="00017A49" w:rsidRDefault="00017A49" w:rsidP="00017A49">
      <w:pPr>
        <w:rPr>
          <w:rFonts w:ascii="Calibri" w:hAnsi="Calibri" w:cs="Calibri"/>
        </w:rPr>
      </w:pPr>
      <w:r w:rsidRPr="00017A49">
        <w:rPr>
          <w:rFonts w:ascii="Calibri" w:hAnsi="Calibri" w:cs="Calibri"/>
        </w:rPr>
        <w:t xml:space="preserve">La gestión de riesgos en </w:t>
      </w:r>
      <w:proofErr w:type="spellStart"/>
      <w:r w:rsidRPr="00017A49">
        <w:rPr>
          <w:rFonts w:ascii="Calibri" w:hAnsi="Calibri" w:cs="Calibri"/>
        </w:rPr>
        <w:t>Swapply</w:t>
      </w:r>
      <w:proofErr w:type="spellEnd"/>
      <w:r w:rsidRPr="00017A49">
        <w:rPr>
          <w:rFonts w:ascii="Calibri" w:hAnsi="Calibri" w:cs="Calibri"/>
        </w:rPr>
        <w:t xml:space="preserve"> se aborda desde una perspectiva preventiva, identificando amenazas potenciales tanto a nivel técnico como de gestión del proyecto. A continuación, se detallan los riesgos principales detectados durante la fase de análisis y las estrategias de mitigación implementadas en el diseño del sistema.</w:t>
      </w:r>
    </w:p>
    <w:p w14:paraId="3B23DA33" w14:textId="77777777" w:rsidR="00017A49" w:rsidRPr="00017A49" w:rsidRDefault="00017A49" w:rsidP="00017A49">
      <w:pPr>
        <w:pStyle w:val="Ttulo2"/>
        <w:rPr>
          <w:color w:val="4C94D8" w:themeColor="text2" w:themeTint="80"/>
        </w:rPr>
      </w:pPr>
      <w:r w:rsidRPr="00017A49">
        <w:rPr>
          <w:color w:val="4C94D8" w:themeColor="text2" w:themeTint="80"/>
        </w:rPr>
        <w:t xml:space="preserve">9.2.1. </w:t>
      </w:r>
      <w:proofErr w:type="spellStart"/>
      <w:r w:rsidRPr="00017A49">
        <w:rPr>
          <w:color w:val="4C94D8" w:themeColor="text2" w:themeTint="80"/>
        </w:rPr>
        <w:t>Riesgos</w:t>
      </w:r>
      <w:proofErr w:type="spellEnd"/>
      <w:r w:rsidRPr="00017A49">
        <w:rPr>
          <w:color w:val="4C94D8" w:themeColor="text2" w:themeTint="80"/>
        </w:rPr>
        <w:t xml:space="preserve"> </w:t>
      </w:r>
      <w:proofErr w:type="spellStart"/>
      <w:r w:rsidRPr="00017A49">
        <w:rPr>
          <w:color w:val="4C94D8" w:themeColor="text2" w:themeTint="80"/>
        </w:rPr>
        <w:t>Técnicos</w:t>
      </w:r>
      <w:proofErr w:type="spellEnd"/>
    </w:p>
    <w:p w14:paraId="69769DEF" w14:textId="77777777" w:rsidR="00017A49" w:rsidRPr="00017A49" w:rsidRDefault="00017A49" w:rsidP="00017A49">
      <w:pPr>
        <w:numPr>
          <w:ilvl w:val="0"/>
          <w:numId w:val="4"/>
        </w:numPr>
        <w:rPr>
          <w:rFonts w:ascii="Calibri" w:hAnsi="Calibri" w:cs="Calibri"/>
        </w:rPr>
      </w:pPr>
      <w:r w:rsidRPr="00017A49">
        <w:rPr>
          <w:rFonts w:ascii="Calibri" w:hAnsi="Calibri" w:cs="Calibri"/>
          <w:b/>
          <w:bCs/>
        </w:rPr>
        <w:t>Riesgo de Confianza y Fraude entre Usuarios:</w:t>
      </w:r>
      <w:r w:rsidRPr="00017A49">
        <w:rPr>
          <w:rFonts w:ascii="Calibri" w:hAnsi="Calibri" w:cs="Calibri"/>
        </w:rPr>
        <w:t xml:space="preserve"> Dado que </w:t>
      </w:r>
      <w:proofErr w:type="spellStart"/>
      <w:r w:rsidRPr="00017A49">
        <w:rPr>
          <w:rFonts w:ascii="Calibri" w:hAnsi="Calibri" w:cs="Calibri"/>
        </w:rPr>
        <w:t>Swapply</w:t>
      </w:r>
      <w:proofErr w:type="spellEnd"/>
      <w:r w:rsidRPr="00017A49">
        <w:rPr>
          <w:rFonts w:ascii="Calibri" w:hAnsi="Calibri" w:cs="Calibri"/>
        </w:rPr>
        <w:t xml:space="preserve"> se basa en el intercambio entre pares, existe el riesgo inherente de usuarios malintencionados o perfiles falsos.</w:t>
      </w:r>
    </w:p>
    <w:p w14:paraId="0695B7A3" w14:textId="77777777" w:rsidR="00017A49" w:rsidRPr="00017A49" w:rsidRDefault="00017A49" w:rsidP="00017A49">
      <w:pPr>
        <w:numPr>
          <w:ilvl w:val="1"/>
          <w:numId w:val="4"/>
        </w:numPr>
        <w:rPr>
          <w:rFonts w:ascii="Calibri" w:hAnsi="Calibri" w:cs="Calibri"/>
        </w:rPr>
      </w:pPr>
      <w:r w:rsidRPr="00017A49">
        <w:rPr>
          <w:rFonts w:ascii="Calibri" w:hAnsi="Calibri" w:cs="Calibri"/>
          <w:i/>
          <w:iCs/>
        </w:rPr>
        <w:t>Estrategia de Mitigación:</w:t>
      </w:r>
      <w:r w:rsidRPr="00017A49">
        <w:rPr>
          <w:rFonts w:ascii="Calibri" w:hAnsi="Calibri" w:cs="Calibri"/>
        </w:rPr>
        <w:t xml:space="preserve"> Se ha definido un </w:t>
      </w:r>
      <w:r w:rsidRPr="00017A49">
        <w:rPr>
          <w:rFonts w:ascii="Calibri" w:hAnsi="Calibri" w:cs="Calibri"/>
          <w:b/>
          <w:bCs/>
        </w:rPr>
        <w:t>Subsistema de Identidad y Reputación</w:t>
      </w:r>
      <w:r w:rsidRPr="00017A49">
        <w:rPr>
          <w:rFonts w:ascii="Calibri" w:hAnsi="Calibri" w:cs="Calibri"/>
        </w:rPr>
        <w:t xml:space="preserve"> robusto. A nivel funcional, se impone el </w:t>
      </w:r>
      <w:r w:rsidRPr="00017A49">
        <w:rPr>
          <w:rFonts w:ascii="Calibri" w:hAnsi="Calibri" w:cs="Calibri"/>
          <w:b/>
          <w:bCs/>
        </w:rPr>
        <w:t>Registro Institucional</w:t>
      </w:r>
      <w:r w:rsidRPr="00017A49">
        <w:rPr>
          <w:rFonts w:ascii="Calibri" w:hAnsi="Calibri" w:cs="Calibri"/>
        </w:rPr>
        <w:t xml:space="preserve"> y la autenticación de doble factor (</w:t>
      </w:r>
      <w:r w:rsidRPr="00017A49">
        <w:rPr>
          <w:rFonts w:ascii="Calibri" w:hAnsi="Calibri" w:cs="Calibri"/>
          <w:b/>
          <w:bCs/>
        </w:rPr>
        <w:t>2FA</w:t>
      </w:r>
      <w:r w:rsidRPr="00017A49">
        <w:rPr>
          <w:rFonts w:ascii="Calibri" w:hAnsi="Calibri" w:cs="Calibri"/>
        </w:rPr>
        <w:t>) para garantizar la identidad real de los alumnos. Además, el sistema hace obligatoria la valoración mutua tras cada transacción para construir un historial de reputación transparente.</w:t>
      </w:r>
    </w:p>
    <w:p w14:paraId="38B2AB93" w14:textId="77777777" w:rsidR="00017A49" w:rsidRPr="00017A49" w:rsidRDefault="00017A49" w:rsidP="00017A49">
      <w:pPr>
        <w:numPr>
          <w:ilvl w:val="0"/>
          <w:numId w:val="4"/>
        </w:numPr>
        <w:rPr>
          <w:rFonts w:ascii="Calibri" w:hAnsi="Calibri" w:cs="Calibri"/>
        </w:rPr>
      </w:pPr>
      <w:r w:rsidRPr="00017A49">
        <w:rPr>
          <w:rFonts w:ascii="Calibri" w:hAnsi="Calibri" w:cs="Calibri"/>
          <w:b/>
          <w:bCs/>
        </w:rPr>
        <w:t>Riesgo de Rendimiento y Sobrecarga (Cuellos de Botella):</w:t>
      </w:r>
      <w:r w:rsidRPr="00017A49">
        <w:rPr>
          <w:rFonts w:ascii="Calibri" w:hAnsi="Calibri" w:cs="Calibri"/>
        </w:rPr>
        <w:t xml:space="preserve"> El cálculo de cadenas de trueque (A-&gt;B-&gt;C) implica una alta complejidad computacional que podría bloquear el sistema si aumenta el número de usuarios.</w:t>
      </w:r>
    </w:p>
    <w:p w14:paraId="396D0B8E" w14:textId="77777777" w:rsidR="00017A49" w:rsidRPr="00017A49" w:rsidRDefault="00017A49" w:rsidP="00017A49">
      <w:pPr>
        <w:numPr>
          <w:ilvl w:val="1"/>
          <w:numId w:val="4"/>
        </w:numPr>
        <w:rPr>
          <w:rFonts w:ascii="Calibri" w:hAnsi="Calibri" w:cs="Calibri"/>
        </w:rPr>
      </w:pPr>
      <w:r w:rsidRPr="00017A49">
        <w:rPr>
          <w:rFonts w:ascii="Calibri" w:hAnsi="Calibri" w:cs="Calibri"/>
          <w:i/>
          <w:iCs/>
        </w:rPr>
        <w:t>Estrategia de Mitigación:</w:t>
      </w:r>
      <w:r w:rsidRPr="00017A49">
        <w:rPr>
          <w:rFonts w:ascii="Calibri" w:hAnsi="Calibri" w:cs="Calibri"/>
        </w:rPr>
        <w:t xml:space="preserve"> La arquitectura del sistema ha sido diseñada específicamente para contrarrestar esto mediante un enfoque </w:t>
      </w:r>
      <w:r w:rsidRPr="00017A49">
        <w:rPr>
          <w:rFonts w:ascii="Calibri" w:hAnsi="Calibri" w:cs="Calibri"/>
          <w:b/>
          <w:bCs/>
        </w:rPr>
        <w:t>Orientado a Servicios (SOA)</w:t>
      </w:r>
      <w:r w:rsidRPr="00017A49">
        <w:rPr>
          <w:rFonts w:ascii="Calibri" w:hAnsi="Calibri" w:cs="Calibri"/>
        </w:rPr>
        <w:t xml:space="preserve"> y </w:t>
      </w:r>
      <w:r w:rsidRPr="00017A49">
        <w:rPr>
          <w:rFonts w:ascii="Calibri" w:hAnsi="Calibri" w:cs="Calibri"/>
          <w:b/>
          <w:bCs/>
        </w:rPr>
        <w:t>Dirigido por Eventos</w:t>
      </w:r>
      <w:r w:rsidRPr="00017A49">
        <w:rPr>
          <w:rFonts w:ascii="Calibri" w:hAnsi="Calibri" w:cs="Calibri"/>
        </w:rPr>
        <w:t>. El uso de un bus de eventos asíncrono desacopla los procesos, evitando que los cálculos complejos bloqueen la experiencia del usuario.</w:t>
      </w:r>
    </w:p>
    <w:p w14:paraId="276128AB" w14:textId="77777777" w:rsidR="00017A49" w:rsidRPr="00017A49" w:rsidRDefault="00017A49" w:rsidP="00017A49">
      <w:pPr>
        <w:numPr>
          <w:ilvl w:val="0"/>
          <w:numId w:val="4"/>
        </w:numPr>
        <w:rPr>
          <w:rFonts w:ascii="Calibri" w:hAnsi="Calibri" w:cs="Calibri"/>
        </w:rPr>
      </w:pPr>
      <w:r w:rsidRPr="00017A49">
        <w:rPr>
          <w:rFonts w:ascii="Calibri" w:hAnsi="Calibri" w:cs="Calibri"/>
          <w:b/>
          <w:bCs/>
        </w:rPr>
        <w:t xml:space="preserve">Riesgo de Integridad en el </w:t>
      </w:r>
      <w:proofErr w:type="spellStart"/>
      <w:r w:rsidRPr="00017A49">
        <w:rPr>
          <w:rFonts w:ascii="Calibri" w:hAnsi="Calibri" w:cs="Calibri"/>
          <w:b/>
          <w:bCs/>
        </w:rPr>
        <w:t>Matching</w:t>
      </w:r>
      <w:proofErr w:type="spellEnd"/>
      <w:r w:rsidRPr="00017A49">
        <w:rPr>
          <w:rFonts w:ascii="Calibri" w:hAnsi="Calibri" w:cs="Calibri"/>
          <w:b/>
          <w:bCs/>
        </w:rPr>
        <w:t xml:space="preserve"> Multilateral:</w:t>
      </w:r>
      <w:r w:rsidRPr="00017A49">
        <w:rPr>
          <w:rFonts w:ascii="Calibri" w:hAnsi="Calibri" w:cs="Calibri"/>
        </w:rPr>
        <w:t xml:space="preserve"> La complejidad de relacionar deseos y pertenencias entre múltiples usuarios podría generar errores en los datos o "ciclos infinitos".</w:t>
      </w:r>
    </w:p>
    <w:p w14:paraId="5561F90B" w14:textId="77777777" w:rsidR="00017A49" w:rsidRPr="00017A49" w:rsidRDefault="00017A49" w:rsidP="00017A49">
      <w:pPr>
        <w:numPr>
          <w:ilvl w:val="1"/>
          <w:numId w:val="4"/>
        </w:numPr>
        <w:rPr>
          <w:rFonts w:ascii="Calibri" w:hAnsi="Calibri" w:cs="Calibri"/>
        </w:rPr>
      </w:pPr>
      <w:r w:rsidRPr="00017A49">
        <w:rPr>
          <w:rFonts w:ascii="Calibri" w:hAnsi="Calibri" w:cs="Calibri"/>
          <w:i/>
          <w:iCs/>
        </w:rPr>
        <w:t>Estrategia de Mitigación:</w:t>
      </w:r>
      <w:r w:rsidRPr="00017A49">
        <w:rPr>
          <w:rFonts w:ascii="Calibri" w:hAnsi="Calibri" w:cs="Calibri"/>
        </w:rPr>
        <w:t xml:space="preserve"> Se ha adoptado un modelo de persistencia híbrido. Mientras los datos transaccionales residen en una base de datos relacional estándar, la lógica de emparejamiento se delega a una </w:t>
      </w:r>
      <w:r w:rsidRPr="00017A49">
        <w:rPr>
          <w:rFonts w:ascii="Calibri" w:hAnsi="Calibri" w:cs="Calibri"/>
          <w:b/>
          <w:bCs/>
        </w:rPr>
        <w:t>Base de Datos Orientada a Grafos</w:t>
      </w:r>
      <w:r w:rsidRPr="00017A49">
        <w:rPr>
          <w:rFonts w:ascii="Calibri" w:hAnsi="Calibri" w:cs="Calibri"/>
        </w:rPr>
        <w:t>, optimizada para manejar estas relaciones complejas de forma eficiente y segura.</w:t>
      </w:r>
    </w:p>
    <w:p w14:paraId="2A9BFB6E" w14:textId="77777777" w:rsidR="00017A49" w:rsidRPr="00017A49" w:rsidRDefault="00017A49" w:rsidP="00017A49">
      <w:pPr>
        <w:pStyle w:val="Ttulo2"/>
        <w:rPr>
          <w:color w:val="4C94D8" w:themeColor="text2" w:themeTint="80"/>
        </w:rPr>
      </w:pPr>
      <w:r w:rsidRPr="00017A49">
        <w:rPr>
          <w:color w:val="4C94D8" w:themeColor="text2" w:themeTint="80"/>
        </w:rPr>
        <w:lastRenderedPageBreak/>
        <w:t xml:space="preserve">9.2.2. </w:t>
      </w:r>
      <w:proofErr w:type="spellStart"/>
      <w:r w:rsidRPr="00017A49">
        <w:rPr>
          <w:color w:val="4C94D8" w:themeColor="text2" w:themeTint="80"/>
        </w:rPr>
        <w:t>Riesgos</w:t>
      </w:r>
      <w:proofErr w:type="spellEnd"/>
      <w:r w:rsidRPr="00017A49">
        <w:rPr>
          <w:color w:val="4C94D8" w:themeColor="text2" w:themeTint="80"/>
        </w:rPr>
        <w:t xml:space="preserve"> </w:t>
      </w:r>
      <w:proofErr w:type="spellStart"/>
      <w:r w:rsidRPr="00017A49">
        <w:rPr>
          <w:color w:val="4C94D8" w:themeColor="text2" w:themeTint="80"/>
        </w:rPr>
        <w:t>del</w:t>
      </w:r>
      <w:proofErr w:type="spellEnd"/>
      <w:r w:rsidRPr="00017A49">
        <w:rPr>
          <w:color w:val="4C94D8" w:themeColor="text2" w:themeTint="80"/>
        </w:rPr>
        <w:t xml:space="preserve"> </w:t>
      </w:r>
      <w:proofErr w:type="spellStart"/>
      <w:r w:rsidRPr="00017A49">
        <w:rPr>
          <w:color w:val="4C94D8" w:themeColor="text2" w:themeTint="80"/>
        </w:rPr>
        <w:t>Proyecto</w:t>
      </w:r>
      <w:proofErr w:type="spellEnd"/>
    </w:p>
    <w:p w14:paraId="3D097C09" w14:textId="77777777" w:rsidR="00017A49" w:rsidRPr="00017A49" w:rsidRDefault="00017A49" w:rsidP="00017A49">
      <w:pPr>
        <w:numPr>
          <w:ilvl w:val="0"/>
          <w:numId w:val="5"/>
        </w:numPr>
        <w:rPr>
          <w:rFonts w:ascii="Calibri" w:hAnsi="Calibri" w:cs="Calibri"/>
        </w:rPr>
      </w:pPr>
      <w:r w:rsidRPr="00017A49">
        <w:rPr>
          <w:rFonts w:ascii="Calibri" w:hAnsi="Calibri" w:cs="Calibri"/>
          <w:b/>
          <w:bCs/>
        </w:rPr>
        <w:t>Desviación del Alcance (</w:t>
      </w:r>
      <w:proofErr w:type="spellStart"/>
      <w:r w:rsidRPr="00017A49">
        <w:rPr>
          <w:rFonts w:ascii="Calibri" w:hAnsi="Calibri" w:cs="Calibri"/>
          <w:b/>
          <w:bCs/>
        </w:rPr>
        <w:t>Scope</w:t>
      </w:r>
      <w:proofErr w:type="spellEnd"/>
      <w:r w:rsidRPr="00017A49">
        <w:rPr>
          <w:rFonts w:ascii="Calibri" w:hAnsi="Calibri" w:cs="Calibri"/>
          <w:b/>
          <w:bCs/>
        </w:rPr>
        <w:t xml:space="preserve"> </w:t>
      </w:r>
      <w:proofErr w:type="spellStart"/>
      <w:r w:rsidRPr="00017A49">
        <w:rPr>
          <w:rFonts w:ascii="Calibri" w:hAnsi="Calibri" w:cs="Calibri"/>
          <w:b/>
          <w:bCs/>
        </w:rPr>
        <w:t>Creep</w:t>
      </w:r>
      <w:proofErr w:type="spellEnd"/>
      <w:r w:rsidRPr="00017A49">
        <w:rPr>
          <w:rFonts w:ascii="Calibri" w:hAnsi="Calibri" w:cs="Calibri"/>
          <w:b/>
          <w:bCs/>
        </w:rPr>
        <w:t>):</w:t>
      </w:r>
      <w:r w:rsidRPr="00017A49">
        <w:rPr>
          <w:rFonts w:ascii="Calibri" w:hAnsi="Calibri" w:cs="Calibri"/>
        </w:rPr>
        <w:t xml:space="preserve"> Existe el riesgo de que la incorporación continua de nuevas ideas retrase la entrega del prototipo final.</w:t>
      </w:r>
    </w:p>
    <w:p w14:paraId="2FE82D47" w14:textId="77777777" w:rsidR="00017A49" w:rsidRPr="00017A49" w:rsidRDefault="00017A49" w:rsidP="00017A49">
      <w:pPr>
        <w:numPr>
          <w:ilvl w:val="1"/>
          <w:numId w:val="5"/>
        </w:numPr>
        <w:rPr>
          <w:rFonts w:ascii="Calibri" w:hAnsi="Calibri" w:cs="Calibri"/>
        </w:rPr>
      </w:pPr>
      <w:r w:rsidRPr="00017A49">
        <w:rPr>
          <w:rFonts w:ascii="Calibri" w:hAnsi="Calibri" w:cs="Calibri"/>
          <w:i/>
          <w:iCs/>
        </w:rPr>
        <w:t>Estrategia de Mitigación:</w:t>
      </w:r>
      <w:r w:rsidRPr="00017A49">
        <w:rPr>
          <w:rFonts w:ascii="Calibri" w:hAnsi="Calibri" w:cs="Calibri"/>
        </w:rPr>
        <w:t xml:space="preserve"> Se aplicará rigurosamente el procedimiento de </w:t>
      </w:r>
      <w:r w:rsidRPr="00017A49">
        <w:rPr>
          <w:rFonts w:ascii="Calibri" w:hAnsi="Calibri" w:cs="Calibri"/>
          <w:b/>
          <w:bCs/>
        </w:rPr>
        <w:t>Control de Cambios</w:t>
      </w:r>
      <w:r w:rsidRPr="00017A49">
        <w:rPr>
          <w:rFonts w:ascii="Calibri" w:hAnsi="Calibri" w:cs="Calibri"/>
        </w:rPr>
        <w:t xml:space="preserve"> definido en el apartado 9.4, evaluando el impacto de cualquier nueva funcionalidad antes de su aprobación. Asimismo, el uso del tablero </w:t>
      </w:r>
      <w:r w:rsidRPr="00017A49">
        <w:rPr>
          <w:rFonts w:ascii="Calibri" w:hAnsi="Calibri" w:cs="Calibri"/>
          <w:b/>
          <w:bCs/>
        </w:rPr>
        <w:t>Kanban</w:t>
      </w:r>
      <w:r w:rsidRPr="00017A49">
        <w:rPr>
          <w:rFonts w:ascii="Calibri" w:hAnsi="Calibri" w:cs="Calibri"/>
        </w:rPr>
        <w:t xml:space="preserve"> permite visualizar claramente si el trabajo en curso excede la capacidad del equipo.</w:t>
      </w:r>
    </w:p>
    <w:p w14:paraId="791DC59F" w14:textId="77777777" w:rsidR="00017A49" w:rsidRPr="00017A49" w:rsidRDefault="00017A49" w:rsidP="00017A49">
      <w:pPr>
        <w:numPr>
          <w:ilvl w:val="0"/>
          <w:numId w:val="5"/>
        </w:numPr>
        <w:rPr>
          <w:rFonts w:ascii="Calibri" w:hAnsi="Calibri" w:cs="Calibri"/>
        </w:rPr>
      </w:pPr>
      <w:r w:rsidRPr="00017A49">
        <w:rPr>
          <w:rFonts w:ascii="Calibri" w:hAnsi="Calibri" w:cs="Calibri"/>
          <w:b/>
          <w:bCs/>
        </w:rPr>
        <w:t>Pérdida de Datos o Trabajo:</w:t>
      </w:r>
      <w:r w:rsidRPr="00017A49">
        <w:rPr>
          <w:rFonts w:ascii="Calibri" w:hAnsi="Calibri" w:cs="Calibri"/>
        </w:rPr>
        <w:t xml:space="preserve"> Fallos en la coordinación del código entre los 11 integrantes del equipo.</w:t>
      </w:r>
    </w:p>
    <w:p w14:paraId="063353E2" w14:textId="77777777" w:rsidR="00017A49" w:rsidRDefault="00017A49" w:rsidP="00017A49">
      <w:pPr>
        <w:numPr>
          <w:ilvl w:val="1"/>
          <w:numId w:val="5"/>
        </w:numPr>
        <w:rPr>
          <w:rFonts w:ascii="Calibri" w:hAnsi="Calibri" w:cs="Calibri"/>
        </w:rPr>
      </w:pPr>
      <w:r w:rsidRPr="00017A49">
        <w:rPr>
          <w:rFonts w:ascii="Calibri" w:hAnsi="Calibri" w:cs="Calibri"/>
          <w:i/>
          <w:iCs/>
        </w:rPr>
        <w:t>Estrategia de Mitigación:</w:t>
      </w:r>
      <w:r w:rsidRPr="00017A49">
        <w:rPr>
          <w:rFonts w:ascii="Calibri" w:hAnsi="Calibri" w:cs="Calibri"/>
        </w:rPr>
        <w:t xml:space="preserve"> Uso de </w:t>
      </w:r>
      <w:r w:rsidRPr="00017A49">
        <w:rPr>
          <w:rFonts w:ascii="Calibri" w:hAnsi="Calibri" w:cs="Calibri"/>
          <w:b/>
          <w:bCs/>
        </w:rPr>
        <w:t>Integración Continua</w:t>
      </w:r>
      <w:r w:rsidRPr="00017A49">
        <w:rPr>
          <w:rFonts w:ascii="Calibri" w:hAnsi="Calibri" w:cs="Calibri"/>
        </w:rPr>
        <w:t xml:space="preserve"> y control de versiones mediante GitHub, asegurando que siempre exista una versión estable del proyecto disponible en la nube.</w:t>
      </w:r>
    </w:p>
    <w:p w14:paraId="28C1F6EA" w14:textId="77777777" w:rsidR="00017A49" w:rsidRPr="00017A49" w:rsidRDefault="00017A49" w:rsidP="00017A49">
      <w:pPr>
        <w:pStyle w:val="Ttulo2"/>
        <w:rPr>
          <w:color w:val="4C94D8" w:themeColor="text2" w:themeTint="80"/>
        </w:rPr>
      </w:pPr>
      <w:r w:rsidRPr="00017A49">
        <w:rPr>
          <w:color w:val="4C94D8" w:themeColor="text2" w:themeTint="80"/>
        </w:rPr>
        <w:t>9.2.3. Riesgos Económicos</w:t>
      </w:r>
    </w:p>
    <w:p w14:paraId="342A342B" w14:textId="6E17E75D" w:rsidR="00017A49" w:rsidRPr="00017A49" w:rsidRDefault="00017A49" w:rsidP="00017A49">
      <w:pPr>
        <w:numPr>
          <w:ilvl w:val="0"/>
          <w:numId w:val="6"/>
        </w:numPr>
        <w:rPr>
          <w:rFonts w:ascii="Calibri" w:hAnsi="Calibri" w:cs="Calibri"/>
        </w:rPr>
      </w:pPr>
      <w:r w:rsidRPr="00017A49">
        <w:rPr>
          <w:rFonts w:ascii="Calibri" w:hAnsi="Calibri" w:cs="Calibri"/>
          <w:b/>
          <w:bCs/>
        </w:rPr>
        <w:t>Fallos o Inconsistencias en Pagos Mixtos (</w:t>
      </w:r>
      <w:proofErr w:type="spellStart"/>
      <w:r w:rsidRPr="00017A49">
        <w:rPr>
          <w:rFonts w:ascii="Calibri" w:hAnsi="Calibri" w:cs="Calibri"/>
          <w:b/>
          <w:bCs/>
        </w:rPr>
        <w:t>SwapCoins</w:t>
      </w:r>
      <w:proofErr w:type="spellEnd"/>
      <w:r w:rsidRPr="00017A49">
        <w:rPr>
          <w:rFonts w:ascii="Calibri" w:hAnsi="Calibri" w:cs="Calibri"/>
          <w:b/>
          <w:bCs/>
        </w:rPr>
        <w:t>):</w:t>
      </w:r>
      <w:r w:rsidRPr="00017A49">
        <w:rPr>
          <w:rFonts w:ascii="Calibri" w:hAnsi="Calibri" w:cs="Calibri"/>
        </w:rPr>
        <w:t xml:space="preserve"> Existe el riesgo de que una transacción falle (por ejemplo, se descuenten </w:t>
      </w:r>
      <w:r w:rsidRPr="00017A49">
        <w:rPr>
          <w:rFonts w:ascii="Calibri" w:hAnsi="Calibri" w:cs="Calibri"/>
        </w:rPr>
        <w:t>monedas,</w:t>
      </w:r>
      <w:r w:rsidRPr="00017A49">
        <w:rPr>
          <w:rFonts w:ascii="Calibri" w:hAnsi="Calibri" w:cs="Calibri"/>
        </w:rPr>
        <w:t xml:space="preserve"> pero no se registre el trueque).</w:t>
      </w:r>
    </w:p>
    <w:p w14:paraId="19A5C7CB" w14:textId="1CDFB5BB" w:rsidR="00017A49" w:rsidRPr="00017A49" w:rsidRDefault="00017A49" w:rsidP="00017A49">
      <w:pPr>
        <w:numPr>
          <w:ilvl w:val="1"/>
          <w:numId w:val="6"/>
        </w:numPr>
        <w:rPr>
          <w:rFonts w:ascii="Calibri" w:hAnsi="Calibri" w:cs="Calibri"/>
        </w:rPr>
      </w:pPr>
      <w:r w:rsidRPr="00017A49">
        <w:rPr>
          <w:rFonts w:ascii="Calibri" w:hAnsi="Calibri" w:cs="Calibri"/>
          <w:i/>
          <w:iCs/>
        </w:rPr>
        <w:t>Estrategia de Mitigación:</w:t>
      </w:r>
      <w:r w:rsidRPr="00017A49">
        <w:rPr>
          <w:rFonts w:ascii="Calibri" w:hAnsi="Calibri" w:cs="Calibri"/>
        </w:rPr>
        <w:t xml:space="preserve"> Implementación de </w:t>
      </w:r>
      <w:r w:rsidRPr="00017A49">
        <w:rPr>
          <w:rFonts w:ascii="Calibri" w:hAnsi="Calibri" w:cs="Calibri"/>
          <w:b/>
          <w:bCs/>
        </w:rPr>
        <w:t>transacciones ACID</w:t>
      </w:r>
      <w:r w:rsidRPr="00017A49">
        <w:rPr>
          <w:rFonts w:ascii="Calibri" w:hAnsi="Calibri" w:cs="Calibri"/>
        </w:rPr>
        <w:t xml:space="preserve"> en el Subsistema Económico para garantizar la atomicidad. Si una parte del intercambio falla (ej. stock no disponible), se revierten automáticamente todos los cambios financieros (</w:t>
      </w:r>
      <w:proofErr w:type="spellStart"/>
      <w:r w:rsidRPr="00017A49">
        <w:rPr>
          <w:rFonts w:ascii="Calibri" w:hAnsi="Calibri" w:cs="Calibri"/>
        </w:rPr>
        <w:t>rollback</w:t>
      </w:r>
      <w:proofErr w:type="spellEnd"/>
      <w:r w:rsidRPr="00017A49">
        <w:rPr>
          <w:rFonts w:ascii="Calibri" w:hAnsi="Calibri" w:cs="Calibri"/>
        </w:rPr>
        <w:t>), asegurando que ningún usuario pierda sus monedas.</w:t>
      </w:r>
    </w:p>
    <w:p w14:paraId="632FC3DF" w14:textId="037365E3" w:rsidR="002921CB" w:rsidRPr="000C37E6" w:rsidRDefault="00074B85" w:rsidP="00017A49">
      <w:pPr>
        <w:pStyle w:val="Ttulo1"/>
        <w:rPr>
          <w:color w:val="0B769F" w:themeColor="accent4" w:themeShade="BF"/>
        </w:rPr>
      </w:pPr>
      <w:r>
        <w:rPr>
          <w:color w:val="0B769F" w:themeColor="accent4" w:themeShade="BF"/>
        </w:rPr>
        <w:t xml:space="preserve">9.3. </w:t>
      </w:r>
      <w:r w:rsidR="002921CB" w:rsidRPr="000C37E6">
        <w:rPr>
          <w:color w:val="0B769F" w:themeColor="accent4" w:themeShade="BF"/>
        </w:rPr>
        <w:t>Control de calidad:</w:t>
      </w:r>
    </w:p>
    <w:p w14:paraId="276F4BB6" w14:textId="0A716F4E" w:rsidR="00781A29" w:rsidRPr="00781A29" w:rsidRDefault="004A4807" w:rsidP="00781A29">
      <w:r>
        <w:t>El</w:t>
      </w:r>
      <w:r w:rsidR="00D00433" w:rsidRPr="00D00433">
        <w:t xml:space="preserve"> </w:t>
      </w:r>
      <w:proofErr w:type="spellStart"/>
      <w:r w:rsidR="00781A29" w:rsidRPr="00781A29">
        <w:t>El</w:t>
      </w:r>
      <w:proofErr w:type="spellEnd"/>
      <w:r w:rsidR="00781A29" w:rsidRPr="00781A29">
        <w:t xml:space="preserve"> objetivo principal de la estrategia de control de calidad es garantizar que el prototipo desarrollado cumple con los requisitos funcionales definidos y transmite de forma sólida la propuesta de valor de </w:t>
      </w:r>
      <w:proofErr w:type="spellStart"/>
      <w:r w:rsidR="00781A29" w:rsidRPr="00781A29">
        <w:t>Swapply</w:t>
      </w:r>
      <w:proofErr w:type="spellEnd"/>
      <w:r w:rsidR="00781A29" w:rsidRPr="00781A29">
        <w:t>. Para ello, se han establecido cuatro actividades de aseguramiento de la calidad (QA)</w:t>
      </w:r>
      <w:r w:rsidR="00781A29">
        <w:t>.</w:t>
      </w:r>
    </w:p>
    <w:p w14:paraId="075C55D0" w14:textId="1E5671AE" w:rsidR="00781A29" w:rsidRPr="00781A29" w:rsidRDefault="00781A29" w:rsidP="00781A29">
      <w:pPr>
        <w:pStyle w:val="Ttulo2"/>
        <w:rPr>
          <w:color w:val="4C94D8" w:themeColor="text2" w:themeTint="80"/>
          <w:lang w:val="es-ES"/>
        </w:rPr>
      </w:pPr>
      <w:r w:rsidRPr="00781A29">
        <w:rPr>
          <w:color w:val="4C94D8" w:themeColor="text2" w:themeTint="80"/>
          <w:lang w:val="es-ES"/>
        </w:rPr>
        <w:t xml:space="preserve">9.3.1. </w:t>
      </w:r>
      <w:r w:rsidRPr="00781A29">
        <w:rPr>
          <w:color w:val="4C94D8" w:themeColor="text2" w:themeTint="80"/>
          <w:lang w:val="es-ES"/>
        </w:rPr>
        <w:t>Verificación y Validación de Casos de Uso</w:t>
      </w:r>
    </w:p>
    <w:p w14:paraId="73B839CA" w14:textId="40408C8A" w:rsidR="00781A29" w:rsidRPr="00781A29" w:rsidRDefault="00781A29" w:rsidP="00781A29">
      <w:r w:rsidRPr="00781A29">
        <w:t>Se realizará una revisión técnica exhaustiva de todos los Casos de Uso definidos en la Arquitectura (Sección 6.3) para asegurar su trazabilidad y completitud.</w:t>
      </w:r>
    </w:p>
    <w:p w14:paraId="7D8DEED1" w14:textId="77777777" w:rsidR="00781A29" w:rsidRPr="00781A29" w:rsidRDefault="00781A29" w:rsidP="00781A29">
      <w:pPr>
        <w:numPr>
          <w:ilvl w:val="0"/>
          <w:numId w:val="15"/>
        </w:numPr>
      </w:pPr>
      <w:r w:rsidRPr="00781A29">
        <w:rPr>
          <w:b/>
          <w:bCs/>
        </w:rPr>
        <w:t>Consistencia Lógica:</w:t>
      </w:r>
      <w:r w:rsidRPr="00781A29">
        <w:t xml:space="preserve"> Se verificará que no existan contradicciones en la lógica de negocio, especialmente en procesos complejos como el </w:t>
      </w:r>
      <w:proofErr w:type="spellStart"/>
      <w:r w:rsidRPr="00781A29">
        <w:rPr>
          <w:i/>
          <w:iCs/>
        </w:rPr>
        <w:t>Matching</w:t>
      </w:r>
      <w:proofErr w:type="spellEnd"/>
      <w:r w:rsidRPr="00781A29">
        <w:t xml:space="preserve"> y la </w:t>
      </w:r>
      <w:r w:rsidRPr="00781A29">
        <w:rPr>
          <w:i/>
          <w:iCs/>
        </w:rPr>
        <w:t>Gestión de Transacciones</w:t>
      </w:r>
      <w:r w:rsidRPr="00781A29">
        <w:t>.</w:t>
      </w:r>
    </w:p>
    <w:p w14:paraId="490FD29E" w14:textId="77777777" w:rsidR="00781A29" w:rsidRPr="00781A29" w:rsidRDefault="00781A29" w:rsidP="00781A29">
      <w:pPr>
        <w:numPr>
          <w:ilvl w:val="0"/>
          <w:numId w:val="15"/>
        </w:numPr>
      </w:pPr>
      <w:r w:rsidRPr="00781A29">
        <w:rPr>
          <w:b/>
          <w:bCs/>
        </w:rPr>
        <w:lastRenderedPageBreak/>
        <w:t>Cobertura de Escenarios:</w:t>
      </w:r>
      <w:r w:rsidRPr="00781A29">
        <w:t xml:space="preserve"> Se comprobará que los casos de uso cubren tanto el "camino feliz" (flujo ideal) como los flujos alternativos y de excepción (ej. gestión de errores al publicar un producto o fallos en la validación local).</w:t>
      </w:r>
    </w:p>
    <w:p w14:paraId="7F0FD9A0" w14:textId="77777777" w:rsidR="00781A29" w:rsidRPr="00781A29" w:rsidRDefault="00781A29" w:rsidP="00781A29">
      <w:pPr>
        <w:numPr>
          <w:ilvl w:val="0"/>
          <w:numId w:val="15"/>
        </w:numPr>
      </w:pPr>
      <w:r w:rsidRPr="00781A29">
        <w:rPr>
          <w:b/>
          <w:bCs/>
        </w:rPr>
        <w:t>Alineación con Requisitos:</w:t>
      </w:r>
      <w:r w:rsidRPr="00781A29">
        <w:t xml:space="preserve"> Se validará que cada caso de uso implementado responde fielmente a los Requisitos Funcionales (RF) establecidos en la fase de análisis.</w:t>
      </w:r>
    </w:p>
    <w:p w14:paraId="60F48717" w14:textId="1645C616" w:rsidR="00781A29" w:rsidRDefault="00781A29" w:rsidP="00E36EBD">
      <w:pPr>
        <w:pStyle w:val="Ttulo2"/>
        <w:rPr>
          <w:color w:val="4C94D8" w:themeColor="text2" w:themeTint="80"/>
        </w:rPr>
      </w:pPr>
      <w:r w:rsidRPr="00E36EBD">
        <w:rPr>
          <w:color w:val="4C94D8" w:themeColor="text2" w:themeTint="80"/>
        </w:rPr>
        <w:t xml:space="preserve">9.3.2. </w:t>
      </w:r>
      <w:proofErr w:type="spellStart"/>
      <w:r w:rsidRPr="00E36EBD">
        <w:rPr>
          <w:color w:val="4C94D8" w:themeColor="text2" w:themeTint="80"/>
        </w:rPr>
        <w:t>Pruebas</w:t>
      </w:r>
      <w:proofErr w:type="spellEnd"/>
      <w:r w:rsidRPr="00781A29">
        <w:rPr>
          <w:color w:val="4C94D8" w:themeColor="text2" w:themeTint="80"/>
        </w:rPr>
        <w:t xml:space="preserve"> de </w:t>
      </w:r>
      <w:proofErr w:type="spellStart"/>
      <w:r w:rsidRPr="00781A29">
        <w:rPr>
          <w:color w:val="4C94D8" w:themeColor="text2" w:themeTint="80"/>
        </w:rPr>
        <w:t>Usabilidad</w:t>
      </w:r>
      <w:proofErr w:type="spellEnd"/>
      <w:r w:rsidRPr="00781A29">
        <w:rPr>
          <w:color w:val="4C94D8" w:themeColor="text2" w:themeTint="80"/>
        </w:rPr>
        <w:t xml:space="preserve"> (UX)</w:t>
      </w:r>
    </w:p>
    <w:p w14:paraId="1E1CD45A" w14:textId="24941BA0" w:rsidR="00781A29" w:rsidRPr="00781A29" w:rsidRDefault="00781A29" w:rsidP="00781A29">
      <w:r w:rsidRPr="00781A29">
        <w:t>Dada la naturaleza social de la aplicación, es crítico evaluar la interacción del usuario con el sistema. Se ejecutarán pruebas básicas con usuarios externos al equipo de desarrollo para evaluar:</w:t>
      </w:r>
    </w:p>
    <w:p w14:paraId="530B32AC" w14:textId="77777777" w:rsidR="00781A29" w:rsidRPr="00781A29" w:rsidRDefault="00781A29" w:rsidP="00781A29">
      <w:pPr>
        <w:numPr>
          <w:ilvl w:val="0"/>
          <w:numId w:val="16"/>
        </w:numPr>
      </w:pPr>
      <w:r w:rsidRPr="00781A29">
        <w:rPr>
          <w:b/>
          <w:bCs/>
        </w:rPr>
        <w:t>Claridad en Tareas Críticas:</w:t>
      </w:r>
      <w:r w:rsidRPr="00781A29">
        <w:t xml:space="preserve"> Se medirá la facilidad con la que un usuario nuevo puede completar tareas clave: </w:t>
      </w:r>
      <w:r w:rsidRPr="00781A29">
        <w:rPr>
          <w:i/>
          <w:iCs/>
        </w:rPr>
        <w:t>Publicar un producto</w:t>
      </w:r>
      <w:r w:rsidRPr="00781A29">
        <w:t xml:space="preserve">, </w:t>
      </w:r>
      <w:r w:rsidRPr="00781A29">
        <w:rPr>
          <w:i/>
          <w:iCs/>
        </w:rPr>
        <w:t>Configurar filtros de búsqueda</w:t>
      </w:r>
      <w:r w:rsidRPr="00781A29">
        <w:t xml:space="preserve"> y </w:t>
      </w:r>
      <w:r w:rsidRPr="00781A29">
        <w:rPr>
          <w:i/>
          <w:iCs/>
        </w:rPr>
        <w:t>Proponer un intercambio</w:t>
      </w:r>
      <w:r w:rsidRPr="00781A29">
        <w:t>.</w:t>
      </w:r>
    </w:p>
    <w:p w14:paraId="6FA3D03D" w14:textId="77777777" w:rsidR="00781A29" w:rsidRPr="00781A29" w:rsidRDefault="00781A29" w:rsidP="00781A29">
      <w:pPr>
        <w:numPr>
          <w:ilvl w:val="0"/>
          <w:numId w:val="16"/>
        </w:numPr>
      </w:pPr>
      <w:r w:rsidRPr="00781A29">
        <w:rPr>
          <w:b/>
          <w:bCs/>
        </w:rPr>
        <w:t>Comprensión del Modelo:</w:t>
      </w:r>
      <w:r w:rsidRPr="00781A29">
        <w:t xml:space="preserve"> Se verificará si el usuario entiende conceptos propios de </w:t>
      </w:r>
      <w:proofErr w:type="spellStart"/>
      <w:r w:rsidRPr="00781A29">
        <w:t>Swapply</w:t>
      </w:r>
      <w:proofErr w:type="spellEnd"/>
      <w:r w:rsidRPr="00781A29">
        <w:t>, como la distinción del "Perfil Dual" (Bienes vs. Servicios) o el funcionamiento de las valoraciones.</w:t>
      </w:r>
    </w:p>
    <w:p w14:paraId="7A78B99B" w14:textId="5CB6DC8D" w:rsidR="00781A29" w:rsidRPr="00781A29" w:rsidRDefault="00781A29" w:rsidP="00781A29">
      <w:r w:rsidRPr="00781A29">
        <w:rPr>
          <w:b/>
          <w:bCs/>
        </w:rPr>
        <w:t>3. Auditoría de Flujos de Navegación</w:t>
      </w:r>
      <w:r>
        <w:rPr>
          <w:b/>
          <w:bCs/>
        </w:rPr>
        <w:t>.</w:t>
      </w:r>
      <w:r w:rsidRPr="00781A29">
        <w:t xml:space="preserve"> Se controlará la integridad del flujo de navegación entre pantallas para asegurar que la experiencia sea intuitiva y sin callejones sin salida.</w:t>
      </w:r>
    </w:p>
    <w:p w14:paraId="04755C7C" w14:textId="77777777" w:rsidR="00781A29" w:rsidRPr="00781A29" w:rsidRDefault="00781A29" w:rsidP="00781A29">
      <w:pPr>
        <w:numPr>
          <w:ilvl w:val="0"/>
          <w:numId w:val="17"/>
        </w:numPr>
      </w:pPr>
      <w:r w:rsidRPr="00781A29">
        <w:rPr>
          <w:b/>
          <w:bCs/>
        </w:rPr>
        <w:t>Transiciones:</w:t>
      </w:r>
      <w:r w:rsidRPr="00781A29">
        <w:t xml:space="preserve"> Verificación del paso correcto entre estados (ej. de </w:t>
      </w:r>
      <w:r w:rsidRPr="00781A29">
        <w:rPr>
          <w:i/>
          <w:iCs/>
        </w:rPr>
        <w:t>Lista de Productos</w:t>
      </w:r>
      <w:r w:rsidRPr="00781A29">
        <w:t xml:space="preserve"> a </w:t>
      </w:r>
      <w:r w:rsidRPr="00781A29">
        <w:rPr>
          <w:i/>
          <w:iCs/>
        </w:rPr>
        <w:t>Detalle</w:t>
      </w:r>
      <w:r w:rsidRPr="00781A29">
        <w:t xml:space="preserve"> y de ahí a </w:t>
      </w:r>
      <w:r w:rsidRPr="00781A29">
        <w:rPr>
          <w:i/>
          <w:iCs/>
        </w:rPr>
        <w:t>Solicitud de Match</w:t>
      </w:r>
      <w:r w:rsidRPr="00781A29">
        <w:t>).</w:t>
      </w:r>
    </w:p>
    <w:p w14:paraId="2569A730" w14:textId="77777777" w:rsidR="00781A29" w:rsidRPr="00781A29" w:rsidRDefault="00781A29" w:rsidP="00781A29">
      <w:pPr>
        <w:numPr>
          <w:ilvl w:val="0"/>
          <w:numId w:val="17"/>
        </w:numPr>
      </w:pPr>
      <w:r w:rsidRPr="00781A29">
        <w:rPr>
          <w:b/>
          <w:bCs/>
        </w:rPr>
        <w:t>Accesibilidad de Funciones:</w:t>
      </w:r>
      <w:r w:rsidRPr="00781A29">
        <w:t xml:space="preserve"> Asegurar que las funcionalidades transversales, como el acceso a la </w:t>
      </w:r>
      <w:proofErr w:type="spellStart"/>
      <w:r w:rsidRPr="00781A29">
        <w:rPr>
          <w:i/>
          <w:iCs/>
        </w:rPr>
        <w:t>Wallet</w:t>
      </w:r>
      <w:proofErr w:type="spellEnd"/>
      <w:r w:rsidRPr="00781A29">
        <w:t xml:space="preserve"> de </w:t>
      </w:r>
      <w:proofErr w:type="spellStart"/>
      <w:r w:rsidRPr="00781A29">
        <w:t>SwapCoins</w:t>
      </w:r>
      <w:proofErr w:type="spellEnd"/>
      <w:r w:rsidRPr="00781A29">
        <w:t xml:space="preserve"> o al perfil de usuario, sean accesibles desde los puntos adecuados de la navegación sin interrumpir el flujo principal de trueque.</w:t>
      </w:r>
    </w:p>
    <w:p w14:paraId="3446791E" w14:textId="0EA143ED" w:rsidR="00781A29" w:rsidRDefault="00781A29" w:rsidP="00781A29">
      <w:pPr>
        <w:pStyle w:val="Ttulo2"/>
        <w:rPr>
          <w:color w:val="4C94D8" w:themeColor="text2" w:themeTint="80"/>
        </w:rPr>
      </w:pPr>
      <w:r>
        <w:rPr>
          <w:color w:val="4C94D8" w:themeColor="text2" w:themeTint="80"/>
        </w:rPr>
        <w:t>9.3.</w:t>
      </w:r>
      <w:r w:rsidRPr="00781A29">
        <w:rPr>
          <w:color w:val="4C94D8" w:themeColor="text2" w:themeTint="80"/>
        </w:rPr>
        <w:t>4. Auditoría Estética y de Uniformidad (UI)</w:t>
      </w:r>
    </w:p>
    <w:p w14:paraId="613FA15F" w14:textId="2BC20E22" w:rsidR="00781A29" w:rsidRPr="00781A29" w:rsidRDefault="00E36EBD" w:rsidP="00781A29">
      <w:r>
        <w:t>Además</w:t>
      </w:r>
      <w:r w:rsidR="00781A29" w:rsidRPr="00781A29">
        <w:t>, se realizará una revisión del estilo visual para garantizar una presentación profesional, coherente y atractiva de cara a posibles inversores.</w:t>
      </w:r>
    </w:p>
    <w:p w14:paraId="611E978C" w14:textId="77777777" w:rsidR="00781A29" w:rsidRPr="00781A29" w:rsidRDefault="00781A29" w:rsidP="00781A29">
      <w:pPr>
        <w:numPr>
          <w:ilvl w:val="0"/>
          <w:numId w:val="18"/>
        </w:numPr>
      </w:pPr>
      <w:r w:rsidRPr="00781A29">
        <w:rPr>
          <w:b/>
          <w:bCs/>
        </w:rPr>
        <w:t>Coherencia Visual:</w:t>
      </w:r>
      <w:r w:rsidRPr="00781A29">
        <w:t xml:space="preserve"> Se revisará que la paleta de colores, tipografías e iconografía se mantengan uniformes en todos los módulos (Gestión de Usuarios, Inventario, Notificaciones), reforzando la identidad de marca de </w:t>
      </w:r>
      <w:proofErr w:type="spellStart"/>
      <w:r w:rsidRPr="00781A29">
        <w:t>Swapply</w:t>
      </w:r>
      <w:proofErr w:type="spellEnd"/>
      <w:r w:rsidRPr="00781A29">
        <w:t>.</w:t>
      </w:r>
    </w:p>
    <w:p w14:paraId="6DA8AE1F" w14:textId="77777777" w:rsidR="00781A29" w:rsidRDefault="00781A29" w:rsidP="00781A29">
      <w:pPr>
        <w:numPr>
          <w:ilvl w:val="0"/>
          <w:numId w:val="18"/>
        </w:numPr>
      </w:pPr>
      <w:r w:rsidRPr="00781A29">
        <w:rPr>
          <w:b/>
          <w:bCs/>
        </w:rPr>
        <w:t>Fidelidad al Prototipo:</w:t>
      </w:r>
      <w:r w:rsidRPr="00781A29">
        <w:t xml:space="preserve"> Se comprobará que la implementación final respeta los diseños de interfaz (UI) aprobados en la fase de diseño.</w:t>
      </w:r>
    </w:p>
    <w:p w14:paraId="7BEAACFD" w14:textId="77777777" w:rsidR="00E36EBD" w:rsidRDefault="00E36EBD" w:rsidP="00E36EBD">
      <w:pPr>
        <w:pStyle w:val="Ttulo2"/>
        <w:rPr>
          <w:color w:val="4C94D8" w:themeColor="text2" w:themeTint="80"/>
        </w:rPr>
      </w:pPr>
      <w:r w:rsidRPr="00E36EBD">
        <w:rPr>
          <w:color w:val="4C94D8" w:themeColor="text2" w:themeTint="80"/>
        </w:rPr>
        <w:lastRenderedPageBreak/>
        <w:t>9.3.5. Pruebas Técnicas y de Rendimiento</w:t>
      </w:r>
    </w:p>
    <w:p w14:paraId="58FE8130" w14:textId="2D645CB9" w:rsidR="00E36EBD" w:rsidRPr="00E36EBD" w:rsidRDefault="00E36EBD" w:rsidP="00E36EBD">
      <w:r>
        <w:t xml:space="preserve">Finalmente, </w:t>
      </w:r>
      <w:r w:rsidR="00E67DF2">
        <w:t>más allá</w:t>
      </w:r>
      <w:r w:rsidRPr="00E36EBD">
        <w:t xml:space="preserve"> de la calidad funcional, se asegurará la robustez del código mediante la ejecución de las pruebas definidas en el Plan de Trabajo:</w:t>
      </w:r>
    </w:p>
    <w:p w14:paraId="36AEF311" w14:textId="77777777" w:rsidR="00E36EBD" w:rsidRPr="00E36EBD" w:rsidRDefault="00E36EBD" w:rsidP="00E36EBD">
      <w:pPr>
        <w:numPr>
          <w:ilvl w:val="0"/>
          <w:numId w:val="22"/>
        </w:numPr>
      </w:pPr>
      <w:r w:rsidRPr="00E36EBD">
        <w:rPr>
          <w:b/>
          <w:bCs/>
        </w:rPr>
        <w:t>Pruebas Unitarias y de Integración:</w:t>
      </w:r>
      <w:r w:rsidRPr="00E36EBD">
        <w:t xml:space="preserve"> Se verificará el correcto funcionamiento de los componentes críticos del </w:t>
      </w:r>
      <w:proofErr w:type="spellStart"/>
      <w:r w:rsidRPr="00E36EBD">
        <w:t>backend</w:t>
      </w:r>
      <w:proofErr w:type="spellEnd"/>
      <w:r w:rsidRPr="00E36EBD">
        <w:t>, asegurando que la comunicación entre los subsistemas (ej. del Bus de Eventos a la Base de Datos de Grafos) no genera errores silenciosos.</w:t>
      </w:r>
    </w:p>
    <w:p w14:paraId="70AFAAD7" w14:textId="77777777" w:rsidR="00E36EBD" w:rsidRPr="00E36EBD" w:rsidRDefault="00E36EBD" w:rsidP="00E36EBD">
      <w:pPr>
        <w:numPr>
          <w:ilvl w:val="0"/>
          <w:numId w:val="22"/>
        </w:numPr>
      </w:pPr>
      <w:r w:rsidRPr="00E36EBD">
        <w:rPr>
          <w:b/>
          <w:bCs/>
        </w:rPr>
        <w:t>Pruebas de Carga:</w:t>
      </w:r>
      <w:r w:rsidRPr="00E36EBD">
        <w:t xml:space="preserve"> Para mitigar el "Riesgo de Rendimiento" identificado en el apartado 9.2, se simularán escenarios de alta concurrencia en el algoritmo de </w:t>
      </w:r>
      <w:proofErr w:type="spellStart"/>
      <w:r w:rsidRPr="00E36EBD">
        <w:t>matching</w:t>
      </w:r>
      <w:proofErr w:type="spellEnd"/>
      <w:r w:rsidRPr="00E36EBD">
        <w:t xml:space="preserve"> para garantizar que el sistema responde adecuadamente y no se bloquea ante múltiples cadenas de trueque simultáneas.</w:t>
      </w:r>
    </w:p>
    <w:p w14:paraId="5D0EA1A4" w14:textId="77777777" w:rsidR="00E36EBD" w:rsidRPr="00781A29" w:rsidRDefault="00E36EBD" w:rsidP="00E36EBD"/>
    <w:p w14:paraId="7A60024B" w14:textId="7B2CDA69" w:rsidR="002921CB" w:rsidRPr="000C37E6" w:rsidRDefault="00074B85" w:rsidP="00781A29">
      <w:pPr>
        <w:pStyle w:val="Ttulo1"/>
        <w:rPr>
          <w:color w:val="0B769F" w:themeColor="accent4" w:themeShade="BF"/>
        </w:rPr>
      </w:pPr>
      <w:r>
        <w:rPr>
          <w:color w:val="0B769F" w:themeColor="accent4" w:themeShade="BF"/>
        </w:rPr>
        <w:t>9.4</w:t>
      </w:r>
      <w:r w:rsidR="000C7003">
        <w:rPr>
          <w:color w:val="0B769F" w:themeColor="accent4" w:themeShade="BF"/>
        </w:rPr>
        <w:t>.</w:t>
      </w:r>
      <w:r>
        <w:rPr>
          <w:color w:val="0B769F" w:themeColor="accent4" w:themeShade="BF"/>
        </w:rPr>
        <w:t xml:space="preserve"> </w:t>
      </w:r>
      <w:r w:rsidR="002921CB" w:rsidRPr="000C37E6">
        <w:rPr>
          <w:color w:val="0B769F" w:themeColor="accent4" w:themeShade="BF"/>
        </w:rPr>
        <w:t>Gestión de cambios:</w:t>
      </w:r>
    </w:p>
    <w:p w14:paraId="6EB4A4CA" w14:textId="77777777" w:rsidR="00D00433" w:rsidRPr="00D00433" w:rsidRDefault="00D00433" w:rsidP="00D00433">
      <w:pPr>
        <w:rPr>
          <w:rFonts w:ascii="Calibri" w:hAnsi="Calibri" w:cs="Calibri"/>
        </w:rPr>
      </w:pPr>
      <w:r w:rsidRPr="00D00433">
        <w:rPr>
          <w:rFonts w:ascii="Calibri" w:hAnsi="Calibri" w:cs="Calibri"/>
        </w:rPr>
        <w:t xml:space="preserve">Dada la naturaleza evolutiva del desarrollo de software y el tamaño del equipo (11 integrantes), es previsible que surjan nuevos requerimientos o modificaciones al alcance inicial durante la construcción del prototipo. Para mitigar el riesgo de </w:t>
      </w:r>
      <w:proofErr w:type="spellStart"/>
      <w:r w:rsidRPr="00D00433">
        <w:rPr>
          <w:rFonts w:ascii="Calibri" w:hAnsi="Calibri" w:cs="Calibri"/>
          <w:i/>
          <w:iCs/>
        </w:rPr>
        <w:t>Scope</w:t>
      </w:r>
      <w:proofErr w:type="spellEnd"/>
      <w:r w:rsidRPr="00D00433">
        <w:rPr>
          <w:rFonts w:ascii="Calibri" w:hAnsi="Calibri" w:cs="Calibri"/>
          <w:i/>
          <w:iCs/>
        </w:rPr>
        <w:t xml:space="preserve"> </w:t>
      </w:r>
      <w:proofErr w:type="spellStart"/>
      <w:r w:rsidRPr="00D00433">
        <w:rPr>
          <w:rFonts w:ascii="Calibri" w:hAnsi="Calibri" w:cs="Calibri"/>
          <w:i/>
          <w:iCs/>
        </w:rPr>
        <w:t>Creep</w:t>
      </w:r>
      <w:proofErr w:type="spellEnd"/>
      <w:r w:rsidRPr="00D00433">
        <w:rPr>
          <w:rFonts w:ascii="Calibri" w:hAnsi="Calibri" w:cs="Calibri"/>
        </w:rPr>
        <w:t xml:space="preserve"> (alcance no controlado) y garantizar la coherencia arquitectónica de la plataforma, se ha definido el siguiente </w:t>
      </w:r>
      <w:r w:rsidRPr="00D00433">
        <w:rPr>
          <w:rFonts w:ascii="Calibri" w:hAnsi="Calibri" w:cs="Calibri"/>
          <w:b/>
          <w:bCs/>
        </w:rPr>
        <w:t>Procedimiento Formal de Control de Cambios</w:t>
      </w:r>
      <w:r w:rsidRPr="00D00433">
        <w:rPr>
          <w:rFonts w:ascii="Calibri" w:hAnsi="Calibri" w:cs="Calibri"/>
        </w:rPr>
        <w:t>:</w:t>
      </w:r>
    </w:p>
    <w:p w14:paraId="2322DD69" w14:textId="44DDCD4F" w:rsidR="00D00433" w:rsidRPr="00D00433" w:rsidRDefault="00D00433" w:rsidP="00D00433">
      <w:pPr>
        <w:rPr>
          <w:rFonts w:ascii="Calibri" w:hAnsi="Calibri" w:cs="Calibri"/>
        </w:rPr>
      </w:pPr>
      <w:r w:rsidRPr="00D00433">
        <w:rPr>
          <w:rFonts w:ascii="Calibri" w:hAnsi="Calibri" w:cs="Calibri"/>
          <w:b/>
          <w:bCs/>
        </w:rPr>
        <w:t>1. Identificación y Propuesta</w:t>
      </w:r>
      <w:r>
        <w:rPr>
          <w:rFonts w:ascii="Calibri" w:hAnsi="Calibri" w:cs="Calibri"/>
          <w:b/>
          <w:bCs/>
        </w:rPr>
        <w:t>.</w:t>
      </w:r>
      <w:r w:rsidRPr="00D00433">
        <w:rPr>
          <w:rFonts w:ascii="Calibri" w:hAnsi="Calibri" w:cs="Calibri"/>
        </w:rPr>
        <w:t xml:space="preserve"> Cualquier modificación sugerida (ya sea una nueva funcionalidad, una alteración en la base de datos o un ajuste en la interfaz) debe ser formalizada antes de su implementación.</w:t>
      </w:r>
    </w:p>
    <w:p w14:paraId="0B94BAB9" w14:textId="77777777" w:rsidR="00D00433" w:rsidRPr="00D00433" w:rsidRDefault="00D00433" w:rsidP="00D00433">
      <w:pPr>
        <w:numPr>
          <w:ilvl w:val="0"/>
          <w:numId w:val="11"/>
        </w:numPr>
        <w:rPr>
          <w:rFonts w:ascii="Calibri" w:hAnsi="Calibri" w:cs="Calibri"/>
        </w:rPr>
      </w:pPr>
      <w:r w:rsidRPr="00D00433">
        <w:rPr>
          <w:rFonts w:ascii="Calibri" w:hAnsi="Calibri" w:cs="Calibri"/>
          <w:b/>
          <w:bCs/>
        </w:rPr>
        <w:t>Solicitud:</w:t>
      </w:r>
      <w:r w:rsidRPr="00D00433">
        <w:rPr>
          <w:rFonts w:ascii="Calibri" w:hAnsi="Calibri" w:cs="Calibri"/>
        </w:rPr>
        <w:t xml:space="preserve"> El cambio se debe proponer claramente, identificando si se trata de una corrección de error (</w:t>
      </w:r>
      <w:proofErr w:type="spellStart"/>
      <w:r w:rsidRPr="00D00433">
        <w:rPr>
          <w:rFonts w:ascii="Calibri" w:hAnsi="Calibri" w:cs="Calibri"/>
          <w:i/>
          <w:iCs/>
        </w:rPr>
        <w:t>bugfix</w:t>
      </w:r>
      <w:proofErr w:type="spellEnd"/>
      <w:r w:rsidRPr="00D00433">
        <w:rPr>
          <w:rFonts w:ascii="Calibri" w:hAnsi="Calibri" w:cs="Calibri"/>
        </w:rPr>
        <w:t>), una mejora (</w:t>
      </w:r>
      <w:proofErr w:type="spellStart"/>
      <w:r w:rsidRPr="00D00433">
        <w:rPr>
          <w:rFonts w:ascii="Calibri" w:hAnsi="Calibri" w:cs="Calibri"/>
          <w:i/>
          <w:iCs/>
        </w:rPr>
        <w:t>enhancement</w:t>
      </w:r>
      <w:proofErr w:type="spellEnd"/>
      <w:r w:rsidRPr="00D00433">
        <w:rPr>
          <w:rFonts w:ascii="Calibri" w:hAnsi="Calibri" w:cs="Calibri"/>
        </w:rPr>
        <w:t>) o una nueva característica.</w:t>
      </w:r>
    </w:p>
    <w:p w14:paraId="63CBF9D0" w14:textId="77777777" w:rsidR="00D00433" w:rsidRPr="00D00433" w:rsidRDefault="00D00433" w:rsidP="00D00433">
      <w:pPr>
        <w:numPr>
          <w:ilvl w:val="0"/>
          <w:numId w:val="11"/>
        </w:numPr>
        <w:rPr>
          <w:rFonts w:ascii="Calibri" w:hAnsi="Calibri" w:cs="Calibri"/>
        </w:rPr>
      </w:pPr>
      <w:r w:rsidRPr="00D00433">
        <w:rPr>
          <w:rFonts w:ascii="Calibri" w:hAnsi="Calibri" w:cs="Calibri"/>
          <w:b/>
          <w:bCs/>
        </w:rPr>
        <w:t>Contexto:</w:t>
      </w:r>
      <w:r w:rsidRPr="00D00433">
        <w:rPr>
          <w:rFonts w:ascii="Calibri" w:hAnsi="Calibri" w:cs="Calibri"/>
        </w:rPr>
        <w:t xml:space="preserve"> Se debe especificar qué componente del sistema se ve afectado (ej. </w:t>
      </w:r>
      <w:r w:rsidRPr="00D00433">
        <w:rPr>
          <w:rFonts w:ascii="Calibri" w:hAnsi="Calibri" w:cs="Calibri"/>
          <w:i/>
          <w:iCs/>
        </w:rPr>
        <w:t xml:space="preserve">Subsistema de </w:t>
      </w:r>
      <w:proofErr w:type="spellStart"/>
      <w:r w:rsidRPr="00D00433">
        <w:rPr>
          <w:rFonts w:ascii="Calibri" w:hAnsi="Calibri" w:cs="Calibri"/>
          <w:i/>
          <w:iCs/>
        </w:rPr>
        <w:t>Matching</w:t>
      </w:r>
      <w:proofErr w:type="spellEnd"/>
      <w:r w:rsidRPr="00D00433">
        <w:rPr>
          <w:rFonts w:ascii="Calibri" w:hAnsi="Calibri" w:cs="Calibri"/>
        </w:rPr>
        <w:t xml:space="preserve">, </w:t>
      </w:r>
      <w:r w:rsidRPr="00D00433">
        <w:rPr>
          <w:rFonts w:ascii="Calibri" w:hAnsi="Calibri" w:cs="Calibri"/>
          <w:i/>
          <w:iCs/>
        </w:rPr>
        <w:t>Módulo de Autenticación</w:t>
      </w:r>
      <w:r w:rsidRPr="00D00433">
        <w:rPr>
          <w:rFonts w:ascii="Calibri" w:hAnsi="Calibri" w:cs="Calibri"/>
        </w:rPr>
        <w:t>).</w:t>
      </w:r>
    </w:p>
    <w:p w14:paraId="233B79A8" w14:textId="0C1A3B86" w:rsidR="00D00433" w:rsidRPr="00D00433" w:rsidRDefault="00D00433" w:rsidP="00D00433">
      <w:pPr>
        <w:rPr>
          <w:rFonts w:ascii="Calibri" w:hAnsi="Calibri" w:cs="Calibri"/>
        </w:rPr>
      </w:pPr>
      <w:r w:rsidRPr="00D00433">
        <w:rPr>
          <w:rFonts w:ascii="Calibri" w:hAnsi="Calibri" w:cs="Calibri"/>
          <w:b/>
          <w:bCs/>
        </w:rPr>
        <w:t>2. Análisis de Impacto y Viabilidad</w:t>
      </w:r>
      <w:r>
        <w:rPr>
          <w:rFonts w:ascii="Calibri" w:hAnsi="Calibri" w:cs="Calibri"/>
          <w:b/>
          <w:bCs/>
        </w:rPr>
        <w:t>.</w:t>
      </w:r>
      <w:r w:rsidRPr="00D00433">
        <w:rPr>
          <w:rFonts w:ascii="Calibri" w:hAnsi="Calibri" w:cs="Calibri"/>
        </w:rPr>
        <w:t xml:space="preserve"> Antes de aprobar cualquier solicitud, el equipo evaluará las consecuencias de introducir el cambio en el ecosistema de </w:t>
      </w:r>
      <w:proofErr w:type="spellStart"/>
      <w:r w:rsidRPr="00D00433">
        <w:rPr>
          <w:rFonts w:ascii="Calibri" w:hAnsi="Calibri" w:cs="Calibri"/>
        </w:rPr>
        <w:t>Swapply</w:t>
      </w:r>
      <w:proofErr w:type="spellEnd"/>
      <w:r w:rsidRPr="00D00433">
        <w:rPr>
          <w:rFonts w:ascii="Calibri" w:hAnsi="Calibri" w:cs="Calibri"/>
        </w:rPr>
        <w:t>:</w:t>
      </w:r>
    </w:p>
    <w:p w14:paraId="3BB6D462" w14:textId="77777777" w:rsidR="00D00433" w:rsidRPr="00D00433" w:rsidRDefault="00D00433" w:rsidP="00D00433">
      <w:pPr>
        <w:numPr>
          <w:ilvl w:val="0"/>
          <w:numId w:val="12"/>
        </w:numPr>
        <w:rPr>
          <w:rFonts w:ascii="Calibri" w:hAnsi="Calibri" w:cs="Calibri"/>
        </w:rPr>
      </w:pPr>
      <w:r w:rsidRPr="00D00433">
        <w:rPr>
          <w:rFonts w:ascii="Calibri" w:hAnsi="Calibri" w:cs="Calibri"/>
          <w:b/>
          <w:bCs/>
        </w:rPr>
        <w:t>Impacto Técnico:</w:t>
      </w:r>
      <w:r w:rsidRPr="00D00433">
        <w:rPr>
          <w:rFonts w:ascii="Calibri" w:hAnsi="Calibri" w:cs="Calibri"/>
        </w:rPr>
        <w:t xml:space="preserve"> ¿Afecta la modificación a la integridad de la base de datos híbrida o a la comunicación asíncrona entre servicios?</w:t>
      </w:r>
    </w:p>
    <w:p w14:paraId="6FFE8FD6" w14:textId="77777777" w:rsidR="00D00433" w:rsidRPr="00D00433" w:rsidRDefault="00D00433" w:rsidP="00D00433">
      <w:pPr>
        <w:numPr>
          <w:ilvl w:val="0"/>
          <w:numId w:val="12"/>
        </w:numPr>
        <w:rPr>
          <w:rFonts w:ascii="Calibri" w:hAnsi="Calibri" w:cs="Calibri"/>
        </w:rPr>
      </w:pPr>
      <w:r w:rsidRPr="00D00433">
        <w:rPr>
          <w:rFonts w:ascii="Calibri" w:hAnsi="Calibri" w:cs="Calibri"/>
          <w:b/>
          <w:bCs/>
        </w:rPr>
        <w:t>Coste Temporal:</w:t>
      </w:r>
      <w:r w:rsidRPr="00D00433">
        <w:rPr>
          <w:rFonts w:ascii="Calibri" w:hAnsi="Calibri" w:cs="Calibri"/>
        </w:rPr>
        <w:t xml:space="preserve"> Se estimará el tiempo de desarrollo necesario y si dicha inversión pone en riesgo los plazos de entrega definidos en el cronograma.</w:t>
      </w:r>
    </w:p>
    <w:p w14:paraId="13E0F596" w14:textId="656A45C4" w:rsidR="00D00433" w:rsidRPr="00D00433" w:rsidRDefault="00D00433" w:rsidP="00D00433">
      <w:pPr>
        <w:rPr>
          <w:rFonts w:ascii="Calibri" w:hAnsi="Calibri" w:cs="Calibri"/>
        </w:rPr>
      </w:pPr>
      <w:r w:rsidRPr="00D00433">
        <w:rPr>
          <w:rFonts w:ascii="Calibri" w:hAnsi="Calibri" w:cs="Calibri"/>
          <w:b/>
          <w:bCs/>
        </w:rPr>
        <w:t>3. Toma de Decisiones y Resolución</w:t>
      </w:r>
      <w:r>
        <w:rPr>
          <w:rFonts w:ascii="Calibri" w:hAnsi="Calibri" w:cs="Calibri"/>
          <w:b/>
          <w:bCs/>
        </w:rPr>
        <w:t>.</w:t>
      </w:r>
      <w:r w:rsidRPr="00D00433">
        <w:rPr>
          <w:rFonts w:ascii="Calibri" w:hAnsi="Calibri" w:cs="Calibri"/>
        </w:rPr>
        <w:t xml:space="preserve"> Basándose en el análisis anterior, el equipo decidirá de forma consensuada:</w:t>
      </w:r>
    </w:p>
    <w:p w14:paraId="383A4440" w14:textId="77777777" w:rsidR="00D00433" w:rsidRPr="00D00433" w:rsidRDefault="00D00433" w:rsidP="00D00433">
      <w:pPr>
        <w:numPr>
          <w:ilvl w:val="0"/>
          <w:numId w:val="13"/>
        </w:numPr>
        <w:rPr>
          <w:rFonts w:ascii="Calibri" w:hAnsi="Calibri" w:cs="Calibri"/>
        </w:rPr>
      </w:pPr>
      <w:r w:rsidRPr="00D00433">
        <w:rPr>
          <w:rFonts w:ascii="Calibri" w:hAnsi="Calibri" w:cs="Calibri"/>
          <w:b/>
          <w:bCs/>
        </w:rPr>
        <w:lastRenderedPageBreak/>
        <w:t>Aprobar:</w:t>
      </w:r>
      <w:r w:rsidRPr="00D00433">
        <w:rPr>
          <w:rFonts w:ascii="Calibri" w:hAnsi="Calibri" w:cs="Calibri"/>
        </w:rPr>
        <w:t xml:space="preserve"> Si el cambio aporta valor significativo a la propuesta de trueque y es viable técnicamente.</w:t>
      </w:r>
    </w:p>
    <w:p w14:paraId="2E590D0A" w14:textId="77777777" w:rsidR="00D00433" w:rsidRPr="00D00433" w:rsidRDefault="00D00433" w:rsidP="00D00433">
      <w:pPr>
        <w:numPr>
          <w:ilvl w:val="0"/>
          <w:numId w:val="13"/>
        </w:numPr>
        <w:rPr>
          <w:rFonts w:ascii="Calibri" w:hAnsi="Calibri" w:cs="Calibri"/>
        </w:rPr>
      </w:pPr>
      <w:r w:rsidRPr="00D00433">
        <w:rPr>
          <w:rFonts w:ascii="Calibri" w:hAnsi="Calibri" w:cs="Calibri"/>
          <w:b/>
          <w:bCs/>
        </w:rPr>
        <w:t>Rechazar o Posponer:</w:t>
      </w:r>
      <w:r w:rsidRPr="00D00433">
        <w:rPr>
          <w:rFonts w:ascii="Calibri" w:hAnsi="Calibri" w:cs="Calibri"/>
        </w:rPr>
        <w:t xml:space="preserve"> Si el cambio desvirtúa el objetivo principal o compromete la estabilidad del prototipo.</w:t>
      </w:r>
    </w:p>
    <w:p w14:paraId="2955FE8B" w14:textId="390351FC" w:rsidR="00D00433" w:rsidRPr="00D00433" w:rsidRDefault="00D00433" w:rsidP="00D00433">
      <w:pPr>
        <w:rPr>
          <w:rFonts w:ascii="Calibri" w:hAnsi="Calibri" w:cs="Calibri"/>
        </w:rPr>
      </w:pPr>
      <w:r w:rsidRPr="00D00433">
        <w:rPr>
          <w:rFonts w:ascii="Calibri" w:hAnsi="Calibri" w:cs="Calibri"/>
          <w:b/>
          <w:bCs/>
        </w:rPr>
        <w:t>4. Documentación y Trazabilidad</w:t>
      </w:r>
      <w:r>
        <w:rPr>
          <w:rFonts w:ascii="Calibri" w:hAnsi="Calibri" w:cs="Calibri"/>
          <w:b/>
          <w:bCs/>
        </w:rPr>
        <w:t>.</w:t>
      </w:r>
      <w:r w:rsidRPr="00D00433">
        <w:rPr>
          <w:rFonts w:ascii="Calibri" w:hAnsi="Calibri" w:cs="Calibri"/>
        </w:rPr>
        <w:t xml:space="preserve"> Para evitar confusiones durante el desarrollo distribuido, se mantendrá un registro estricto de las decisiones:</w:t>
      </w:r>
    </w:p>
    <w:p w14:paraId="6312E007" w14:textId="77777777" w:rsidR="00D00433" w:rsidRPr="00D00433" w:rsidRDefault="00D00433" w:rsidP="00D00433">
      <w:pPr>
        <w:numPr>
          <w:ilvl w:val="0"/>
          <w:numId w:val="14"/>
        </w:numPr>
        <w:rPr>
          <w:rFonts w:ascii="Calibri" w:hAnsi="Calibri" w:cs="Calibri"/>
        </w:rPr>
      </w:pPr>
      <w:r w:rsidRPr="00D00433">
        <w:rPr>
          <w:rFonts w:ascii="Calibri" w:hAnsi="Calibri" w:cs="Calibri"/>
          <w:b/>
          <w:bCs/>
        </w:rPr>
        <w:t>Registro de Cambios:</w:t>
      </w:r>
      <w:r w:rsidRPr="00D00433">
        <w:rPr>
          <w:rFonts w:ascii="Calibri" w:hAnsi="Calibri" w:cs="Calibri"/>
        </w:rPr>
        <w:t xml:space="preserve"> Se documentarán las modificaciones aprobadas, su justificación y el responsable asignado.</w:t>
      </w:r>
    </w:p>
    <w:p w14:paraId="66295BF6" w14:textId="77777777" w:rsidR="00D00433" w:rsidRPr="00D00433" w:rsidRDefault="00D00433" w:rsidP="00D00433">
      <w:pPr>
        <w:numPr>
          <w:ilvl w:val="0"/>
          <w:numId w:val="14"/>
        </w:numPr>
        <w:rPr>
          <w:rFonts w:ascii="Calibri" w:hAnsi="Calibri" w:cs="Calibri"/>
        </w:rPr>
      </w:pPr>
      <w:r w:rsidRPr="00D00433">
        <w:rPr>
          <w:rFonts w:ascii="Calibri" w:hAnsi="Calibri" w:cs="Calibri"/>
          <w:b/>
          <w:bCs/>
        </w:rPr>
        <w:t>Control de Versiones:</w:t>
      </w:r>
      <w:r w:rsidRPr="00D00433">
        <w:rPr>
          <w:rFonts w:ascii="Calibri" w:hAnsi="Calibri" w:cs="Calibri"/>
        </w:rPr>
        <w:t xml:space="preserve"> Se utilizará GitHub para vincular los </w:t>
      </w:r>
      <w:proofErr w:type="spellStart"/>
      <w:r w:rsidRPr="00D00433">
        <w:rPr>
          <w:rFonts w:ascii="Calibri" w:hAnsi="Calibri" w:cs="Calibri"/>
          <w:i/>
          <w:iCs/>
        </w:rPr>
        <w:t>commits</w:t>
      </w:r>
      <w:proofErr w:type="spellEnd"/>
      <w:r w:rsidRPr="00D00433">
        <w:rPr>
          <w:rFonts w:ascii="Calibri" w:hAnsi="Calibri" w:cs="Calibri"/>
        </w:rPr>
        <w:t xml:space="preserve"> de código con las tareas o </w:t>
      </w:r>
      <w:proofErr w:type="spellStart"/>
      <w:r w:rsidRPr="00D00433">
        <w:rPr>
          <w:rFonts w:ascii="Calibri" w:hAnsi="Calibri" w:cs="Calibri"/>
          <w:i/>
          <w:iCs/>
        </w:rPr>
        <w:t>issues</w:t>
      </w:r>
      <w:proofErr w:type="spellEnd"/>
      <w:r w:rsidRPr="00D00433">
        <w:rPr>
          <w:rFonts w:ascii="Calibri" w:hAnsi="Calibri" w:cs="Calibri"/>
        </w:rPr>
        <w:t xml:space="preserve"> correspondientes, asegurando una trazabilidad completa desde la propuesta hasta el código final.</w:t>
      </w:r>
    </w:p>
    <w:p w14:paraId="5BB9CA07" w14:textId="4F6D0BF5" w:rsidR="00D00433" w:rsidRPr="00D00433" w:rsidRDefault="00D00433" w:rsidP="00D00433">
      <w:pPr>
        <w:rPr>
          <w:rFonts w:ascii="Calibri" w:hAnsi="Calibri" w:cs="Calibri"/>
        </w:rPr>
      </w:pPr>
      <w:r w:rsidRPr="00D00433">
        <w:rPr>
          <w:rFonts w:ascii="Calibri" w:hAnsi="Calibri" w:cs="Calibri"/>
          <w:b/>
          <w:bCs/>
        </w:rPr>
        <w:t>5. Verificación (Pruebas de Regresión)</w:t>
      </w:r>
      <w:r>
        <w:rPr>
          <w:rFonts w:ascii="Calibri" w:hAnsi="Calibri" w:cs="Calibri"/>
          <w:b/>
          <w:bCs/>
        </w:rPr>
        <w:t>.</w:t>
      </w:r>
      <w:r w:rsidRPr="00D00433">
        <w:rPr>
          <w:rFonts w:ascii="Calibri" w:hAnsi="Calibri" w:cs="Calibri"/>
        </w:rPr>
        <w:t xml:space="preserve"> Una vez implementado el cambio, se realizarán pruebas específicas para garantizar que la nueva funcionalidad opera correctamente y, crucialmente, que no ha introducido errores en módulos preexistentes (efecto dominó).</w:t>
      </w:r>
    </w:p>
    <w:p w14:paraId="01884A56" w14:textId="77777777" w:rsidR="00D00433" w:rsidRPr="00D00433" w:rsidRDefault="00D00433" w:rsidP="00D00433">
      <w:pPr>
        <w:rPr>
          <w:rFonts w:ascii="Calibri" w:hAnsi="Calibri" w:cs="Calibri"/>
        </w:rPr>
      </w:pPr>
      <w:r w:rsidRPr="00D00433">
        <w:rPr>
          <w:rFonts w:ascii="Calibri" w:hAnsi="Calibri" w:cs="Calibri"/>
        </w:rPr>
        <w:t xml:space="preserve">Este procedimiento asegura que </w:t>
      </w:r>
      <w:proofErr w:type="spellStart"/>
      <w:r w:rsidRPr="00D00433">
        <w:rPr>
          <w:rFonts w:ascii="Calibri" w:hAnsi="Calibri" w:cs="Calibri"/>
        </w:rPr>
        <w:t>Swapply</w:t>
      </w:r>
      <w:proofErr w:type="spellEnd"/>
      <w:r w:rsidRPr="00D00433">
        <w:rPr>
          <w:rFonts w:ascii="Calibri" w:hAnsi="Calibri" w:cs="Calibri"/>
        </w:rPr>
        <w:t xml:space="preserve"> evolucione de manera ordenada, protegiendo la calidad del código y garantizando que el equipo se mantenga alineado con los objetivos estratégicos del proyecto.</w:t>
      </w:r>
    </w:p>
    <w:p w14:paraId="010F45F1" w14:textId="649865E9" w:rsidR="002921CB" w:rsidRPr="000C37E6" w:rsidRDefault="00074B85" w:rsidP="00781A29">
      <w:pPr>
        <w:pStyle w:val="Ttulo1"/>
        <w:rPr>
          <w:color w:val="0B769F" w:themeColor="accent4" w:themeShade="BF"/>
        </w:rPr>
      </w:pPr>
      <w:r>
        <w:rPr>
          <w:color w:val="0B769F" w:themeColor="accent4" w:themeShade="BF"/>
        </w:rPr>
        <w:t xml:space="preserve">9.5. </w:t>
      </w:r>
      <w:r w:rsidR="002921CB" w:rsidRPr="000C37E6">
        <w:rPr>
          <w:color w:val="0B769F" w:themeColor="accent4" w:themeShade="BF"/>
        </w:rPr>
        <w:t>Comunicación:</w:t>
      </w:r>
    </w:p>
    <w:p w14:paraId="6554C8D4" w14:textId="48F4FCF4" w:rsidR="00781A29" w:rsidRPr="00781A29" w:rsidRDefault="00781A29" w:rsidP="00781A29">
      <w:pPr>
        <w:tabs>
          <w:tab w:val="left" w:pos="2509"/>
        </w:tabs>
      </w:pPr>
      <w:r w:rsidRPr="00781A29">
        <w:t xml:space="preserve">La gestión de la comunicación es un factor crítico en </w:t>
      </w:r>
      <w:proofErr w:type="spellStart"/>
      <w:r w:rsidRPr="00781A29">
        <w:t>Swapply</w:t>
      </w:r>
      <w:proofErr w:type="spellEnd"/>
      <w:r w:rsidRPr="00781A29">
        <w:t xml:space="preserve"> debido al tamaño del equipo de desarrollo (11 integrantes) y la interdependencia entre los distintos subsistemas (</w:t>
      </w:r>
      <w:proofErr w:type="spellStart"/>
      <w:r w:rsidRPr="00781A29">
        <w:t>Matching</w:t>
      </w:r>
      <w:proofErr w:type="spellEnd"/>
      <w:r w:rsidRPr="00781A29">
        <w:t>, Economía, Identidad). Para garantizar la fluidez informativa y evitar la formación de silos de conocimiento, se ha establecido un plan de comunicación estructurado en tres niveles</w:t>
      </w:r>
      <w:r>
        <w:t>.</w:t>
      </w:r>
    </w:p>
    <w:p w14:paraId="03A0E1AF" w14:textId="0ABE10E9" w:rsidR="00781A29" w:rsidRDefault="00781A29" w:rsidP="00781A29">
      <w:pPr>
        <w:pStyle w:val="Ttulo2"/>
        <w:rPr>
          <w:color w:val="4C94D8" w:themeColor="text2" w:themeTint="80"/>
        </w:rPr>
      </w:pPr>
      <w:r>
        <w:rPr>
          <w:color w:val="4C94D8" w:themeColor="text2" w:themeTint="80"/>
        </w:rPr>
        <w:t xml:space="preserve">9.5.1. </w:t>
      </w:r>
      <w:r w:rsidRPr="00781A29">
        <w:rPr>
          <w:color w:val="4C94D8" w:themeColor="text2" w:themeTint="80"/>
        </w:rPr>
        <w:t>Comunicación Interna y Gestión de Tareas (Nivel Operativo)</w:t>
      </w:r>
    </w:p>
    <w:p w14:paraId="00A9667B" w14:textId="6DD4467B" w:rsidR="00781A29" w:rsidRPr="00781A29" w:rsidRDefault="00781A29" w:rsidP="00781A29">
      <w:pPr>
        <w:tabs>
          <w:tab w:val="left" w:pos="2509"/>
        </w:tabs>
      </w:pPr>
      <w:r w:rsidRPr="00781A29">
        <w:t xml:space="preserve">El núcleo de la comunicación diaria del equipo se centraliza en la plataforma </w:t>
      </w:r>
      <w:r w:rsidRPr="00781A29">
        <w:rPr>
          <w:b/>
          <w:bCs/>
        </w:rPr>
        <w:t>GitHub</w:t>
      </w:r>
      <w:r w:rsidRPr="00781A29">
        <w:t>, que actúa como la "fuente única de verdad" del proyecto.</w:t>
      </w:r>
    </w:p>
    <w:p w14:paraId="7DCD1AA7" w14:textId="77777777" w:rsidR="00781A29" w:rsidRPr="00781A29" w:rsidRDefault="00781A29" w:rsidP="00781A29">
      <w:pPr>
        <w:numPr>
          <w:ilvl w:val="0"/>
          <w:numId w:val="19"/>
        </w:numPr>
        <w:tabs>
          <w:tab w:val="left" w:pos="2509"/>
        </w:tabs>
      </w:pPr>
      <w:r w:rsidRPr="00781A29">
        <w:rPr>
          <w:b/>
          <w:bCs/>
        </w:rPr>
        <w:t>Tablero Kanban Digital:</w:t>
      </w:r>
      <w:r w:rsidRPr="00781A29">
        <w:t xml:space="preserve"> Toda actualización de estado sobre una tarea (desde </w:t>
      </w:r>
      <w:r w:rsidRPr="00781A29">
        <w:rPr>
          <w:i/>
          <w:iCs/>
        </w:rPr>
        <w:t>Backlog</w:t>
      </w:r>
      <w:r w:rsidRPr="00781A29">
        <w:t xml:space="preserve"> hasta </w:t>
      </w:r>
      <w:r w:rsidRPr="00781A29">
        <w:rPr>
          <w:i/>
          <w:iCs/>
        </w:rPr>
        <w:t>Hecho</w:t>
      </w:r>
      <w:r w:rsidRPr="00781A29">
        <w:t xml:space="preserve">) debe reflejarse inmediatamente en el tablero de GitHub </w:t>
      </w:r>
      <w:proofErr w:type="spellStart"/>
      <w:r w:rsidRPr="00781A29">
        <w:t>Projects</w:t>
      </w:r>
      <w:proofErr w:type="spellEnd"/>
      <w:r w:rsidRPr="00781A29">
        <w:t>. Esto elimina la necesidad de correos o mensajes constantes preguntando "¿cómo vas con esto?", ya que el estado del proyecto es visible en tiempo real para los 11 miembros.</w:t>
      </w:r>
    </w:p>
    <w:p w14:paraId="40846BAF" w14:textId="77777777" w:rsidR="00781A29" w:rsidRPr="00781A29" w:rsidRDefault="00781A29" w:rsidP="00781A29">
      <w:pPr>
        <w:numPr>
          <w:ilvl w:val="0"/>
          <w:numId w:val="19"/>
        </w:numPr>
        <w:tabs>
          <w:tab w:val="left" w:pos="2509"/>
        </w:tabs>
      </w:pPr>
      <w:r w:rsidRPr="00781A29">
        <w:rPr>
          <w:b/>
          <w:bCs/>
        </w:rPr>
        <w:t>Trazabilidad en Issues:</w:t>
      </w:r>
      <w:r w:rsidRPr="00781A29">
        <w:t xml:space="preserve"> Las discusiones técnicas, dudas sobre requisitos o reportes de </w:t>
      </w:r>
      <w:r w:rsidRPr="00781A29">
        <w:rPr>
          <w:i/>
          <w:iCs/>
        </w:rPr>
        <w:t>bugs</w:t>
      </w:r>
      <w:r w:rsidRPr="00781A29">
        <w:t xml:space="preserve"> se gestionan a través de </w:t>
      </w:r>
      <w:r w:rsidRPr="00781A29">
        <w:rPr>
          <w:i/>
          <w:iCs/>
        </w:rPr>
        <w:t>Issues</w:t>
      </w:r>
      <w:r w:rsidRPr="00781A29">
        <w:t xml:space="preserve"> y comentarios en los </w:t>
      </w:r>
      <w:proofErr w:type="spellStart"/>
      <w:r w:rsidRPr="00781A29">
        <w:rPr>
          <w:i/>
          <w:iCs/>
        </w:rPr>
        <w:t>Pull</w:t>
      </w:r>
      <w:proofErr w:type="spellEnd"/>
      <w:r w:rsidRPr="00781A29">
        <w:rPr>
          <w:i/>
          <w:iCs/>
        </w:rPr>
        <w:t xml:space="preserve"> </w:t>
      </w:r>
      <w:proofErr w:type="spellStart"/>
      <w:r w:rsidRPr="00781A29">
        <w:rPr>
          <w:i/>
          <w:iCs/>
        </w:rPr>
        <w:lastRenderedPageBreak/>
        <w:t>Requests</w:t>
      </w:r>
      <w:proofErr w:type="spellEnd"/>
      <w:r w:rsidRPr="00781A29">
        <w:t>. Esto asegura que las decisiones técnicas queden documentadas en el contexto del código y no se pierdan en chats informales.</w:t>
      </w:r>
    </w:p>
    <w:p w14:paraId="26168717" w14:textId="78ECD762" w:rsidR="00781A29" w:rsidRPr="00781A29" w:rsidRDefault="00781A29" w:rsidP="00781A29">
      <w:pPr>
        <w:pStyle w:val="Ttulo2"/>
        <w:rPr>
          <w:color w:val="4C94D8" w:themeColor="text2" w:themeTint="80"/>
          <w:lang w:val="es-ES"/>
        </w:rPr>
      </w:pPr>
      <w:r w:rsidRPr="00781A29">
        <w:rPr>
          <w:color w:val="4C94D8" w:themeColor="text2" w:themeTint="80"/>
          <w:lang w:val="es-ES"/>
        </w:rPr>
        <w:t xml:space="preserve">9.5.2. </w:t>
      </w:r>
      <w:r w:rsidRPr="00781A29">
        <w:rPr>
          <w:color w:val="4C94D8" w:themeColor="text2" w:themeTint="80"/>
          <w:lang w:val="es-ES"/>
        </w:rPr>
        <w:t>Coordinación y Seguimiento (Nivel Táctico)</w:t>
      </w:r>
    </w:p>
    <w:p w14:paraId="3323F70F" w14:textId="1FFC1DF8" w:rsidR="00781A29" w:rsidRPr="00781A29" w:rsidRDefault="00781A29" w:rsidP="00781A29">
      <w:pPr>
        <w:tabs>
          <w:tab w:val="left" w:pos="2509"/>
        </w:tabs>
      </w:pPr>
      <w:r w:rsidRPr="00781A29">
        <w:t>Dada la metodología híbrida adoptada, se establecen puntos de control síncronos para alinear al equipo y mitigar riesgos:</w:t>
      </w:r>
    </w:p>
    <w:p w14:paraId="05C9D62A" w14:textId="77777777" w:rsidR="00781A29" w:rsidRPr="00781A29" w:rsidRDefault="00781A29" w:rsidP="00781A29">
      <w:pPr>
        <w:numPr>
          <w:ilvl w:val="0"/>
          <w:numId w:val="20"/>
        </w:numPr>
        <w:tabs>
          <w:tab w:val="left" w:pos="2509"/>
        </w:tabs>
      </w:pPr>
      <w:r w:rsidRPr="00781A29">
        <w:rPr>
          <w:b/>
          <w:bCs/>
        </w:rPr>
        <w:t>Reuniones de Sincronización:</w:t>
      </w:r>
      <w:r w:rsidRPr="00781A29">
        <w:t xml:space="preserve"> Se realizan sesiones periódicas para revisar el avance del cronograma, identificar bloqueos en el desarrollo (ej. dependencias entre el </w:t>
      </w:r>
      <w:proofErr w:type="spellStart"/>
      <w:r w:rsidRPr="00781A29">
        <w:rPr>
          <w:i/>
          <w:iCs/>
        </w:rPr>
        <w:t>frontend</w:t>
      </w:r>
      <w:proofErr w:type="spellEnd"/>
      <w:r w:rsidRPr="00781A29">
        <w:t xml:space="preserve"> y la API del </w:t>
      </w:r>
      <w:proofErr w:type="spellStart"/>
      <w:r w:rsidRPr="00781A29">
        <w:rPr>
          <w:i/>
          <w:iCs/>
        </w:rPr>
        <w:t>backend</w:t>
      </w:r>
      <w:proofErr w:type="spellEnd"/>
      <w:r w:rsidRPr="00781A29">
        <w:t>) y redistribuir la carga de trabajo si fuera necesario.</w:t>
      </w:r>
    </w:p>
    <w:p w14:paraId="2B29C953" w14:textId="77777777" w:rsidR="00781A29" w:rsidRPr="00781A29" w:rsidRDefault="00781A29" w:rsidP="00781A29">
      <w:pPr>
        <w:numPr>
          <w:ilvl w:val="0"/>
          <w:numId w:val="20"/>
        </w:numPr>
        <w:tabs>
          <w:tab w:val="left" w:pos="2509"/>
        </w:tabs>
      </w:pPr>
      <w:r w:rsidRPr="00781A29">
        <w:rPr>
          <w:b/>
          <w:bCs/>
        </w:rPr>
        <w:t>Gestión de Conflictos:</w:t>
      </w:r>
      <w:r w:rsidRPr="00781A29">
        <w:t xml:space="preserve"> Se fomenta una comunicación abierta para resolver discrepancias, especialmente en puntos críticos como la integración de la base de datos híbrida o la definición de las reglas de negocio del trueque.</w:t>
      </w:r>
    </w:p>
    <w:p w14:paraId="1850202C" w14:textId="3BC1A7F1" w:rsidR="00781A29" w:rsidRPr="00781A29" w:rsidRDefault="00781A29" w:rsidP="00781A29">
      <w:pPr>
        <w:pStyle w:val="Ttulo2"/>
        <w:rPr>
          <w:color w:val="4C94D8" w:themeColor="text2" w:themeTint="80"/>
          <w:lang w:val="es-ES"/>
        </w:rPr>
      </w:pPr>
      <w:r w:rsidRPr="00781A29">
        <w:rPr>
          <w:color w:val="4C94D8" w:themeColor="text2" w:themeTint="80"/>
          <w:lang w:val="es-ES"/>
        </w:rPr>
        <w:t>9.5.3.</w:t>
      </w:r>
      <w:r w:rsidRPr="00781A29">
        <w:rPr>
          <w:color w:val="4C94D8" w:themeColor="text2" w:themeTint="80"/>
          <w:lang w:val="es-ES"/>
        </w:rPr>
        <w:t xml:space="preserve"> Comunicación Externa y Entregables (Nivel Estratégico)</w:t>
      </w:r>
    </w:p>
    <w:p w14:paraId="7D1D343D" w14:textId="4E366867" w:rsidR="00781A29" w:rsidRPr="00781A29" w:rsidRDefault="00781A29" w:rsidP="00781A29">
      <w:pPr>
        <w:tabs>
          <w:tab w:val="left" w:pos="2509"/>
        </w:tabs>
      </w:pPr>
      <w:r w:rsidRPr="00781A29">
        <w:t xml:space="preserve">Este nivel abarca la interacción con los </w:t>
      </w:r>
      <w:proofErr w:type="spellStart"/>
      <w:r w:rsidRPr="00781A29">
        <w:rPr>
          <w:i/>
          <w:iCs/>
        </w:rPr>
        <w:t>stakeholders</w:t>
      </w:r>
      <w:proofErr w:type="spellEnd"/>
      <w:r w:rsidRPr="00781A29">
        <w:t xml:space="preserve"> principales (profesorado/evaluadores) y la presentación del producto final.</w:t>
      </w:r>
    </w:p>
    <w:p w14:paraId="646A061D" w14:textId="77777777" w:rsidR="00781A29" w:rsidRPr="00781A29" w:rsidRDefault="00781A29" w:rsidP="00781A29">
      <w:pPr>
        <w:numPr>
          <w:ilvl w:val="0"/>
          <w:numId w:val="21"/>
        </w:numPr>
        <w:tabs>
          <w:tab w:val="left" w:pos="2509"/>
        </w:tabs>
      </w:pPr>
      <w:r w:rsidRPr="00781A29">
        <w:rPr>
          <w:b/>
          <w:bCs/>
        </w:rPr>
        <w:t>Repositorio de Documentación:</w:t>
      </w:r>
      <w:r w:rsidRPr="00781A29">
        <w:t xml:space="preserve"> Se mantiene una estructura de carpetas organizada en la nube (con secciones claras como </w:t>
      </w:r>
      <w:r w:rsidRPr="00781A29">
        <w:rPr>
          <w:i/>
          <w:iCs/>
        </w:rPr>
        <w:t>Alcance</w:t>
      </w:r>
      <w:r w:rsidRPr="00781A29">
        <w:t xml:space="preserve">, </w:t>
      </w:r>
      <w:r w:rsidRPr="00781A29">
        <w:rPr>
          <w:i/>
          <w:iCs/>
        </w:rPr>
        <w:t>Arquitectura</w:t>
      </w:r>
      <w:r w:rsidRPr="00781A29">
        <w:t xml:space="preserve">, </w:t>
      </w:r>
      <w:r w:rsidRPr="00781A29">
        <w:rPr>
          <w:i/>
          <w:iCs/>
        </w:rPr>
        <w:t>Plan de Trabajo</w:t>
      </w:r>
      <w:r w:rsidRPr="00781A29">
        <w:t>) para asegurar que la documentación entregada sea siempre la versión más reciente y coherente con el código desarrollado.</w:t>
      </w:r>
    </w:p>
    <w:p w14:paraId="063BDD48" w14:textId="18998392" w:rsidR="00AA0E9D" w:rsidRPr="00F819C3" w:rsidRDefault="00781A29" w:rsidP="00781A29">
      <w:pPr>
        <w:numPr>
          <w:ilvl w:val="0"/>
          <w:numId w:val="21"/>
        </w:numPr>
        <w:tabs>
          <w:tab w:val="left" w:pos="2509"/>
        </w:tabs>
      </w:pPr>
      <w:r w:rsidRPr="00781A29">
        <w:rPr>
          <w:b/>
          <w:bCs/>
        </w:rPr>
        <w:t>Presentación de Resultados:</w:t>
      </w:r>
      <w:r w:rsidRPr="00781A29">
        <w:t xml:space="preserve"> La comunicación del valor del producto se apoyará en los prototipos de alta fidelidad y en la demostración de los flujos principales (Registro, Match, </w:t>
      </w:r>
      <w:proofErr w:type="spellStart"/>
      <w:r w:rsidRPr="00781A29">
        <w:t>Wallet</w:t>
      </w:r>
      <w:proofErr w:type="spellEnd"/>
      <w:r w:rsidRPr="00781A29">
        <w:t>), asegurando una narrativa visual sólida para la defensa del proyecto.</w:t>
      </w:r>
    </w:p>
    <w:sectPr w:rsidR="00AA0E9D" w:rsidRPr="00F819C3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CE7BC2" w14:textId="77777777" w:rsidR="004F5C68" w:rsidRDefault="004F5C68" w:rsidP="00CD7142">
      <w:pPr>
        <w:spacing w:after="0" w:line="240" w:lineRule="auto"/>
      </w:pPr>
      <w:r>
        <w:separator/>
      </w:r>
    </w:p>
  </w:endnote>
  <w:endnote w:type="continuationSeparator" w:id="0">
    <w:p w14:paraId="22230C4E" w14:textId="77777777" w:rsidR="004F5C68" w:rsidRDefault="004F5C68" w:rsidP="00CD71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095C8D" w14:textId="77777777" w:rsidR="004F5C68" w:rsidRDefault="004F5C68" w:rsidP="00CD7142">
      <w:pPr>
        <w:spacing w:after="0" w:line="240" w:lineRule="auto"/>
      </w:pPr>
      <w:r>
        <w:separator/>
      </w:r>
    </w:p>
  </w:footnote>
  <w:footnote w:type="continuationSeparator" w:id="0">
    <w:p w14:paraId="20301179" w14:textId="77777777" w:rsidR="004F5C68" w:rsidRDefault="004F5C68" w:rsidP="00CD71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EED20F" w14:textId="572626F0" w:rsidR="00CD7142" w:rsidRDefault="00CD7142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341D0597" wp14:editId="18FDB3B5">
          <wp:simplePos x="0" y="0"/>
          <wp:positionH relativeFrom="column">
            <wp:posOffset>-2696210</wp:posOffset>
          </wp:positionH>
          <wp:positionV relativeFrom="paragraph">
            <wp:posOffset>-2515630</wp:posOffset>
          </wp:positionV>
          <wp:extent cx="4694555" cy="4688205"/>
          <wp:effectExtent l="0" t="0" r="0" b="0"/>
          <wp:wrapNone/>
          <wp:docPr id="655836310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694555" cy="46882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56F05"/>
    <w:multiLevelType w:val="multilevel"/>
    <w:tmpl w:val="C82484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6A2B1B"/>
    <w:multiLevelType w:val="multilevel"/>
    <w:tmpl w:val="EDDA8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CF7ADA"/>
    <w:multiLevelType w:val="multilevel"/>
    <w:tmpl w:val="6D721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  <w:b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FF06C2"/>
    <w:multiLevelType w:val="multilevel"/>
    <w:tmpl w:val="FBC0A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7E4E53"/>
    <w:multiLevelType w:val="multilevel"/>
    <w:tmpl w:val="0FCAF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091680"/>
    <w:multiLevelType w:val="hybridMultilevel"/>
    <w:tmpl w:val="4B98968C"/>
    <w:lvl w:ilvl="0" w:tplc="6728EECA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622671"/>
    <w:multiLevelType w:val="multilevel"/>
    <w:tmpl w:val="D8442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971E4A"/>
    <w:multiLevelType w:val="multilevel"/>
    <w:tmpl w:val="5148C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EA22F9"/>
    <w:multiLevelType w:val="multilevel"/>
    <w:tmpl w:val="C616E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D66859"/>
    <w:multiLevelType w:val="multilevel"/>
    <w:tmpl w:val="B254B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F55391"/>
    <w:multiLevelType w:val="multilevel"/>
    <w:tmpl w:val="69543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A03E2B"/>
    <w:multiLevelType w:val="multilevel"/>
    <w:tmpl w:val="7B02A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A76078"/>
    <w:multiLevelType w:val="multilevel"/>
    <w:tmpl w:val="5F081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F97396"/>
    <w:multiLevelType w:val="multilevel"/>
    <w:tmpl w:val="FF0AB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4810D7"/>
    <w:multiLevelType w:val="multilevel"/>
    <w:tmpl w:val="911C4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9111EC"/>
    <w:multiLevelType w:val="multilevel"/>
    <w:tmpl w:val="98DEF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2F3EB1"/>
    <w:multiLevelType w:val="multilevel"/>
    <w:tmpl w:val="B810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081F05"/>
    <w:multiLevelType w:val="multilevel"/>
    <w:tmpl w:val="799E3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5D26B4"/>
    <w:multiLevelType w:val="multilevel"/>
    <w:tmpl w:val="F02C6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436773"/>
    <w:multiLevelType w:val="multilevel"/>
    <w:tmpl w:val="C9901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415B27"/>
    <w:multiLevelType w:val="multilevel"/>
    <w:tmpl w:val="5BE60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F024EF"/>
    <w:multiLevelType w:val="multilevel"/>
    <w:tmpl w:val="1A8A7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8969970">
    <w:abstractNumId w:val="5"/>
  </w:num>
  <w:num w:numId="2" w16cid:durableId="1971091263">
    <w:abstractNumId w:val="3"/>
  </w:num>
  <w:num w:numId="3" w16cid:durableId="1240872337">
    <w:abstractNumId w:val="0"/>
  </w:num>
  <w:num w:numId="4" w16cid:durableId="2135321731">
    <w:abstractNumId w:val="20"/>
  </w:num>
  <w:num w:numId="5" w16cid:durableId="1502156241">
    <w:abstractNumId w:val="2"/>
  </w:num>
  <w:num w:numId="6" w16cid:durableId="2039038058">
    <w:abstractNumId w:val="16"/>
  </w:num>
  <w:num w:numId="7" w16cid:durableId="960916445">
    <w:abstractNumId w:val="4"/>
  </w:num>
  <w:num w:numId="8" w16cid:durableId="900410482">
    <w:abstractNumId w:val="19"/>
  </w:num>
  <w:num w:numId="9" w16cid:durableId="2130977304">
    <w:abstractNumId w:val="15"/>
  </w:num>
  <w:num w:numId="10" w16cid:durableId="1490630366">
    <w:abstractNumId w:val="13"/>
  </w:num>
  <w:num w:numId="11" w16cid:durableId="482041653">
    <w:abstractNumId w:val="21"/>
  </w:num>
  <w:num w:numId="12" w16cid:durableId="412748654">
    <w:abstractNumId w:val="14"/>
  </w:num>
  <w:num w:numId="13" w16cid:durableId="1699967164">
    <w:abstractNumId w:val="9"/>
  </w:num>
  <w:num w:numId="14" w16cid:durableId="612517137">
    <w:abstractNumId w:val="7"/>
  </w:num>
  <w:num w:numId="15" w16cid:durableId="1063526203">
    <w:abstractNumId w:val="6"/>
  </w:num>
  <w:num w:numId="16" w16cid:durableId="218833795">
    <w:abstractNumId w:val="18"/>
  </w:num>
  <w:num w:numId="17" w16cid:durableId="1967731182">
    <w:abstractNumId w:val="1"/>
  </w:num>
  <w:num w:numId="18" w16cid:durableId="249315621">
    <w:abstractNumId w:val="10"/>
  </w:num>
  <w:num w:numId="19" w16cid:durableId="36241819">
    <w:abstractNumId w:val="8"/>
  </w:num>
  <w:num w:numId="20" w16cid:durableId="1016154398">
    <w:abstractNumId w:val="11"/>
  </w:num>
  <w:num w:numId="21" w16cid:durableId="1746562519">
    <w:abstractNumId w:val="17"/>
  </w:num>
  <w:num w:numId="22" w16cid:durableId="85210822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7EF"/>
    <w:rsid w:val="00017A49"/>
    <w:rsid w:val="00022DF4"/>
    <w:rsid w:val="0003044F"/>
    <w:rsid w:val="00046A23"/>
    <w:rsid w:val="00064193"/>
    <w:rsid w:val="00074B85"/>
    <w:rsid w:val="000832B3"/>
    <w:rsid w:val="000906B6"/>
    <w:rsid w:val="00091D4C"/>
    <w:rsid w:val="000924A8"/>
    <w:rsid w:val="00096A12"/>
    <w:rsid w:val="000970D2"/>
    <w:rsid w:val="000C37E6"/>
    <w:rsid w:val="000C7003"/>
    <w:rsid w:val="000E3979"/>
    <w:rsid w:val="000E5D7C"/>
    <w:rsid w:val="001464CC"/>
    <w:rsid w:val="00160007"/>
    <w:rsid w:val="001717E0"/>
    <w:rsid w:val="00237489"/>
    <w:rsid w:val="002921CB"/>
    <w:rsid w:val="002B5E20"/>
    <w:rsid w:val="0031735B"/>
    <w:rsid w:val="003A3CD1"/>
    <w:rsid w:val="003E04AE"/>
    <w:rsid w:val="003E484A"/>
    <w:rsid w:val="004046E4"/>
    <w:rsid w:val="00435120"/>
    <w:rsid w:val="00437FBE"/>
    <w:rsid w:val="00460994"/>
    <w:rsid w:val="00466456"/>
    <w:rsid w:val="004A4807"/>
    <w:rsid w:val="004A5BB6"/>
    <w:rsid w:val="004C41BD"/>
    <w:rsid w:val="004C5916"/>
    <w:rsid w:val="004E2584"/>
    <w:rsid w:val="004F5C68"/>
    <w:rsid w:val="00500CA5"/>
    <w:rsid w:val="00507A3E"/>
    <w:rsid w:val="00574319"/>
    <w:rsid w:val="00585D3E"/>
    <w:rsid w:val="00586F08"/>
    <w:rsid w:val="0058701D"/>
    <w:rsid w:val="00587238"/>
    <w:rsid w:val="005E67EF"/>
    <w:rsid w:val="006462F5"/>
    <w:rsid w:val="00647DBF"/>
    <w:rsid w:val="00660BEA"/>
    <w:rsid w:val="00677ED6"/>
    <w:rsid w:val="006B073F"/>
    <w:rsid w:val="006C4203"/>
    <w:rsid w:val="006C5469"/>
    <w:rsid w:val="006D7C04"/>
    <w:rsid w:val="006F35AB"/>
    <w:rsid w:val="00701369"/>
    <w:rsid w:val="00713207"/>
    <w:rsid w:val="0072631D"/>
    <w:rsid w:val="007318F0"/>
    <w:rsid w:val="007604FA"/>
    <w:rsid w:val="00781A29"/>
    <w:rsid w:val="007B45BB"/>
    <w:rsid w:val="007D29AC"/>
    <w:rsid w:val="00846AA9"/>
    <w:rsid w:val="00877FED"/>
    <w:rsid w:val="008B6932"/>
    <w:rsid w:val="008F397A"/>
    <w:rsid w:val="008F69CC"/>
    <w:rsid w:val="00907FD2"/>
    <w:rsid w:val="00945C05"/>
    <w:rsid w:val="0095251A"/>
    <w:rsid w:val="00964164"/>
    <w:rsid w:val="009644E5"/>
    <w:rsid w:val="009A3A2B"/>
    <w:rsid w:val="009B6BD4"/>
    <w:rsid w:val="009E7AC9"/>
    <w:rsid w:val="009F1693"/>
    <w:rsid w:val="00A159D8"/>
    <w:rsid w:val="00A56E22"/>
    <w:rsid w:val="00A678D1"/>
    <w:rsid w:val="00A904CB"/>
    <w:rsid w:val="00A92ED2"/>
    <w:rsid w:val="00A958BB"/>
    <w:rsid w:val="00AA0E9D"/>
    <w:rsid w:val="00AE5F46"/>
    <w:rsid w:val="00AF1BD2"/>
    <w:rsid w:val="00AF2C28"/>
    <w:rsid w:val="00B0580D"/>
    <w:rsid w:val="00B61809"/>
    <w:rsid w:val="00BC1525"/>
    <w:rsid w:val="00BD0D70"/>
    <w:rsid w:val="00BD1EC3"/>
    <w:rsid w:val="00BD689B"/>
    <w:rsid w:val="00C30C97"/>
    <w:rsid w:val="00C86A9D"/>
    <w:rsid w:val="00C92920"/>
    <w:rsid w:val="00CD7142"/>
    <w:rsid w:val="00CE6E46"/>
    <w:rsid w:val="00D00433"/>
    <w:rsid w:val="00D94C53"/>
    <w:rsid w:val="00DE7F5D"/>
    <w:rsid w:val="00E2660C"/>
    <w:rsid w:val="00E36EBD"/>
    <w:rsid w:val="00E67DF2"/>
    <w:rsid w:val="00E71C34"/>
    <w:rsid w:val="00E96D76"/>
    <w:rsid w:val="00EA79EC"/>
    <w:rsid w:val="00F5132B"/>
    <w:rsid w:val="00F819C3"/>
    <w:rsid w:val="00FB7D2D"/>
    <w:rsid w:val="00FD55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D31145F"/>
  <w15:chartTrackingRefBased/>
  <w15:docId w15:val="{FE0B941B-7B6E-4BA0-90CB-FE5886F78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0433"/>
    <w:pPr>
      <w:jc w:val="both"/>
    </w:pPr>
    <w:rPr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017A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bCs/>
      <w:color w:val="0B769F" w:themeColor="accent4" w:themeShade="BF"/>
      <w:sz w:val="32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17A49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/>
      <w:b/>
      <w:bCs/>
      <w:color w:val="4C94D8" w:themeColor="text2" w:themeTint="80"/>
      <w:sz w:val="28"/>
      <w:szCs w:val="28"/>
      <w:lang w:val="fr-FR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E67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  <w:lang w:val="fr-FR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E67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lang w:val="fr-FR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E67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lang w:val="fr-FR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E67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lang w:val="fr-FR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E67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lang w:val="fr-FR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E67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lang w:val="fr-FR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E67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lang w:val="fr-FR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17A49"/>
    <w:rPr>
      <w:rFonts w:asciiTheme="majorHAnsi" w:eastAsiaTheme="majorEastAsia" w:hAnsiTheme="majorHAnsi" w:cstheme="majorBidi"/>
      <w:b/>
      <w:bCs/>
      <w:color w:val="0B769F" w:themeColor="accent4" w:themeShade="BF"/>
      <w:sz w:val="32"/>
      <w:szCs w:val="40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rsid w:val="00017A49"/>
    <w:rPr>
      <w:rFonts w:asciiTheme="majorHAnsi" w:eastAsiaTheme="majorEastAsia" w:hAnsiTheme="majorHAnsi" w:cstheme="majorBidi"/>
      <w:b/>
      <w:bCs/>
      <w:color w:val="4C94D8" w:themeColor="text2" w:themeTint="80"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E67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E67E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E67E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E67E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E67E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E67E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E67E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17A4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b/>
      <w:bCs/>
      <w:color w:val="074F6A" w:themeColor="accent4" w:themeShade="80"/>
      <w:spacing w:val="-10"/>
      <w:kern w:val="28"/>
      <w:sz w:val="56"/>
      <w:szCs w:val="56"/>
      <w:lang w:val="fr-FR"/>
    </w:rPr>
  </w:style>
  <w:style w:type="character" w:customStyle="1" w:styleId="TtuloCar">
    <w:name w:val="Título Car"/>
    <w:basedOn w:val="Fuentedeprrafopredeter"/>
    <w:link w:val="Ttulo"/>
    <w:uiPriority w:val="10"/>
    <w:rsid w:val="00017A49"/>
    <w:rPr>
      <w:rFonts w:asciiTheme="majorHAnsi" w:eastAsiaTheme="majorEastAsia" w:hAnsiTheme="majorHAnsi" w:cstheme="majorBidi"/>
      <w:b/>
      <w:bCs/>
      <w:color w:val="074F6A" w:themeColor="accent4" w:themeShade="80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E67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val="fr-FR"/>
    </w:rPr>
  </w:style>
  <w:style w:type="character" w:customStyle="1" w:styleId="SubttuloCar">
    <w:name w:val="Subtítulo Car"/>
    <w:basedOn w:val="Fuentedeprrafopredeter"/>
    <w:link w:val="Subttulo"/>
    <w:uiPriority w:val="11"/>
    <w:rsid w:val="005E67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E67EF"/>
    <w:pPr>
      <w:spacing w:before="160"/>
      <w:jc w:val="center"/>
    </w:pPr>
    <w:rPr>
      <w:i/>
      <w:iCs/>
      <w:color w:val="404040" w:themeColor="text1" w:themeTint="BF"/>
      <w:lang w:val="fr-FR"/>
    </w:rPr>
  </w:style>
  <w:style w:type="character" w:customStyle="1" w:styleId="CitaCar">
    <w:name w:val="Cita Car"/>
    <w:basedOn w:val="Fuentedeprrafopredeter"/>
    <w:link w:val="Cita"/>
    <w:uiPriority w:val="29"/>
    <w:rsid w:val="005E67E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E67EF"/>
    <w:pPr>
      <w:ind w:left="720"/>
      <w:contextualSpacing/>
    </w:pPr>
    <w:rPr>
      <w:lang w:val="fr-FR"/>
    </w:rPr>
  </w:style>
  <w:style w:type="character" w:styleId="nfasisintenso">
    <w:name w:val="Intense Emphasis"/>
    <w:basedOn w:val="Fuentedeprrafopredeter"/>
    <w:uiPriority w:val="21"/>
    <w:qFormat/>
    <w:rsid w:val="005E67E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E67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lang w:val="fr-FR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E67E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E67EF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D714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D7142"/>
    <w:rPr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CD714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D7142"/>
    <w:rPr>
      <w:lang w:val="es-ES"/>
    </w:rPr>
  </w:style>
  <w:style w:type="paragraph" w:styleId="NormalWeb">
    <w:name w:val="Normal (Web)"/>
    <w:basedOn w:val="Normal"/>
    <w:uiPriority w:val="99"/>
    <w:semiHidden/>
    <w:unhideWhenUsed/>
    <w:rsid w:val="00D00433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7</Pages>
  <Words>2207</Words>
  <Characters>12144</Characters>
  <Application>Microsoft Office Word</Application>
  <DocSecurity>0</DocSecurity>
  <Lines>101</Lines>
  <Paragraphs>28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Colomba Andre</dc:creator>
  <cp:keywords/>
  <dc:description/>
  <cp:lastModifiedBy>Enrique Fdez</cp:lastModifiedBy>
  <cp:revision>3</cp:revision>
  <dcterms:created xsi:type="dcterms:W3CDTF">2025-12-05T23:14:00Z</dcterms:created>
  <dcterms:modified xsi:type="dcterms:W3CDTF">2025-12-05T23:18:00Z</dcterms:modified>
</cp:coreProperties>
</file>