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ExtraBold" w:cs="Nunito ExtraBold" w:eastAsia="Nunito ExtraBold" w:hAnsi="Nunito ExtraBold"/>
          <w:sz w:val="34"/>
          <w:szCs w:val="34"/>
          <w:rtl w:val="0"/>
        </w:rPr>
        <w:t xml:space="preserve">7. Plan de Trabajo - SWAPPLY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9fvdjt7e25l3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7.3. Dependencias e Hitos Clave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0"/>
          <w:szCs w:val="30"/>
        </w:rPr>
      </w:pPr>
      <w:bookmarkStart w:colFirst="0" w:colLast="0" w:name="_g0795m2d2xnz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rtl w:val="0"/>
        </w:rPr>
        <w:t xml:space="preserve">DEPENDENCIAS DEL PROYECTO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Las siguientes dependencias aseguran una secuencia lógica y ordenada del trabajo: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Diseño depende de Análisis: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br w:type="textWrapping"/>
        <w:t xml:space="preserve">El diseño de arquitectura, base de datos e interfaz requiere que los requisitos y casos de uso estén completamente definidos y aprobados (Hito H1).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Desarrollo depende de Diseño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</w:t>
        <w:br w:type="textWrapping"/>
        <w:t xml:space="preserve">La implementación de los módulos del servidor y la interfaz depende de que la arquitectura, y los prototipos de interfaz estén validados (Hito H2). Los desarrolladores usan estos documentos como guía.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Pruebas de integración tempranas dependen de arquitectura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</w:t>
        <w:br w:type="textWrapping"/>
        <w:t xml:space="preserve">Las primeras pruebas de integración (enero) validan que los subsistemas diseñados pueden comunicarse, lo que depende de tener la arquitectura definida.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Pruebas unitarias dependen de desarrollo: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br w:type="textWrapping"/>
        <w:t xml:space="preserve">Las pruebas unitarias requieren código implementado en los módulos del servidor e interfaz. No pueden ejecutarse sin que exista lógica desarrollada y componentes creados.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Pruebas de integración de segundo ciclo dependen de pruebas unitarias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</w:t>
        <w:br w:type="textWrapping"/>
        <w:t xml:space="preserve">Una vez validados los módulos de forma individual, se prueban en conjunto para asegurar que interactúan correctamente.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Pruebas de usabilidad dependen de interfaz implementada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</w:t>
        <w:br w:type="textWrapping"/>
        <w:t xml:space="preserve">Las pruebas de usabilidad requieren que la interfaz esté completa y funcional (Hito H3)  para ser evaluada por los usuarios.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Implementación depende de pruebas aprobadas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</w:t>
        <w:br w:type="textWrapping"/>
        <w:t xml:space="preserve">Solo se despliega a producción cuando se han superado las pruebas y el sistema se ha validado como estable (Hito H4).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Mantenimiento depende de publicación: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br w:type="textWrapping"/>
        <w:t xml:space="preserve">El mantenimiento comienza después de que la v1.0 está disponible públicamente (Hito H5).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j09wix9rx2sy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HITOS PRINCIPALES ("MILESTONES")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Se definen 5 hitos principales que representan puntos de decisión críticos y entregas importantes: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00.0" w:type="dxa"/>
        <w:jc w:val="left"/>
        <w:tblInd w:w="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655"/>
        <w:gridCol w:w="3885"/>
        <w:tblGridChange w:id="0">
          <w:tblGrid>
            <w:gridCol w:w="2160"/>
            <w:gridCol w:w="2655"/>
            <w:gridCol w:w="3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29 Dic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Documento de requisitos y casos de uso 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26 Ene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Arquitectura, modelo de datos y prototipos de interfaz validados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H3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17 Abr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Primera versión funcional de </w:t>
            </w: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Swapply</w:t>
            </w: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 completada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H4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11 May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Sistema validado y estable, pruebas superadas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H5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1 Jun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  <w:rtl w:val="0"/>
              </w:rPr>
              <w:t xml:space="preserve">Publicación de Swapply v1.0</w:t>
            </w:r>
          </w:p>
        </w:tc>
      </w:tr>
    </w:tbl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ExtraBold" w:cs="Nunito ExtraBold" w:eastAsia="Nunito ExtraBold" w:hAnsi="Nunito ExtraBol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ExtraBold">
    <w:embedBold w:fontKey="{00000000-0000-0000-0000-000000000000}" r:id="rId5" w:subsetted="0"/>
    <w:embedBoldItalic w:fontKey="{00000000-0000-0000-0000-000000000000}" r:id="rId6" w:subsetted="0"/>
  </w:font>
  <w:font w:name="Nunito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0" Type="http://schemas.openxmlformats.org/officeDocument/2006/relationships/font" Target="fonts/NunitoMedium-boldItalic.ttf"/><Relationship Id="rId9" Type="http://schemas.openxmlformats.org/officeDocument/2006/relationships/font" Target="fonts/NunitoMedium-italic.ttf"/><Relationship Id="rId5" Type="http://schemas.openxmlformats.org/officeDocument/2006/relationships/font" Target="fonts/NunitoExtraBold-bold.ttf"/><Relationship Id="rId6" Type="http://schemas.openxmlformats.org/officeDocument/2006/relationships/font" Target="fonts/NunitoExtraBold-boldItalic.ttf"/><Relationship Id="rId7" Type="http://schemas.openxmlformats.org/officeDocument/2006/relationships/font" Target="fonts/NunitoMedium-regular.ttf"/><Relationship Id="rId8" Type="http://schemas.openxmlformats.org/officeDocument/2006/relationships/font" Target="fonts/Nunito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