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0CC5F" w14:textId="486FDCAA" w:rsidR="00036F2F" w:rsidRDefault="00036F2F" w:rsidP="00036F2F">
      <w:pPr>
        <w:pStyle w:val="Title"/>
        <w:jc w:val="center"/>
      </w:pPr>
      <w:r>
        <w:t>Cyber Security Fundamentals – Part B</w:t>
      </w:r>
    </w:p>
    <w:p w14:paraId="35BD17FA" w14:textId="77777777" w:rsidR="00036F2F" w:rsidRPr="00E15049" w:rsidRDefault="00036F2F" w:rsidP="00036F2F">
      <w:pPr>
        <w:pStyle w:val="BodyText"/>
        <w:rPr>
          <w:rFonts w:asciiTheme="minorHAnsi" w:hAnsiTheme="minorHAnsi" w:cs="Calibri"/>
          <w:sz w:val="28"/>
        </w:rPr>
      </w:pPr>
      <w:r w:rsidRPr="00E15049">
        <w:rPr>
          <w:rFonts w:asciiTheme="minorHAnsi" w:hAnsiTheme="minorHAnsi" w:cs="Calibri"/>
          <w:sz w:val="28"/>
        </w:rPr>
        <w:t xml:space="preserve">Module Code: </w:t>
      </w:r>
      <w:r w:rsidRPr="00B02B85">
        <w:rPr>
          <w:rFonts w:asciiTheme="minorHAnsi" w:hAnsiTheme="minorHAnsi" w:cs="Calibri"/>
          <w:sz w:val="28"/>
        </w:rPr>
        <w:t>COMP40042</w:t>
      </w:r>
    </w:p>
    <w:p w14:paraId="324DA5E4" w14:textId="77777777" w:rsidR="00036F2F" w:rsidRPr="00E15049" w:rsidRDefault="00036F2F" w:rsidP="00036F2F">
      <w:pPr>
        <w:pStyle w:val="BodyText"/>
        <w:rPr>
          <w:rFonts w:asciiTheme="minorHAnsi" w:hAnsiTheme="minorHAnsi" w:cs="Calibri"/>
          <w:sz w:val="28"/>
        </w:rPr>
      </w:pPr>
      <w:r w:rsidRPr="00E15049">
        <w:rPr>
          <w:rFonts w:asciiTheme="minorHAnsi" w:hAnsiTheme="minorHAnsi" w:cs="Calibri"/>
          <w:sz w:val="28"/>
        </w:rPr>
        <w:t xml:space="preserve">Module Name: </w:t>
      </w:r>
      <w:r>
        <w:rPr>
          <w:rFonts w:asciiTheme="minorHAnsi" w:hAnsiTheme="minorHAnsi" w:cs="Calibri"/>
          <w:sz w:val="28"/>
        </w:rPr>
        <w:t>Cyber Security Fundamentals</w:t>
      </w:r>
    </w:p>
    <w:p w14:paraId="07D74107" w14:textId="77777777" w:rsidR="00036F2F" w:rsidRDefault="00036F2F" w:rsidP="00036F2F">
      <w:pPr>
        <w:pStyle w:val="BodyText"/>
        <w:rPr>
          <w:rFonts w:asciiTheme="minorHAnsi" w:hAnsiTheme="minorHAnsi" w:cs="Calibri"/>
          <w:sz w:val="28"/>
        </w:rPr>
      </w:pPr>
      <w:r w:rsidRPr="00E15049">
        <w:rPr>
          <w:rFonts w:asciiTheme="minorHAnsi" w:hAnsiTheme="minorHAnsi" w:cs="Calibri"/>
          <w:sz w:val="28"/>
        </w:rPr>
        <w:t>Student ID:</w:t>
      </w:r>
      <w:r>
        <w:rPr>
          <w:rFonts w:ascii="Calibri" w:hAnsi="Calibri" w:cs="Calibri"/>
          <w:sz w:val="28"/>
        </w:rPr>
        <w:t xml:space="preserve"> </w:t>
      </w:r>
      <w:r w:rsidRPr="00D93925">
        <w:rPr>
          <w:rFonts w:ascii="Calibri" w:hAnsi="Calibri" w:cs="Calibri"/>
          <w:sz w:val="28"/>
        </w:rPr>
        <w:t xml:space="preserve"> </w:t>
      </w:r>
      <w:r w:rsidRPr="00850CFE">
        <w:rPr>
          <w:rFonts w:asciiTheme="minorHAnsi" w:hAnsiTheme="minorHAnsi" w:cs="Calibri"/>
          <w:sz w:val="28"/>
        </w:rPr>
        <w:t>24030180</w:t>
      </w:r>
    </w:p>
    <w:p w14:paraId="67E1EE06" w14:textId="7BFAA9B0" w:rsidR="00C20119" w:rsidRDefault="00C20119" w:rsidP="00036F2F">
      <w:pPr>
        <w:pStyle w:val="BodyText"/>
        <w:rPr>
          <w:rFonts w:ascii="Calibri" w:hAnsi="Calibri" w:cs="Calibri"/>
          <w:sz w:val="28"/>
        </w:rPr>
        <w:sectPr w:rsidR="00C20119" w:rsidSect="00CF3F06">
          <w:footerReference w:type="default" r:id="rId8"/>
          <w:pgSz w:w="11906" w:h="16838" w:code="9"/>
          <w:pgMar w:top="1440" w:right="1440" w:bottom="1440" w:left="1440" w:header="709" w:footer="709" w:gutter="0"/>
          <w:cols w:space="708"/>
          <w:vAlign w:val="center"/>
          <w:titlePg/>
          <w:docGrid w:linePitch="360"/>
        </w:sectPr>
      </w:pPr>
    </w:p>
    <w:sdt>
      <w:sdtPr>
        <w:rPr>
          <w:rFonts w:asciiTheme="minorHAnsi" w:eastAsiaTheme="minorHAnsi" w:hAnsiTheme="minorHAnsi" w:cstheme="minorBidi"/>
          <w:color w:val="auto"/>
          <w:kern w:val="2"/>
          <w:sz w:val="22"/>
          <w:szCs w:val="22"/>
          <w:lang w:val="en-GB"/>
          <w14:ligatures w14:val="standardContextual"/>
        </w:rPr>
        <w:id w:val="-1417246578"/>
        <w:docPartObj>
          <w:docPartGallery w:val="Table of Contents"/>
          <w:docPartUnique/>
        </w:docPartObj>
      </w:sdtPr>
      <w:sdtEndPr>
        <w:rPr>
          <w:b/>
          <w:bCs/>
          <w:noProof/>
        </w:rPr>
      </w:sdtEndPr>
      <w:sdtContent>
        <w:p w14:paraId="60B13E0B" w14:textId="5D7460EC" w:rsidR="009842C6" w:rsidRDefault="009842C6">
          <w:pPr>
            <w:pStyle w:val="TOCHeading"/>
          </w:pPr>
          <w:r>
            <w:t>Contents</w:t>
          </w:r>
        </w:p>
        <w:p w14:paraId="191F1CC6" w14:textId="3D11D5C3" w:rsidR="00C6376C" w:rsidRDefault="009842C6">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07112734" w:history="1">
            <w:r w:rsidR="00C6376C" w:rsidRPr="00AE15BC">
              <w:rPr>
                <w:rStyle w:val="Hyperlink"/>
                <w:noProof/>
              </w:rPr>
              <w:t>Introduction</w:t>
            </w:r>
            <w:r w:rsidR="00C6376C">
              <w:rPr>
                <w:noProof/>
                <w:webHidden/>
              </w:rPr>
              <w:tab/>
            </w:r>
            <w:r w:rsidR="00C6376C">
              <w:rPr>
                <w:noProof/>
                <w:webHidden/>
              </w:rPr>
              <w:fldChar w:fldCharType="begin"/>
            </w:r>
            <w:r w:rsidR="00C6376C">
              <w:rPr>
                <w:noProof/>
                <w:webHidden/>
              </w:rPr>
              <w:instrText xml:space="preserve"> PAGEREF _Toc207112734 \h </w:instrText>
            </w:r>
            <w:r w:rsidR="00C6376C">
              <w:rPr>
                <w:noProof/>
                <w:webHidden/>
              </w:rPr>
            </w:r>
            <w:r w:rsidR="00C6376C">
              <w:rPr>
                <w:noProof/>
                <w:webHidden/>
              </w:rPr>
              <w:fldChar w:fldCharType="separate"/>
            </w:r>
            <w:r w:rsidR="00C6376C">
              <w:rPr>
                <w:noProof/>
                <w:webHidden/>
              </w:rPr>
              <w:t>1</w:t>
            </w:r>
            <w:r w:rsidR="00C6376C">
              <w:rPr>
                <w:noProof/>
                <w:webHidden/>
              </w:rPr>
              <w:fldChar w:fldCharType="end"/>
            </w:r>
          </w:hyperlink>
        </w:p>
        <w:p w14:paraId="599FA062" w14:textId="41D25B12" w:rsidR="00C6376C" w:rsidRDefault="00C6376C">
          <w:pPr>
            <w:pStyle w:val="TOC2"/>
            <w:tabs>
              <w:tab w:val="right" w:leader="dot" w:pos="9016"/>
            </w:tabs>
            <w:rPr>
              <w:rFonts w:eastAsiaTheme="minorEastAsia"/>
              <w:noProof/>
              <w:sz w:val="24"/>
              <w:szCs w:val="24"/>
              <w:lang w:eastAsia="en-GB"/>
            </w:rPr>
          </w:pPr>
          <w:hyperlink w:anchor="_Toc207112735" w:history="1">
            <w:r w:rsidRPr="00AE15BC">
              <w:rPr>
                <w:rStyle w:val="Hyperlink"/>
                <w:noProof/>
              </w:rPr>
              <w:t>Who Travelex Are</w:t>
            </w:r>
            <w:r>
              <w:rPr>
                <w:noProof/>
                <w:webHidden/>
              </w:rPr>
              <w:tab/>
            </w:r>
            <w:r>
              <w:rPr>
                <w:noProof/>
                <w:webHidden/>
              </w:rPr>
              <w:fldChar w:fldCharType="begin"/>
            </w:r>
            <w:r>
              <w:rPr>
                <w:noProof/>
                <w:webHidden/>
              </w:rPr>
              <w:instrText xml:space="preserve"> PAGEREF _Toc207112735 \h </w:instrText>
            </w:r>
            <w:r>
              <w:rPr>
                <w:noProof/>
                <w:webHidden/>
              </w:rPr>
            </w:r>
            <w:r>
              <w:rPr>
                <w:noProof/>
                <w:webHidden/>
              </w:rPr>
              <w:fldChar w:fldCharType="separate"/>
            </w:r>
            <w:r>
              <w:rPr>
                <w:noProof/>
                <w:webHidden/>
              </w:rPr>
              <w:t>1</w:t>
            </w:r>
            <w:r>
              <w:rPr>
                <w:noProof/>
                <w:webHidden/>
              </w:rPr>
              <w:fldChar w:fldCharType="end"/>
            </w:r>
          </w:hyperlink>
        </w:p>
        <w:p w14:paraId="5BD8C23E" w14:textId="1F04285C" w:rsidR="00C6376C" w:rsidRDefault="00C6376C">
          <w:pPr>
            <w:pStyle w:val="TOC2"/>
            <w:tabs>
              <w:tab w:val="right" w:leader="dot" w:pos="9016"/>
            </w:tabs>
            <w:rPr>
              <w:rFonts w:eastAsiaTheme="minorEastAsia"/>
              <w:noProof/>
              <w:sz w:val="24"/>
              <w:szCs w:val="24"/>
              <w:lang w:eastAsia="en-GB"/>
            </w:rPr>
          </w:pPr>
          <w:hyperlink w:anchor="_Toc207112736" w:history="1">
            <w:r w:rsidRPr="00AE15BC">
              <w:rPr>
                <w:rStyle w:val="Hyperlink"/>
                <w:noProof/>
              </w:rPr>
              <w:t>Broad Overview of What Happened</w:t>
            </w:r>
            <w:r>
              <w:rPr>
                <w:noProof/>
                <w:webHidden/>
              </w:rPr>
              <w:tab/>
            </w:r>
            <w:r>
              <w:rPr>
                <w:noProof/>
                <w:webHidden/>
              </w:rPr>
              <w:fldChar w:fldCharType="begin"/>
            </w:r>
            <w:r>
              <w:rPr>
                <w:noProof/>
                <w:webHidden/>
              </w:rPr>
              <w:instrText xml:space="preserve"> PAGEREF _Toc207112736 \h </w:instrText>
            </w:r>
            <w:r>
              <w:rPr>
                <w:noProof/>
                <w:webHidden/>
              </w:rPr>
            </w:r>
            <w:r>
              <w:rPr>
                <w:noProof/>
                <w:webHidden/>
              </w:rPr>
              <w:fldChar w:fldCharType="separate"/>
            </w:r>
            <w:r>
              <w:rPr>
                <w:noProof/>
                <w:webHidden/>
              </w:rPr>
              <w:t>1</w:t>
            </w:r>
            <w:r>
              <w:rPr>
                <w:noProof/>
                <w:webHidden/>
              </w:rPr>
              <w:fldChar w:fldCharType="end"/>
            </w:r>
          </w:hyperlink>
        </w:p>
        <w:p w14:paraId="25A09AEB" w14:textId="2A06CEEE" w:rsidR="00C6376C" w:rsidRDefault="00C6376C">
          <w:pPr>
            <w:pStyle w:val="TOC2"/>
            <w:tabs>
              <w:tab w:val="right" w:leader="dot" w:pos="9016"/>
            </w:tabs>
            <w:rPr>
              <w:rFonts w:eastAsiaTheme="minorEastAsia"/>
              <w:noProof/>
              <w:sz w:val="24"/>
              <w:szCs w:val="24"/>
              <w:lang w:eastAsia="en-GB"/>
            </w:rPr>
          </w:pPr>
          <w:hyperlink w:anchor="_Toc207112737" w:history="1">
            <w:r w:rsidRPr="00AE15BC">
              <w:rPr>
                <w:rStyle w:val="Hyperlink"/>
                <w:noProof/>
              </w:rPr>
              <w:t>The Nature of the Ransomware Attack</w:t>
            </w:r>
            <w:r>
              <w:rPr>
                <w:noProof/>
                <w:webHidden/>
              </w:rPr>
              <w:tab/>
            </w:r>
            <w:r>
              <w:rPr>
                <w:noProof/>
                <w:webHidden/>
              </w:rPr>
              <w:fldChar w:fldCharType="begin"/>
            </w:r>
            <w:r>
              <w:rPr>
                <w:noProof/>
                <w:webHidden/>
              </w:rPr>
              <w:instrText xml:space="preserve"> PAGEREF _Toc207112737 \h </w:instrText>
            </w:r>
            <w:r>
              <w:rPr>
                <w:noProof/>
                <w:webHidden/>
              </w:rPr>
            </w:r>
            <w:r>
              <w:rPr>
                <w:noProof/>
                <w:webHidden/>
              </w:rPr>
              <w:fldChar w:fldCharType="separate"/>
            </w:r>
            <w:r>
              <w:rPr>
                <w:noProof/>
                <w:webHidden/>
              </w:rPr>
              <w:t>1</w:t>
            </w:r>
            <w:r>
              <w:rPr>
                <w:noProof/>
                <w:webHidden/>
              </w:rPr>
              <w:fldChar w:fldCharType="end"/>
            </w:r>
          </w:hyperlink>
        </w:p>
        <w:p w14:paraId="1D63ED69" w14:textId="640C2CAE" w:rsidR="00C6376C" w:rsidRDefault="00C6376C">
          <w:pPr>
            <w:pStyle w:val="TOC1"/>
            <w:tabs>
              <w:tab w:val="right" w:leader="dot" w:pos="9016"/>
            </w:tabs>
            <w:rPr>
              <w:rFonts w:eastAsiaTheme="minorEastAsia"/>
              <w:noProof/>
              <w:sz w:val="24"/>
              <w:szCs w:val="24"/>
              <w:lang w:eastAsia="en-GB"/>
            </w:rPr>
          </w:pPr>
          <w:hyperlink w:anchor="_Toc207112738" w:history="1">
            <w:r w:rsidRPr="00AE15BC">
              <w:rPr>
                <w:rStyle w:val="Hyperlink"/>
                <w:noProof/>
              </w:rPr>
              <w:t>Risk Assessment Elements and Processes</w:t>
            </w:r>
            <w:r>
              <w:rPr>
                <w:noProof/>
                <w:webHidden/>
              </w:rPr>
              <w:tab/>
            </w:r>
            <w:r>
              <w:rPr>
                <w:noProof/>
                <w:webHidden/>
              </w:rPr>
              <w:fldChar w:fldCharType="begin"/>
            </w:r>
            <w:r>
              <w:rPr>
                <w:noProof/>
                <w:webHidden/>
              </w:rPr>
              <w:instrText xml:space="preserve"> PAGEREF _Toc207112738 \h </w:instrText>
            </w:r>
            <w:r>
              <w:rPr>
                <w:noProof/>
                <w:webHidden/>
              </w:rPr>
            </w:r>
            <w:r>
              <w:rPr>
                <w:noProof/>
                <w:webHidden/>
              </w:rPr>
              <w:fldChar w:fldCharType="separate"/>
            </w:r>
            <w:r>
              <w:rPr>
                <w:noProof/>
                <w:webHidden/>
              </w:rPr>
              <w:t>1</w:t>
            </w:r>
            <w:r>
              <w:rPr>
                <w:noProof/>
                <w:webHidden/>
              </w:rPr>
              <w:fldChar w:fldCharType="end"/>
            </w:r>
          </w:hyperlink>
        </w:p>
        <w:p w14:paraId="1D9785ED" w14:textId="21D7F671" w:rsidR="00C6376C" w:rsidRDefault="00C6376C">
          <w:pPr>
            <w:pStyle w:val="TOC1"/>
            <w:tabs>
              <w:tab w:val="right" w:leader="dot" w:pos="9016"/>
            </w:tabs>
            <w:rPr>
              <w:rFonts w:eastAsiaTheme="minorEastAsia"/>
              <w:noProof/>
              <w:sz w:val="24"/>
              <w:szCs w:val="24"/>
              <w:lang w:eastAsia="en-GB"/>
            </w:rPr>
          </w:pPr>
          <w:hyperlink w:anchor="_Toc207112739" w:history="1">
            <w:r w:rsidRPr="00AE15BC">
              <w:rPr>
                <w:rStyle w:val="Hyperlink"/>
                <w:noProof/>
              </w:rPr>
              <w:t>Malware</w:t>
            </w:r>
            <w:r>
              <w:rPr>
                <w:noProof/>
                <w:webHidden/>
              </w:rPr>
              <w:tab/>
            </w:r>
            <w:r>
              <w:rPr>
                <w:noProof/>
                <w:webHidden/>
              </w:rPr>
              <w:fldChar w:fldCharType="begin"/>
            </w:r>
            <w:r>
              <w:rPr>
                <w:noProof/>
                <w:webHidden/>
              </w:rPr>
              <w:instrText xml:space="preserve"> PAGEREF _Toc207112739 \h </w:instrText>
            </w:r>
            <w:r>
              <w:rPr>
                <w:noProof/>
                <w:webHidden/>
              </w:rPr>
            </w:r>
            <w:r>
              <w:rPr>
                <w:noProof/>
                <w:webHidden/>
              </w:rPr>
              <w:fldChar w:fldCharType="separate"/>
            </w:r>
            <w:r>
              <w:rPr>
                <w:noProof/>
                <w:webHidden/>
              </w:rPr>
              <w:t>3</w:t>
            </w:r>
            <w:r>
              <w:rPr>
                <w:noProof/>
                <w:webHidden/>
              </w:rPr>
              <w:fldChar w:fldCharType="end"/>
            </w:r>
          </w:hyperlink>
        </w:p>
        <w:p w14:paraId="58F99217" w14:textId="6BF060BE" w:rsidR="00C6376C" w:rsidRDefault="00C6376C">
          <w:pPr>
            <w:pStyle w:val="TOC2"/>
            <w:tabs>
              <w:tab w:val="right" w:leader="dot" w:pos="9016"/>
            </w:tabs>
            <w:rPr>
              <w:rFonts w:eastAsiaTheme="minorEastAsia"/>
              <w:noProof/>
              <w:sz w:val="24"/>
              <w:szCs w:val="24"/>
              <w:lang w:eastAsia="en-GB"/>
            </w:rPr>
          </w:pPr>
          <w:hyperlink w:anchor="_Toc207112740" w:history="1">
            <w:r w:rsidRPr="00AE15BC">
              <w:rPr>
                <w:rStyle w:val="Hyperlink"/>
                <w:noProof/>
              </w:rPr>
              <w:t>Brief Discussion of Malware</w:t>
            </w:r>
            <w:r>
              <w:rPr>
                <w:noProof/>
                <w:webHidden/>
              </w:rPr>
              <w:tab/>
            </w:r>
            <w:r>
              <w:rPr>
                <w:noProof/>
                <w:webHidden/>
              </w:rPr>
              <w:fldChar w:fldCharType="begin"/>
            </w:r>
            <w:r>
              <w:rPr>
                <w:noProof/>
                <w:webHidden/>
              </w:rPr>
              <w:instrText xml:space="preserve"> PAGEREF _Toc207112740 \h </w:instrText>
            </w:r>
            <w:r>
              <w:rPr>
                <w:noProof/>
                <w:webHidden/>
              </w:rPr>
            </w:r>
            <w:r>
              <w:rPr>
                <w:noProof/>
                <w:webHidden/>
              </w:rPr>
              <w:fldChar w:fldCharType="separate"/>
            </w:r>
            <w:r>
              <w:rPr>
                <w:noProof/>
                <w:webHidden/>
              </w:rPr>
              <w:t>3</w:t>
            </w:r>
            <w:r>
              <w:rPr>
                <w:noProof/>
                <w:webHidden/>
              </w:rPr>
              <w:fldChar w:fldCharType="end"/>
            </w:r>
          </w:hyperlink>
        </w:p>
        <w:p w14:paraId="796650A6" w14:textId="74A9FAFE" w:rsidR="00C6376C" w:rsidRDefault="00C6376C">
          <w:pPr>
            <w:pStyle w:val="TOC2"/>
            <w:tabs>
              <w:tab w:val="right" w:leader="dot" w:pos="9016"/>
            </w:tabs>
            <w:rPr>
              <w:rFonts w:eastAsiaTheme="minorEastAsia"/>
              <w:noProof/>
              <w:sz w:val="24"/>
              <w:szCs w:val="24"/>
              <w:lang w:eastAsia="en-GB"/>
            </w:rPr>
          </w:pPr>
          <w:hyperlink w:anchor="_Toc207112741" w:history="1">
            <w:r w:rsidRPr="00AE15BC">
              <w:rPr>
                <w:rStyle w:val="Hyperlink"/>
                <w:noProof/>
              </w:rPr>
              <w:t>In Relation to the Case Study</w:t>
            </w:r>
            <w:r>
              <w:rPr>
                <w:noProof/>
                <w:webHidden/>
              </w:rPr>
              <w:tab/>
            </w:r>
            <w:r>
              <w:rPr>
                <w:noProof/>
                <w:webHidden/>
              </w:rPr>
              <w:fldChar w:fldCharType="begin"/>
            </w:r>
            <w:r>
              <w:rPr>
                <w:noProof/>
                <w:webHidden/>
              </w:rPr>
              <w:instrText xml:space="preserve"> PAGEREF _Toc207112741 \h </w:instrText>
            </w:r>
            <w:r>
              <w:rPr>
                <w:noProof/>
                <w:webHidden/>
              </w:rPr>
            </w:r>
            <w:r>
              <w:rPr>
                <w:noProof/>
                <w:webHidden/>
              </w:rPr>
              <w:fldChar w:fldCharType="separate"/>
            </w:r>
            <w:r>
              <w:rPr>
                <w:noProof/>
                <w:webHidden/>
              </w:rPr>
              <w:t>4</w:t>
            </w:r>
            <w:r>
              <w:rPr>
                <w:noProof/>
                <w:webHidden/>
              </w:rPr>
              <w:fldChar w:fldCharType="end"/>
            </w:r>
          </w:hyperlink>
        </w:p>
        <w:p w14:paraId="6530D767" w14:textId="2A925C6B" w:rsidR="00C6376C" w:rsidRDefault="00C6376C">
          <w:pPr>
            <w:pStyle w:val="TOC1"/>
            <w:tabs>
              <w:tab w:val="right" w:leader="dot" w:pos="9016"/>
            </w:tabs>
            <w:rPr>
              <w:rFonts w:eastAsiaTheme="minorEastAsia"/>
              <w:noProof/>
              <w:sz w:val="24"/>
              <w:szCs w:val="24"/>
              <w:lang w:eastAsia="en-GB"/>
            </w:rPr>
          </w:pPr>
          <w:hyperlink w:anchor="_Toc207112742" w:history="1">
            <w:r w:rsidRPr="00AE15BC">
              <w:rPr>
                <w:rStyle w:val="Hyperlink"/>
                <w:noProof/>
              </w:rPr>
              <w:t>Disaster Recovery</w:t>
            </w:r>
            <w:r>
              <w:rPr>
                <w:noProof/>
                <w:webHidden/>
              </w:rPr>
              <w:tab/>
            </w:r>
            <w:r>
              <w:rPr>
                <w:noProof/>
                <w:webHidden/>
              </w:rPr>
              <w:fldChar w:fldCharType="begin"/>
            </w:r>
            <w:r>
              <w:rPr>
                <w:noProof/>
                <w:webHidden/>
              </w:rPr>
              <w:instrText xml:space="preserve"> PAGEREF _Toc207112742 \h </w:instrText>
            </w:r>
            <w:r>
              <w:rPr>
                <w:noProof/>
                <w:webHidden/>
              </w:rPr>
            </w:r>
            <w:r>
              <w:rPr>
                <w:noProof/>
                <w:webHidden/>
              </w:rPr>
              <w:fldChar w:fldCharType="separate"/>
            </w:r>
            <w:r>
              <w:rPr>
                <w:noProof/>
                <w:webHidden/>
              </w:rPr>
              <w:t>5</w:t>
            </w:r>
            <w:r>
              <w:rPr>
                <w:noProof/>
                <w:webHidden/>
              </w:rPr>
              <w:fldChar w:fldCharType="end"/>
            </w:r>
          </w:hyperlink>
        </w:p>
        <w:p w14:paraId="1DC4883A" w14:textId="5B39A29C" w:rsidR="00C6376C" w:rsidRDefault="00C6376C">
          <w:pPr>
            <w:pStyle w:val="TOC2"/>
            <w:tabs>
              <w:tab w:val="right" w:leader="dot" w:pos="9016"/>
            </w:tabs>
            <w:rPr>
              <w:rFonts w:eastAsiaTheme="minorEastAsia"/>
              <w:noProof/>
              <w:sz w:val="24"/>
              <w:szCs w:val="24"/>
              <w:lang w:eastAsia="en-GB"/>
            </w:rPr>
          </w:pPr>
          <w:hyperlink w:anchor="_Toc207112743" w:history="1">
            <w:r w:rsidRPr="00AE15BC">
              <w:rPr>
                <w:rStyle w:val="Hyperlink"/>
                <w:noProof/>
              </w:rPr>
              <w:t>Brief Discussion of Disaster Recovery</w:t>
            </w:r>
            <w:r>
              <w:rPr>
                <w:noProof/>
                <w:webHidden/>
              </w:rPr>
              <w:tab/>
            </w:r>
            <w:r>
              <w:rPr>
                <w:noProof/>
                <w:webHidden/>
              </w:rPr>
              <w:fldChar w:fldCharType="begin"/>
            </w:r>
            <w:r>
              <w:rPr>
                <w:noProof/>
                <w:webHidden/>
              </w:rPr>
              <w:instrText xml:space="preserve"> PAGEREF _Toc207112743 \h </w:instrText>
            </w:r>
            <w:r>
              <w:rPr>
                <w:noProof/>
                <w:webHidden/>
              </w:rPr>
            </w:r>
            <w:r>
              <w:rPr>
                <w:noProof/>
                <w:webHidden/>
              </w:rPr>
              <w:fldChar w:fldCharType="separate"/>
            </w:r>
            <w:r>
              <w:rPr>
                <w:noProof/>
                <w:webHidden/>
              </w:rPr>
              <w:t>5</w:t>
            </w:r>
            <w:r>
              <w:rPr>
                <w:noProof/>
                <w:webHidden/>
              </w:rPr>
              <w:fldChar w:fldCharType="end"/>
            </w:r>
          </w:hyperlink>
        </w:p>
        <w:p w14:paraId="17AACB93" w14:textId="64608482" w:rsidR="00C6376C" w:rsidRDefault="00C6376C">
          <w:pPr>
            <w:pStyle w:val="TOC2"/>
            <w:tabs>
              <w:tab w:val="right" w:leader="dot" w:pos="9016"/>
            </w:tabs>
            <w:rPr>
              <w:rFonts w:eastAsiaTheme="minorEastAsia"/>
              <w:noProof/>
              <w:sz w:val="24"/>
              <w:szCs w:val="24"/>
              <w:lang w:eastAsia="en-GB"/>
            </w:rPr>
          </w:pPr>
          <w:hyperlink w:anchor="_Toc207112744" w:history="1">
            <w:r w:rsidRPr="00AE15BC">
              <w:rPr>
                <w:rStyle w:val="Hyperlink"/>
                <w:noProof/>
              </w:rPr>
              <w:t>In Relation to the Case Study</w:t>
            </w:r>
            <w:r>
              <w:rPr>
                <w:noProof/>
                <w:webHidden/>
              </w:rPr>
              <w:tab/>
            </w:r>
            <w:r>
              <w:rPr>
                <w:noProof/>
                <w:webHidden/>
              </w:rPr>
              <w:fldChar w:fldCharType="begin"/>
            </w:r>
            <w:r>
              <w:rPr>
                <w:noProof/>
                <w:webHidden/>
              </w:rPr>
              <w:instrText xml:space="preserve"> PAGEREF _Toc207112744 \h </w:instrText>
            </w:r>
            <w:r>
              <w:rPr>
                <w:noProof/>
                <w:webHidden/>
              </w:rPr>
            </w:r>
            <w:r>
              <w:rPr>
                <w:noProof/>
                <w:webHidden/>
              </w:rPr>
              <w:fldChar w:fldCharType="separate"/>
            </w:r>
            <w:r>
              <w:rPr>
                <w:noProof/>
                <w:webHidden/>
              </w:rPr>
              <w:t>6</w:t>
            </w:r>
            <w:r>
              <w:rPr>
                <w:noProof/>
                <w:webHidden/>
              </w:rPr>
              <w:fldChar w:fldCharType="end"/>
            </w:r>
          </w:hyperlink>
        </w:p>
        <w:p w14:paraId="0E508A37" w14:textId="5206678F" w:rsidR="00C6376C" w:rsidRDefault="00C6376C">
          <w:pPr>
            <w:pStyle w:val="TOC1"/>
            <w:tabs>
              <w:tab w:val="right" w:leader="dot" w:pos="9016"/>
            </w:tabs>
            <w:rPr>
              <w:rFonts w:eastAsiaTheme="minorEastAsia"/>
              <w:noProof/>
              <w:sz w:val="24"/>
              <w:szCs w:val="24"/>
              <w:lang w:eastAsia="en-GB"/>
            </w:rPr>
          </w:pPr>
          <w:hyperlink w:anchor="_Toc207112745" w:history="1">
            <w:r w:rsidRPr="00AE15BC">
              <w:rPr>
                <w:rStyle w:val="Hyperlink"/>
                <w:noProof/>
              </w:rPr>
              <w:t>Idealised Risk Assessment and Conclusion</w:t>
            </w:r>
            <w:r>
              <w:rPr>
                <w:noProof/>
                <w:webHidden/>
              </w:rPr>
              <w:tab/>
            </w:r>
            <w:r>
              <w:rPr>
                <w:noProof/>
                <w:webHidden/>
              </w:rPr>
              <w:fldChar w:fldCharType="begin"/>
            </w:r>
            <w:r>
              <w:rPr>
                <w:noProof/>
                <w:webHidden/>
              </w:rPr>
              <w:instrText xml:space="preserve"> PAGEREF _Toc207112745 \h </w:instrText>
            </w:r>
            <w:r>
              <w:rPr>
                <w:noProof/>
                <w:webHidden/>
              </w:rPr>
            </w:r>
            <w:r>
              <w:rPr>
                <w:noProof/>
                <w:webHidden/>
              </w:rPr>
              <w:fldChar w:fldCharType="separate"/>
            </w:r>
            <w:r>
              <w:rPr>
                <w:noProof/>
                <w:webHidden/>
              </w:rPr>
              <w:t>6</w:t>
            </w:r>
            <w:r>
              <w:rPr>
                <w:noProof/>
                <w:webHidden/>
              </w:rPr>
              <w:fldChar w:fldCharType="end"/>
            </w:r>
          </w:hyperlink>
        </w:p>
        <w:p w14:paraId="42D32238" w14:textId="09150BB8" w:rsidR="00C6376C" w:rsidRDefault="00C6376C">
          <w:pPr>
            <w:pStyle w:val="TOC1"/>
            <w:tabs>
              <w:tab w:val="right" w:leader="dot" w:pos="9016"/>
            </w:tabs>
            <w:rPr>
              <w:rFonts w:eastAsiaTheme="minorEastAsia"/>
              <w:noProof/>
              <w:sz w:val="24"/>
              <w:szCs w:val="24"/>
              <w:lang w:eastAsia="en-GB"/>
            </w:rPr>
          </w:pPr>
          <w:hyperlink w:anchor="_Toc207112746" w:history="1">
            <w:r w:rsidRPr="00AE15BC">
              <w:rPr>
                <w:rStyle w:val="Hyperlink"/>
                <w:noProof/>
              </w:rPr>
              <w:t>References</w:t>
            </w:r>
            <w:r>
              <w:rPr>
                <w:noProof/>
                <w:webHidden/>
              </w:rPr>
              <w:tab/>
            </w:r>
            <w:r>
              <w:rPr>
                <w:noProof/>
                <w:webHidden/>
              </w:rPr>
              <w:fldChar w:fldCharType="begin"/>
            </w:r>
            <w:r>
              <w:rPr>
                <w:noProof/>
                <w:webHidden/>
              </w:rPr>
              <w:instrText xml:space="preserve"> PAGEREF _Toc207112746 \h </w:instrText>
            </w:r>
            <w:r>
              <w:rPr>
                <w:noProof/>
                <w:webHidden/>
              </w:rPr>
            </w:r>
            <w:r>
              <w:rPr>
                <w:noProof/>
                <w:webHidden/>
              </w:rPr>
              <w:fldChar w:fldCharType="separate"/>
            </w:r>
            <w:r>
              <w:rPr>
                <w:noProof/>
                <w:webHidden/>
              </w:rPr>
              <w:t>15</w:t>
            </w:r>
            <w:r>
              <w:rPr>
                <w:noProof/>
                <w:webHidden/>
              </w:rPr>
              <w:fldChar w:fldCharType="end"/>
            </w:r>
          </w:hyperlink>
        </w:p>
        <w:p w14:paraId="2AC74177" w14:textId="38D487B3" w:rsidR="009842C6" w:rsidRPr="009842C6" w:rsidRDefault="009842C6" w:rsidP="009842C6">
          <w:pPr>
            <w:rPr>
              <w:b/>
              <w:bCs/>
              <w:noProof/>
            </w:rPr>
          </w:pPr>
          <w:r>
            <w:rPr>
              <w:b/>
              <w:bCs/>
              <w:noProof/>
            </w:rPr>
            <w:fldChar w:fldCharType="end"/>
          </w:r>
        </w:p>
      </w:sdtContent>
    </w:sdt>
    <w:p w14:paraId="0DC48EFF" w14:textId="0205E0DF" w:rsidR="009842C6" w:rsidRDefault="009842C6">
      <w:pPr>
        <w:rPr>
          <w:rFonts w:asciiTheme="majorHAnsi" w:eastAsiaTheme="majorEastAsia" w:hAnsiTheme="majorHAnsi" w:cstheme="majorBidi"/>
          <w:color w:val="0F4761" w:themeColor="accent1" w:themeShade="BF"/>
          <w:sz w:val="40"/>
          <w:szCs w:val="40"/>
        </w:rPr>
      </w:pPr>
      <w:r>
        <w:br w:type="page"/>
      </w:r>
    </w:p>
    <w:p w14:paraId="3F4EF664" w14:textId="0205E0DF" w:rsidR="008F3D12" w:rsidRDefault="00135D67" w:rsidP="009842C6">
      <w:pPr>
        <w:pStyle w:val="Heading1"/>
        <w:jc w:val="center"/>
      </w:pPr>
      <w:bookmarkStart w:id="0" w:name="_Toc207112734"/>
      <w:r>
        <w:lastRenderedPageBreak/>
        <w:t>Introduction</w:t>
      </w:r>
      <w:bookmarkEnd w:id="0"/>
    </w:p>
    <w:p w14:paraId="4271857F" w14:textId="69FF68BB" w:rsidR="00CF3F06" w:rsidRDefault="008F3D12" w:rsidP="00CF3F06">
      <w:r>
        <w:t xml:space="preserve">This </w:t>
      </w:r>
      <w:r w:rsidR="003977B6">
        <w:t>r</w:t>
      </w:r>
      <w:r>
        <w:t xml:space="preserve">esearch </w:t>
      </w:r>
      <w:r w:rsidR="003977B6">
        <w:t>r</w:t>
      </w:r>
      <w:r>
        <w:t>eport is about discussing risk assessment elements and processes regarding the case study of the ransomware attack against Travelex on December 31</w:t>
      </w:r>
      <w:r w:rsidRPr="00BF1675">
        <w:rPr>
          <w:vertAlign w:val="superscript"/>
        </w:rPr>
        <w:t>st</w:t>
      </w:r>
      <w:r>
        <w:t xml:space="preserve">, 2019. </w:t>
      </w:r>
      <w:r w:rsidR="00D15345">
        <w:t>This report will begin by outlining the case study</w:t>
      </w:r>
      <w:r w:rsidR="00486145">
        <w:t xml:space="preserve"> and</w:t>
      </w:r>
      <w:r w:rsidR="00D15345">
        <w:t xml:space="preserve"> di</w:t>
      </w:r>
      <w:r w:rsidR="00486145">
        <w:t>scussing risk assessment elements and processes. Following that, the topics of malware and disaster recovery will be discussed in relation to the case study</w:t>
      </w:r>
      <w:r w:rsidR="007B0D6D">
        <w:t>. To support this analysis,</w:t>
      </w:r>
      <w:r w:rsidR="00486145">
        <w:t xml:space="preserve"> </w:t>
      </w:r>
      <w:r w:rsidR="000F3DB0">
        <w:t xml:space="preserve">a </w:t>
      </w:r>
      <w:r w:rsidR="007B0D6D">
        <w:t xml:space="preserve">hypothetical </w:t>
      </w:r>
      <w:r w:rsidR="00486145">
        <w:t xml:space="preserve">risk assessment </w:t>
      </w:r>
      <w:r w:rsidR="007B0D6D">
        <w:t xml:space="preserve">will </w:t>
      </w:r>
      <w:r w:rsidR="00486145">
        <w:t xml:space="preserve">be produced from the perspective of an idealised </w:t>
      </w:r>
      <w:r w:rsidR="007B0D6D">
        <w:t xml:space="preserve">version of </w:t>
      </w:r>
      <w:r w:rsidR="00486145">
        <w:t xml:space="preserve">Travelex </w:t>
      </w:r>
      <w:r w:rsidR="007B0D6D">
        <w:t xml:space="preserve">as it existed </w:t>
      </w:r>
      <w:r w:rsidR="00486145">
        <w:t>in 2019.</w:t>
      </w:r>
      <w:r w:rsidR="007B0D6D">
        <w:t xml:space="preserve"> </w:t>
      </w:r>
      <w:r w:rsidR="00B25171">
        <w:t>This will illustrate how the organisation might have identified and mitigated risks prior to the attack.</w:t>
      </w:r>
      <w:r w:rsidR="00CA1E8F">
        <w:t xml:space="preserve"> Finally, the report will conclude by using evidence from the </w:t>
      </w:r>
      <w:r w:rsidR="005D1D9A">
        <w:t>risk assessment</w:t>
      </w:r>
      <w:r w:rsidR="00CA1E8F">
        <w:t xml:space="preserve"> to speculate about blind spots in Travelex’s actual risk assessments at the time relating to malware and disaster recovery.</w:t>
      </w:r>
    </w:p>
    <w:p w14:paraId="5B99AC28" w14:textId="140867D8" w:rsidR="00135D67" w:rsidRDefault="00135D67" w:rsidP="00CF3F06">
      <w:pPr>
        <w:jc w:val="center"/>
      </w:pPr>
      <w:bookmarkStart w:id="1" w:name="_Toc207112735"/>
      <w:r w:rsidRPr="008F3D12">
        <w:rPr>
          <w:rStyle w:val="Heading2Char"/>
        </w:rPr>
        <w:t>Who Travelex Are</w:t>
      </w:r>
      <w:bookmarkEnd w:id="1"/>
    </w:p>
    <w:p w14:paraId="316E6A8D" w14:textId="015FC065" w:rsidR="00135D67" w:rsidRPr="00677C58" w:rsidRDefault="00135D67" w:rsidP="00135D67">
      <w:r>
        <w:t xml:space="preserve">Travelex are a foreign currency exchange, undertaking services such as issuing prepaid credit cards or supplying central banks with foreign currency and global remittance </w:t>
      </w:r>
      <w:sdt>
        <w:sdtPr>
          <w:id w:val="-443461397"/>
          <w:citation/>
        </w:sdtPr>
        <w:sdtContent>
          <w:r>
            <w:fldChar w:fldCharType="begin"/>
          </w:r>
          <w:r>
            <w:instrText xml:space="preserve"> CITATION Tra25 \l 2057 </w:instrText>
          </w:r>
          <w:r>
            <w:fldChar w:fldCharType="separate"/>
          </w:r>
          <w:r w:rsidR="00C6376C">
            <w:rPr>
              <w:noProof/>
            </w:rPr>
            <w:t>(Travelex, 2025)</w:t>
          </w:r>
          <w:r>
            <w:fldChar w:fldCharType="end"/>
          </w:r>
        </w:sdtContent>
      </w:sdt>
      <w:r>
        <w:t xml:space="preserve">. </w:t>
      </w:r>
    </w:p>
    <w:p w14:paraId="73FA6BE6" w14:textId="77777777" w:rsidR="00135D67" w:rsidRDefault="00135D67" w:rsidP="009842C6">
      <w:pPr>
        <w:pStyle w:val="Heading2"/>
        <w:jc w:val="center"/>
      </w:pPr>
      <w:bookmarkStart w:id="2" w:name="_Toc207112736"/>
      <w:r>
        <w:t>Broad Overview of What Happened</w:t>
      </w:r>
      <w:bookmarkEnd w:id="2"/>
    </w:p>
    <w:p w14:paraId="690A5E19" w14:textId="65B19277" w:rsidR="00135D67" w:rsidRDefault="00135D67" w:rsidP="00135D67">
      <w:r>
        <w:t>Travelex was hit by a ransomware attack on the 31</w:t>
      </w:r>
      <w:r w:rsidRPr="00DD115A">
        <w:rPr>
          <w:vertAlign w:val="superscript"/>
        </w:rPr>
        <w:t>st</w:t>
      </w:r>
      <w:r>
        <w:t xml:space="preserve"> of December 2019. The threat group, called REvil (or </w:t>
      </w:r>
      <w:r w:rsidRPr="00DD115A">
        <w:t>Sodinokibi</w:t>
      </w:r>
      <w:r>
        <w:t>), a ransomware-as-a-service operation, allegedly stole five gigabytes of documents</w:t>
      </w:r>
      <w:sdt>
        <w:sdtPr>
          <w:id w:val="-341711354"/>
          <w:citation/>
        </w:sdtPr>
        <w:sdtContent>
          <w:r>
            <w:fldChar w:fldCharType="begin"/>
          </w:r>
          <w:r w:rsidR="00464D9A">
            <w:instrText xml:space="preserve">CITATION Nis20 \l 2057 </w:instrText>
          </w:r>
          <w:r>
            <w:fldChar w:fldCharType="separate"/>
          </w:r>
          <w:r w:rsidR="00C6376C">
            <w:rPr>
              <w:noProof/>
            </w:rPr>
            <w:t xml:space="preserve"> (Nish, Naumaan, &amp; Muir, 2020)</w:t>
          </w:r>
          <w:r>
            <w:fldChar w:fldCharType="end"/>
          </w:r>
        </w:sdtContent>
      </w:sdt>
      <w:r>
        <w:t xml:space="preserve">, demanding $6 million to not publish on their blog, </w:t>
      </w:r>
      <w:r w:rsidRPr="00DD115A">
        <w:t>Happy Blog</w:t>
      </w:r>
      <w:r>
        <w:t xml:space="preserve"> </w:t>
      </w:r>
      <w:sdt>
        <w:sdtPr>
          <w:id w:val="1883055395"/>
          <w:citation/>
        </w:sdtPr>
        <w:sdtContent>
          <w:r>
            <w:fldChar w:fldCharType="begin"/>
          </w:r>
          <w:r>
            <w:instrText xml:space="preserve">CITATION Joe21 \l 2057 </w:instrText>
          </w:r>
          <w:r>
            <w:fldChar w:fldCharType="separate"/>
          </w:r>
          <w:r w:rsidR="00C6376C">
            <w:rPr>
              <w:noProof/>
            </w:rPr>
            <w:t>(Tidy, Joe, BBC News, 2021)</w:t>
          </w:r>
          <w:r>
            <w:fldChar w:fldCharType="end"/>
          </w:r>
        </w:sdtContent>
      </w:sdt>
      <w:r>
        <w:t>.</w:t>
      </w:r>
    </w:p>
    <w:p w14:paraId="4DC8D58D" w14:textId="3ABA7992" w:rsidR="00135D67" w:rsidRDefault="00135D67" w:rsidP="00135D67">
      <w:r>
        <w:t xml:space="preserve">Travelex were reduced to pen and paper transactions </w:t>
      </w:r>
      <w:sdt>
        <w:sdtPr>
          <w:id w:val="-1400814376"/>
          <w:citation/>
        </w:sdtPr>
        <w:sdtContent>
          <w:r>
            <w:fldChar w:fldCharType="begin"/>
          </w:r>
          <w:r>
            <w:instrText xml:space="preserve">CITATION Joe20 \l 2057 </w:instrText>
          </w:r>
          <w:r>
            <w:fldChar w:fldCharType="separate"/>
          </w:r>
          <w:r w:rsidR="00C6376C">
            <w:rPr>
              <w:noProof/>
            </w:rPr>
            <w:t>(Tidy, Joe, BBC News, 2020)</w:t>
          </w:r>
          <w:r>
            <w:fldChar w:fldCharType="end"/>
          </w:r>
        </w:sdtContent>
      </w:sdt>
      <w:r>
        <w:t>. The first customer facing systems were restored on January 17</w:t>
      </w:r>
      <w:r w:rsidRPr="00D76CEC">
        <w:rPr>
          <w:vertAlign w:val="superscript"/>
        </w:rPr>
        <w:t>th</w:t>
      </w:r>
      <w:r>
        <w:t xml:space="preserve"> </w:t>
      </w:r>
      <w:sdt>
        <w:sdtPr>
          <w:id w:val="1117177454"/>
          <w:citation/>
        </w:sdtPr>
        <w:sdtContent>
          <w:r>
            <w:fldChar w:fldCharType="begin"/>
          </w:r>
          <w:r>
            <w:instrText xml:space="preserve"> CITATION OnS20 \l 2057 </w:instrText>
          </w:r>
          <w:r>
            <w:fldChar w:fldCharType="separate"/>
          </w:r>
          <w:r w:rsidR="00C6376C">
            <w:rPr>
              <w:noProof/>
            </w:rPr>
            <w:t>(OnSecurity, 2020)</w:t>
          </w:r>
          <w:r>
            <w:fldChar w:fldCharType="end"/>
          </w:r>
        </w:sdtContent>
      </w:sdt>
      <w:r>
        <w:t>.</w:t>
      </w:r>
    </w:p>
    <w:p w14:paraId="2CB54E5A" w14:textId="2EDC41D1" w:rsidR="00135D67" w:rsidRDefault="00135D67" w:rsidP="00135D67">
      <w:r>
        <w:t xml:space="preserve">Reports estimated that the attack ultimately cost Travelex $30 million, with $2.3 million reportedly being paid in ransom </w:t>
      </w:r>
      <w:sdt>
        <w:sdtPr>
          <w:id w:val="539636333"/>
          <w:citation/>
        </w:sdtPr>
        <w:sdtContent>
          <w:r>
            <w:fldChar w:fldCharType="begin"/>
          </w:r>
          <w:r w:rsidR="00464D9A">
            <w:instrText xml:space="preserve">CITATION Nis20 \l 2057 </w:instrText>
          </w:r>
          <w:r>
            <w:fldChar w:fldCharType="separate"/>
          </w:r>
          <w:r w:rsidR="00C6376C">
            <w:rPr>
              <w:noProof/>
            </w:rPr>
            <w:t>(Nish, Naumaan, &amp; Muir, 2020)</w:t>
          </w:r>
          <w:r>
            <w:fldChar w:fldCharType="end"/>
          </w:r>
        </w:sdtContent>
      </w:sdt>
      <w:r>
        <w:t xml:space="preserve">. Travelex then filed for bankruptcy, citing the coronavirus epidemic and this </w:t>
      </w:r>
      <w:proofErr w:type="gramStart"/>
      <w:r>
        <w:t>particular cyberattack</w:t>
      </w:r>
      <w:proofErr w:type="gramEnd"/>
      <w:r>
        <w:t xml:space="preserve"> </w:t>
      </w:r>
      <w:sdt>
        <w:sdtPr>
          <w:id w:val="-373543220"/>
          <w:citation/>
        </w:sdtPr>
        <w:sdtContent>
          <w:r>
            <w:fldChar w:fldCharType="begin"/>
          </w:r>
          <w:r>
            <w:instrText xml:space="preserve"> CITATION Jaf20 \l 2057 </w:instrText>
          </w:r>
          <w:r>
            <w:fldChar w:fldCharType="separate"/>
          </w:r>
          <w:r w:rsidR="00C6376C">
            <w:rPr>
              <w:noProof/>
            </w:rPr>
            <w:t>(Jaffee, Larry, SC Media, 2020)</w:t>
          </w:r>
          <w:r>
            <w:fldChar w:fldCharType="end"/>
          </w:r>
        </w:sdtContent>
      </w:sdt>
      <w:r>
        <w:t>.</w:t>
      </w:r>
    </w:p>
    <w:p w14:paraId="428B9B27" w14:textId="77777777" w:rsidR="00135D67" w:rsidRDefault="00135D67" w:rsidP="009842C6">
      <w:pPr>
        <w:pStyle w:val="Heading2"/>
        <w:jc w:val="center"/>
      </w:pPr>
      <w:bookmarkStart w:id="3" w:name="_Toc207112737"/>
      <w:r>
        <w:t>The Nature of the Ransomware Attack</w:t>
      </w:r>
      <w:bookmarkEnd w:id="3"/>
    </w:p>
    <w:p w14:paraId="00CBF373" w14:textId="4E87F6B2" w:rsidR="00135D67" w:rsidRDefault="00135D67" w:rsidP="00135D67">
      <w:r w:rsidRPr="00CE4B5B">
        <w:t xml:space="preserve">At the time of the ransomware attack, Travelex used Pulse Secure VPN presumably to allow for secure remote access to internal systems (at least this is what Ivanti Connect Secure, the rebranding of Pulse Secure VPN, claims it does currently </w:t>
      </w:r>
      <w:sdt>
        <w:sdtPr>
          <w:id w:val="1621499343"/>
          <w:citation/>
        </w:sdtPr>
        <w:sdtContent>
          <w:r w:rsidRPr="00CE4B5B">
            <w:fldChar w:fldCharType="begin"/>
          </w:r>
          <w:r w:rsidRPr="00CE4B5B">
            <w:instrText xml:space="preserve"> CITATION Iva25 \l 2057 </w:instrText>
          </w:r>
          <w:r w:rsidRPr="00CE4B5B">
            <w:fldChar w:fldCharType="separate"/>
          </w:r>
          <w:r w:rsidR="00C6376C">
            <w:rPr>
              <w:noProof/>
            </w:rPr>
            <w:t>(Ivanti, 2025)</w:t>
          </w:r>
          <w:r w:rsidRPr="00CE4B5B">
            <w:fldChar w:fldCharType="end"/>
          </w:r>
        </w:sdtContent>
      </w:sdt>
      <w:r w:rsidRPr="00CE4B5B">
        <w:t xml:space="preserve">). However, an unpatched vulnerability in the software (CVE-2019-11510) </w:t>
      </w:r>
      <w:sdt>
        <w:sdtPr>
          <w:id w:val="-1444137028"/>
          <w:citation/>
        </w:sdtPr>
        <w:sdtContent>
          <w:r w:rsidRPr="00CE4B5B">
            <w:fldChar w:fldCharType="begin"/>
          </w:r>
          <w:r w:rsidRPr="00CE4B5B">
            <w:instrText xml:space="preserve"> CITATION NIS19 \l 2057 </w:instrText>
          </w:r>
          <w:r w:rsidRPr="00CE4B5B">
            <w:fldChar w:fldCharType="separate"/>
          </w:r>
          <w:r w:rsidR="00C6376C">
            <w:rPr>
              <w:noProof/>
            </w:rPr>
            <w:t>(NIST, 2019)</w:t>
          </w:r>
          <w:r w:rsidRPr="00CE4B5B">
            <w:fldChar w:fldCharType="end"/>
          </w:r>
        </w:sdtContent>
      </w:sdt>
      <w:r w:rsidRPr="00CE4B5B">
        <w:t xml:space="preserve"> meant that many security features could be bypassed, with the description in the National Vulnerability Database reading </w:t>
      </w:r>
      <w:r w:rsidR="00D55DE9" w:rsidRPr="00CE4B5B">
        <w:t>“</w:t>
      </w:r>
      <w:r w:rsidRPr="00CE4B5B">
        <w:t>In Pulse Secure Pulse Connect Secure (PCS) 8.2 before 8.2R12.1, 8.3 before 8.3R7.1, and 9.0 before 9.0R3.4, an unauthenticated remote attacker can send a specially crafted URI to perform an arbitrary file reading vulnerability.</w:t>
      </w:r>
      <w:r w:rsidR="00D55DE9" w:rsidRPr="00CE4B5B">
        <w:t>”</w:t>
      </w:r>
      <w:r w:rsidRPr="00CE4B5B">
        <w:t xml:space="preserve"> </w:t>
      </w:r>
      <w:sdt>
        <w:sdtPr>
          <w:id w:val="319010204"/>
          <w:citation/>
        </w:sdtPr>
        <w:sdtContent>
          <w:r w:rsidRPr="00CE4B5B">
            <w:fldChar w:fldCharType="begin"/>
          </w:r>
          <w:r w:rsidRPr="00CE4B5B">
            <w:instrText xml:space="preserve"> CITATION NIS19 \l 2057 </w:instrText>
          </w:r>
          <w:r w:rsidRPr="00CE4B5B">
            <w:fldChar w:fldCharType="separate"/>
          </w:r>
          <w:r w:rsidR="00C6376C">
            <w:rPr>
              <w:noProof/>
            </w:rPr>
            <w:t>(NIST, 2019)</w:t>
          </w:r>
          <w:r w:rsidRPr="00CE4B5B">
            <w:fldChar w:fldCharType="end"/>
          </w:r>
        </w:sdtContent>
      </w:sdt>
      <w:r w:rsidRPr="00CE4B5B">
        <w:t>. Because of this REvil were able to gain access and allegedly encrypt and steal gigabytes worth of data.</w:t>
      </w:r>
      <w:r>
        <w:t xml:space="preserve"> </w:t>
      </w:r>
    </w:p>
    <w:p w14:paraId="7F1C98DF" w14:textId="1C5CD4B7" w:rsidR="005C71C6" w:rsidRDefault="005C71C6" w:rsidP="009842C6">
      <w:pPr>
        <w:pStyle w:val="Heading1"/>
        <w:jc w:val="center"/>
      </w:pPr>
      <w:bookmarkStart w:id="4" w:name="_Toc207112738"/>
      <w:r>
        <w:t>Risk Assessment Elements and Processes</w:t>
      </w:r>
      <w:bookmarkEnd w:id="4"/>
    </w:p>
    <w:p w14:paraId="6BF53F38" w14:textId="77777777" w:rsidR="00AB0F1B" w:rsidRDefault="00F8477D" w:rsidP="00F8477D">
      <w:r>
        <w:t xml:space="preserve">Risk assessment in cybersecurity </w:t>
      </w:r>
      <w:r w:rsidR="006501C2">
        <w:t xml:space="preserve">involves four core concepts: </w:t>
      </w:r>
      <w:r w:rsidR="00213832">
        <w:t>a</w:t>
      </w:r>
      <w:r w:rsidR="006501C2">
        <w:t xml:space="preserve">ssets, </w:t>
      </w:r>
      <w:r w:rsidR="00213832">
        <w:t>t</w:t>
      </w:r>
      <w:r w:rsidR="006501C2">
        <w:t xml:space="preserve">hreats, </w:t>
      </w:r>
      <w:r w:rsidR="00213832">
        <w:t>v</w:t>
      </w:r>
      <w:r w:rsidR="006501C2">
        <w:t xml:space="preserve">ulnerabilities and </w:t>
      </w:r>
      <w:r w:rsidR="00213832">
        <w:t>r</w:t>
      </w:r>
      <w:r w:rsidR="006501C2">
        <w:t>isks</w:t>
      </w:r>
      <w:r w:rsidR="00540F2D">
        <w:t xml:space="preserve">. Risk assessment begins with an organisation identifying what assets they have that need protecting. </w:t>
      </w:r>
    </w:p>
    <w:p w14:paraId="2121E162" w14:textId="749FADE8" w:rsidR="00AB0F1B" w:rsidRDefault="007929C6" w:rsidP="00F8477D">
      <w:r>
        <w:lastRenderedPageBreak/>
        <w:t>Next, potential threats are identified that could compromise those assets</w:t>
      </w:r>
      <w:r w:rsidR="00A27F4F">
        <w:t xml:space="preserve">, followed by a discovery of what vulnerabilities </w:t>
      </w:r>
      <w:r w:rsidR="00540F2D">
        <w:t>exist on those assets</w:t>
      </w:r>
      <w:r w:rsidR="00A27F4F">
        <w:t>.</w:t>
      </w:r>
      <w:r w:rsidR="00EB142B">
        <w:t xml:space="preserve"> Threats are described in the </w:t>
      </w:r>
      <w:r w:rsidR="00EB142B" w:rsidRPr="00EB142B">
        <w:t>NIST SP 800-30 Rev. 1</w:t>
      </w:r>
      <w:r w:rsidR="00B03A63">
        <w:t xml:space="preserve"> (2012, 2.3.1)</w:t>
      </w:r>
      <w:r w:rsidR="00EB142B">
        <w:t xml:space="preserve"> as </w:t>
      </w:r>
      <w:r w:rsidR="00D55DE9">
        <w:t>“</w:t>
      </w:r>
      <w:r w:rsidR="00EB142B" w:rsidRPr="00EB142B">
        <w:t>any circumstance or event with the potential to adversely impact organizational operations and assets, individuals, other organizations, or the Nation through an information system via unauthorized access, destruction, disclosure, or modification of information, and/or denial of service</w:t>
      </w:r>
      <w:r w:rsidR="00D55DE9">
        <w:t>”</w:t>
      </w:r>
      <w:r w:rsidR="00AC0619">
        <w:t>. It describes</w:t>
      </w:r>
      <w:r w:rsidR="008C4369">
        <w:t xml:space="preserve"> vulnerabilities as </w:t>
      </w:r>
      <w:r w:rsidR="00D55DE9">
        <w:t>“</w:t>
      </w:r>
      <w:r w:rsidR="008C4369" w:rsidRPr="008C4369">
        <w:t>a weakness in an information system, system security procedures, internal controls, or implementation that could be exploited by a threat source.</w:t>
      </w:r>
      <w:r w:rsidR="00D55DE9">
        <w:t>”</w:t>
      </w:r>
    </w:p>
    <w:p w14:paraId="114FD4A2" w14:textId="7A66C925" w:rsidR="0045592A" w:rsidRDefault="004E5ED3" w:rsidP="00F8477D">
      <w:r>
        <w:t xml:space="preserve">The </w:t>
      </w:r>
      <w:r w:rsidR="00540F2D">
        <w:t>level of risk present</w:t>
      </w:r>
      <w:r>
        <w:t xml:space="preserve"> is then assessed, </w:t>
      </w:r>
      <w:r w:rsidR="00540F2D">
        <w:t xml:space="preserve">which can be </w:t>
      </w:r>
      <w:r w:rsidR="008D45A0">
        <w:t>deduced</w:t>
      </w:r>
      <w:r w:rsidR="00540F2D">
        <w:t xml:space="preserve"> by </w:t>
      </w:r>
      <w:r w:rsidR="008D45A0">
        <w:t>reasoning about</w:t>
      </w:r>
      <w:r w:rsidR="00540F2D">
        <w:t xml:space="preserve"> the impact of the threat </w:t>
      </w:r>
      <w:r w:rsidR="008D45A0">
        <w:t>in comparison to its likelihood</w:t>
      </w:r>
      <w:r w:rsidR="00883533">
        <w:t xml:space="preserve"> and using a chart known as a risk matrix</w:t>
      </w:r>
      <w:r w:rsidR="008D45A0">
        <w:t>.</w:t>
      </w:r>
      <w:r w:rsidR="009405EE">
        <w:t xml:space="preserve"> There are two main methodologies for identifying the level of risk present: quantitative </w:t>
      </w:r>
      <w:r w:rsidR="00245E8F">
        <w:t>or</w:t>
      </w:r>
      <w:r w:rsidR="009405EE">
        <w:t xml:space="preserve"> qualitative</w:t>
      </w:r>
      <w:r w:rsidR="00245E8F">
        <w:t xml:space="preserve">. Qualitative risk analysis involves ranking </w:t>
      </w:r>
      <w:r w:rsidR="00D55DE9">
        <w:t>“</w:t>
      </w:r>
      <w:r w:rsidR="00245E8F" w:rsidRPr="00245E8F">
        <w:t>threats on a relative scale to evaluate their risks, costs, and effects</w:t>
      </w:r>
      <w:r w:rsidR="00D55DE9">
        <w:t>”</w:t>
      </w:r>
      <w:r w:rsidR="00245E8F">
        <w:t xml:space="preserve"> and is </w:t>
      </w:r>
      <w:r w:rsidR="00D55DE9">
        <w:t>“</w:t>
      </w:r>
      <w:r w:rsidR="00245E8F" w:rsidRPr="00245E8F">
        <w:t>scenario-based, perception-based, or gut reaction-based than it is mathematically-based.</w:t>
      </w:r>
      <w:r w:rsidR="00D55DE9">
        <w:t>”</w:t>
      </w:r>
      <w:sdt>
        <w:sdtPr>
          <w:id w:val="-672641944"/>
          <w:citation/>
        </w:sdtPr>
        <w:sdtContent>
          <w:r w:rsidR="0045592A">
            <w:fldChar w:fldCharType="begin"/>
          </w:r>
          <w:r w:rsidR="00245C95">
            <w:instrText xml:space="preserve">CITATION Cha242 \t  \l 2057 </w:instrText>
          </w:r>
          <w:r w:rsidR="0045592A">
            <w:fldChar w:fldCharType="separate"/>
          </w:r>
          <w:r w:rsidR="00C6376C">
            <w:rPr>
              <w:noProof/>
            </w:rPr>
            <w:t xml:space="preserve"> (Chapple, Stewart, &amp; Gibson, 2024)</w:t>
          </w:r>
          <w:r w:rsidR="0045592A">
            <w:fldChar w:fldCharType="end"/>
          </w:r>
        </w:sdtContent>
      </w:sdt>
      <w:r w:rsidR="00245E8F">
        <w:t xml:space="preserve"> Quantitative risk analysis </w:t>
      </w:r>
      <w:r w:rsidR="0003674B">
        <w:t>“</w:t>
      </w:r>
      <w:r w:rsidR="00245E8F" w:rsidRPr="00245E8F">
        <w:t>results in concrete probability indications or a numeric indication of relative risk potential</w:t>
      </w:r>
      <w:r w:rsidR="0003674B">
        <w:t>”</w:t>
      </w:r>
      <w:sdt>
        <w:sdtPr>
          <w:id w:val="2015498249"/>
          <w:citation/>
        </w:sdtPr>
        <w:sdtContent>
          <w:r w:rsidR="0045592A">
            <w:fldChar w:fldCharType="begin"/>
          </w:r>
          <w:r w:rsidR="00245C95">
            <w:instrText xml:space="preserve">CITATION Cha242 \t  \l 2057 </w:instrText>
          </w:r>
          <w:r w:rsidR="0045592A">
            <w:fldChar w:fldCharType="separate"/>
          </w:r>
          <w:r w:rsidR="00C6376C">
            <w:rPr>
              <w:noProof/>
            </w:rPr>
            <w:t xml:space="preserve"> (Chapple, Stewart, &amp; Gibson, 2024)</w:t>
          </w:r>
          <w:r w:rsidR="0045592A">
            <w:fldChar w:fldCharType="end"/>
          </w:r>
        </w:sdtContent>
      </w:sdt>
      <w:r w:rsidR="00245E8F">
        <w:t xml:space="preserve"> and involves hard figures. </w:t>
      </w:r>
    </w:p>
    <w:p w14:paraId="16808DAE" w14:textId="64EBC86A" w:rsidR="008D45A0" w:rsidRDefault="00C843D2" w:rsidP="00F8477D">
      <w:r>
        <w:t>D</w:t>
      </w:r>
      <w:r w:rsidR="00540F2D">
        <w:t>epending on the level of risk</w:t>
      </w:r>
      <w:r w:rsidR="00245E8F">
        <w:t xml:space="preserve"> assesse</w:t>
      </w:r>
      <w:r w:rsidR="00AC2751">
        <w:t>d</w:t>
      </w:r>
      <w:r w:rsidR="00540F2D">
        <w:t>, an appropriate mitigation is proposed</w:t>
      </w:r>
      <w:r w:rsidR="008D45A0">
        <w:t xml:space="preserve"> to prevent the threat damaging or stealing assets</w:t>
      </w:r>
      <w:r w:rsidR="00540F2D">
        <w:t xml:space="preserve">. </w:t>
      </w:r>
      <w:r w:rsidR="0045592A">
        <w:t>There are five possible responses to risk:</w:t>
      </w:r>
    </w:p>
    <w:p w14:paraId="54CF5CBE" w14:textId="59495408" w:rsidR="001B7F24" w:rsidRDefault="001B7F24" w:rsidP="001B7F24">
      <w:pPr>
        <w:pStyle w:val="Caption"/>
        <w:keepNext/>
      </w:pPr>
      <w:r>
        <w:t>Risk Response Definitions</w:t>
      </w:r>
    </w:p>
    <w:tbl>
      <w:tblPr>
        <w:tblStyle w:val="TableGrid"/>
        <w:tblW w:w="0" w:type="auto"/>
        <w:tblLook w:val="04A0" w:firstRow="1" w:lastRow="0" w:firstColumn="1" w:lastColumn="0" w:noHBand="0" w:noVBand="1"/>
      </w:tblPr>
      <w:tblGrid>
        <w:gridCol w:w="4508"/>
        <w:gridCol w:w="4508"/>
      </w:tblGrid>
      <w:tr w:rsidR="0045592A" w14:paraId="3F8F9FD0" w14:textId="77777777">
        <w:tc>
          <w:tcPr>
            <w:tcW w:w="4508" w:type="dxa"/>
          </w:tcPr>
          <w:p w14:paraId="471661FE" w14:textId="3A6A6805" w:rsidR="0045592A" w:rsidRPr="0045592A" w:rsidRDefault="0045592A" w:rsidP="0045592A">
            <w:pPr>
              <w:jc w:val="center"/>
              <w:rPr>
                <w:b/>
                <w:bCs/>
              </w:rPr>
            </w:pPr>
            <w:r w:rsidRPr="0045592A">
              <w:rPr>
                <w:b/>
                <w:bCs/>
              </w:rPr>
              <w:t>Risk Response</w:t>
            </w:r>
          </w:p>
        </w:tc>
        <w:tc>
          <w:tcPr>
            <w:tcW w:w="4508" w:type="dxa"/>
          </w:tcPr>
          <w:p w14:paraId="40BA20F8" w14:textId="05721A55" w:rsidR="0045592A" w:rsidRPr="0045592A" w:rsidRDefault="0045592A" w:rsidP="0045592A">
            <w:pPr>
              <w:jc w:val="center"/>
              <w:rPr>
                <w:b/>
                <w:bCs/>
              </w:rPr>
            </w:pPr>
            <w:r>
              <w:rPr>
                <w:b/>
                <w:bCs/>
              </w:rPr>
              <w:t>Description</w:t>
            </w:r>
          </w:p>
        </w:tc>
      </w:tr>
      <w:tr w:rsidR="0045592A" w14:paraId="68A5EC1D" w14:textId="77777777">
        <w:tc>
          <w:tcPr>
            <w:tcW w:w="4508" w:type="dxa"/>
          </w:tcPr>
          <w:p w14:paraId="03F2C09D" w14:textId="479DADB8" w:rsidR="0045592A" w:rsidRDefault="0045592A" w:rsidP="0045592A">
            <w:pPr>
              <w:jc w:val="center"/>
            </w:pPr>
            <w:r>
              <w:t>Risk Mitigation</w:t>
            </w:r>
          </w:p>
        </w:tc>
        <w:tc>
          <w:tcPr>
            <w:tcW w:w="4508" w:type="dxa"/>
          </w:tcPr>
          <w:p w14:paraId="12D3F68B" w14:textId="3F67DD64" w:rsidR="0045592A" w:rsidRDefault="00E551E4" w:rsidP="00F8477D">
            <w:r>
              <w:t>“</w:t>
            </w:r>
            <w:r w:rsidR="0045592A">
              <w:t>Implementing safeguards, security controls and countermeasures to reduce and/or eliminate vulnerabilities or block threats</w:t>
            </w:r>
            <w:r>
              <w:t>”</w:t>
            </w:r>
            <w:sdt>
              <w:sdtPr>
                <w:id w:val="551508056"/>
                <w:citation/>
              </w:sdtPr>
              <w:sdtContent>
                <w:r w:rsidR="0045592A">
                  <w:fldChar w:fldCharType="begin"/>
                </w:r>
                <w:r w:rsidR="00245C95">
                  <w:instrText xml:space="preserve">CITATION Cha242 \t  \l 2057 </w:instrText>
                </w:r>
                <w:r w:rsidR="0045592A">
                  <w:fldChar w:fldCharType="separate"/>
                </w:r>
                <w:r w:rsidR="00C6376C">
                  <w:rPr>
                    <w:noProof/>
                  </w:rPr>
                  <w:t xml:space="preserve"> (Chapple, Stewart, &amp; Gibson, 2024)</w:t>
                </w:r>
                <w:r w:rsidR="0045592A">
                  <w:fldChar w:fldCharType="end"/>
                </w:r>
              </w:sdtContent>
            </w:sdt>
          </w:p>
        </w:tc>
      </w:tr>
      <w:tr w:rsidR="0045592A" w14:paraId="43C1F217" w14:textId="77777777">
        <w:tc>
          <w:tcPr>
            <w:tcW w:w="4508" w:type="dxa"/>
          </w:tcPr>
          <w:p w14:paraId="40600886" w14:textId="6B9CFCC0" w:rsidR="0045592A" w:rsidRDefault="00EB4AF1" w:rsidP="00EB4AF1">
            <w:pPr>
              <w:jc w:val="center"/>
            </w:pPr>
            <w:r>
              <w:t>Risk Assignment/ Risk Transfer</w:t>
            </w:r>
          </w:p>
        </w:tc>
        <w:tc>
          <w:tcPr>
            <w:tcW w:w="4508" w:type="dxa"/>
          </w:tcPr>
          <w:p w14:paraId="3F33DD6A" w14:textId="71914E9D" w:rsidR="0045592A" w:rsidRDefault="00E2590A" w:rsidP="00F8477D">
            <w:r>
              <w:t>“</w:t>
            </w:r>
            <w:r w:rsidR="00EB4AF1" w:rsidRPr="00EB4AF1">
              <w:t>With risk transference, an organization still takes on the risk of losing data in the event of equipment failure, theft, and disaster but transfers the risk of losing money to a third party.</w:t>
            </w:r>
            <w:r>
              <w:t>”</w:t>
            </w:r>
            <w:r w:rsidR="00EB4AF1">
              <w:t xml:space="preserve"> </w:t>
            </w:r>
            <w:sdt>
              <w:sdtPr>
                <w:id w:val="-1857646961"/>
                <w:citation/>
              </w:sdtPr>
              <w:sdtContent>
                <w:r w:rsidR="00EB4AF1">
                  <w:fldChar w:fldCharType="begin"/>
                </w:r>
                <w:r w:rsidR="00EB4AF1">
                  <w:instrText xml:space="preserve"> CITATION Heu24 \l 2057 </w:instrText>
                </w:r>
                <w:r w:rsidR="00EB4AF1">
                  <w:fldChar w:fldCharType="separate"/>
                </w:r>
                <w:r w:rsidR="00C6376C">
                  <w:rPr>
                    <w:noProof/>
                  </w:rPr>
                  <w:t>(Heuermann, 2024)</w:t>
                </w:r>
                <w:r w:rsidR="00EB4AF1">
                  <w:fldChar w:fldCharType="end"/>
                </w:r>
              </w:sdtContent>
            </w:sdt>
          </w:p>
        </w:tc>
      </w:tr>
      <w:tr w:rsidR="0045592A" w14:paraId="01E35A3C" w14:textId="77777777">
        <w:tc>
          <w:tcPr>
            <w:tcW w:w="4508" w:type="dxa"/>
          </w:tcPr>
          <w:p w14:paraId="02713A3F" w14:textId="536B255C" w:rsidR="0045592A" w:rsidRDefault="00022387" w:rsidP="00022387">
            <w:pPr>
              <w:jc w:val="center"/>
            </w:pPr>
            <w:r>
              <w:t>Risk Deterrence</w:t>
            </w:r>
          </w:p>
        </w:tc>
        <w:tc>
          <w:tcPr>
            <w:tcW w:w="4508" w:type="dxa"/>
          </w:tcPr>
          <w:p w14:paraId="4CD426DA" w14:textId="4D34A42E" w:rsidR="0045592A" w:rsidRDefault="006247A0" w:rsidP="00F8477D">
            <w:r>
              <w:rPr>
                <w:i/>
                <w:iCs/>
              </w:rPr>
              <w:t>“</w:t>
            </w:r>
            <w:r w:rsidR="00022387" w:rsidRPr="00022387">
              <w:rPr>
                <w:i/>
                <w:iCs/>
              </w:rPr>
              <w:t>Risk deterrence</w:t>
            </w:r>
            <w:r w:rsidR="00022387" w:rsidRPr="00022387">
              <w:t> is the process of implementing deterrents to would-be violators of security and policy. The goal is to convince a threat agent not to attack. Some examples include implementing auditing, security cameras, and warning banners; using security guards; and making it known that the organization is willing to cooperate with authorities and prosecute those who participate in cybercrime.</w:t>
            </w:r>
            <w:r>
              <w:t>”</w:t>
            </w:r>
            <w:sdt>
              <w:sdtPr>
                <w:id w:val="1220168443"/>
                <w:citation/>
              </w:sdtPr>
              <w:sdtContent>
                <w:r w:rsidR="00022387">
                  <w:fldChar w:fldCharType="begin"/>
                </w:r>
                <w:r w:rsidR="00245C95">
                  <w:instrText xml:space="preserve">CITATION Cha242 \t  \l 2057 </w:instrText>
                </w:r>
                <w:r w:rsidR="00022387">
                  <w:fldChar w:fldCharType="separate"/>
                </w:r>
                <w:r w:rsidR="00C6376C">
                  <w:rPr>
                    <w:noProof/>
                  </w:rPr>
                  <w:t xml:space="preserve"> (Chapple, Stewart, &amp; Gibson, 2024)</w:t>
                </w:r>
                <w:r w:rsidR="00022387">
                  <w:fldChar w:fldCharType="end"/>
                </w:r>
              </w:sdtContent>
            </w:sdt>
          </w:p>
        </w:tc>
      </w:tr>
      <w:tr w:rsidR="0045592A" w14:paraId="4FF709AB" w14:textId="77777777">
        <w:tc>
          <w:tcPr>
            <w:tcW w:w="4508" w:type="dxa"/>
          </w:tcPr>
          <w:p w14:paraId="0A095C88" w14:textId="42D3AC9E" w:rsidR="0045592A" w:rsidRDefault="00022387" w:rsidP="00022387">
            <w:pPr>
              <w:jc w:val="center"/>
            </w:pPr>
            <w:r>
              <w:t>Risk Acceptance/ Risk Exemption / Risk Exception</w:t>
            </w:r>
          </w:p>
        </w:tc>
        <w:tc>
          <w:tcPr>
            <w:tcW w:w="4508" w:type="dxa"/>
          </w:tcPr>
          <w:p w14:paraId="242F91BF" w14:textId="5FB95B02" w:rsidR="0045592A" w:rsidRDefault="00022387" w:rsidP="00F8477D">
            <w:r>
              <w:t>Risk acceptance is where an organisation is willing to accept a certain amount of risk. Either through exemption, due to the low impact of it happening, or exception, which is due to not having the resources to deal with it.</w:t>
            </w:r>
          </w:p>
        </w:tc>
      </w:tr>
      <w:tr w:rsidR="0045592A" w14:paraId="0A76C0C2" w14:textId="77777777">
        <w:tc>
          <w:tcPr>
            <w:tcW w:w="4508" w:type="dxa"/>
          </w:tcPr>
          <w:p w14:paraId="533AC60A" w14:textId="66CB9CC5" w:rsidR="0045592A" w:rsidRDefault="006145F4" w:rsidP="006145F4">
            <w:pPr>
              <w:jc w:val="center"/>
            </w:pPr>
            <w:r w:rsidRPr="006145F4">
              <w:lastRenderedPageBreak/>
              <w:t xml:space="preserve">Risk </w:t>
            </w:r>
            <w:r>
              <w:t>Rejection</w:t>
            </w:r>
          </w:p>
        </w:tc>
        <w:tc>
          <w:tcPr>
            <w:tcW w:w="4508" w:type="dxa"/>
          </w:tcPr>
          <w:p w14:paraId="10CC58C9" w14:textId="1E03DE79" w:rsidR="0045592A" w:rsidRDefault="00FF5500" w:rsidP="00F8477D">
            <w:r>
              <w:t>“</w:t>
            </w:r>
            <w:r w:rsidR="006145F4" w:rsidRPr="006145F4">
              <w:t>An unacceptable possible response to risk is to </w:t>
            </w:r>
            <w:r w:rsidR="006145F4" w:rsidRPr="006145F4">
              <w:rPr>
                <w:i/>
                <w:iCs/>
              </w:rPr>
              <w:t>reject risk</w:t>
            </w:r>
            <w:r w:rsidR="006145F4" w:rsidRPr="006145F4">
              <w:t> or </w:t>
            </w:r>
            <w:r w:rsidR="006145F4" w:rsidRPr="006145F4">
              <w:rPr>
                <w:i/>
                <w:iCs/>
              </w:rPr>
              <w:t>ignore risk</w:t>
            </w:r>
            <w:r w:rsidR="006145F4" w:rsidRPr="006145F4">
              <w:t>. Denying that a risk exists and hoping that it will never be realized are not valid or prudent due care/due diligence responses to risk. Rejecting or ignoring risk may be considered negligence in court.</w:t>
            </w:r>
            <w:r>
              <w:t>”</w:t>
            </w:r>
            <w:sdt>
              <w:sdtPr>
                <w:id w:val="-1159450600"/>
                <w:citation/>
              </w:sdtPr>
              <w:sdtContent>
                <w:r w:rsidR="006145F4">
                  <w:fldChar w:fldCharType="begin"/>
                </w:r>
                <w:r w:rsidR="00245C95">
                  <w:instrText xml:space="preserve">CITATION Cha242 \t  \l 2057 </w:instrText>
                </w:r>
                <w:r w:rsidR="006145F4">
                  <w:fldChar w:fldCharType="separate"/>
                </w:r>
                <w:r w:rsidR="00C6376C">
                  <w:rPr>
                    <w:noProof/>
                  </w:rPr>
                  <w:t xml:space="preserve"> (Chapple, Stewart, &amp; Gibson, 2024)</w:t>
                </w:r>
                <w:r w:rsidR="006145F4">
                  <w:fldChar w:fldCharType="end"/>
                </w:r>
              </w:sdtContent>
            </w:sdt>
          </w:p>
        </w:tc>
      </w:tr>
    </w:tbl>
    <w:p w14:paraId="41D58983" w14:textId="77777777" w:rsidR="0045592A" w:rsidRDefault="0045592A" w:rsidP="00F8477D"/>
    <w:p w14:paraId="0EA5B578" w14:textId="59C93199" w:rsidR="00F8477D" w:rsidRPr="00F8477D" w:rsidRDefault="00540F2D" w:rsidP="00F8477D">
      <w:r>
        <w:t>A</w:t>
      </w:r>
      <w:r w:rsidR="00C843D2">
        <w:t>n</w:t>
      </w:r>
      <w:r>
        <w:t xml:space="preserve"> </w:t>
      </w:r>
      <w:r w:rsidR="00C843D2">
        <w:t>effective</w:t>
      </w:r>
      <w:r>
        <w:t xml:space="preserve"> risk assessment process will be both regular and thorough</w:t>
      </w:r>
      <w:r w:rsidR="00A0303C">
        <w:t>,</w:t>
      </w:r>
      <w:r>
        <w:t xml:space="preserve"> monitoring how effective the mitigations have been and </w:t>
      </w:r>
      <w:r w:rsidR="005D6F16">
        <w:t>adjusting</w:t>
      </w:r>
      <w:r>
        <w:t xml:space="preserve"> the risk assessment accordingly. </w:t>
      </w:r>
      <w:r w:rsidR="006501C2">
        <w:t xml:space="preserve"> </w:t>
      </w:r>
    </w:p>
    <w:p w14:paraId="59E3AC79" w14:textId="0397CD8A" w:rsidR="00A3356B" w:rsidRDefault="00A3356B" w:rsidP="00FE7AF9">
      <w:pPr>
        <w:pStyle w:val="Heading1"/>
        <w:jc w:val="center"/>
      </w:pPr>
      <w:bookmarkStart w:id="5" w:name="_Toc207112739"/>
      <w:r>
        <w:t>Malware</w:t>
      </w:r>
      <w:bookmarkEnd w:id="5"/>
    </w:p>
    <w:p w14:paraId="53E38FC3" w14:textId="5B073AB3" w:rsidR="00A3356B" w:rsidRDefault="00A3356B" w:rsidP="00FE7AF9">
      <w:pPr>
        <w:pStyle w:val="Heading2"/>
        <w:jc w:val="center"/>
      </w:pPr>
      <w:bookmarkStart w:id="6" w:name="_Toc207112740"/>
      <w:r>
        <w:t>Brief Discussion of Malware</w:t>
      </w:r>
      <w:bookmarkEnd w:id="6"/>
    </w:p>
    <w:p w14:paraId="31BE0609" w14:textId="0CBEB05E" w:rsidR="00807B31" w:rsidRDefault="00716456" w:rsidP="00846C2B">
      <w:r w:rsidRPr="00335FCA">
        <w:t xml:space="preserve">Malware stands for </w:t>
      </w:r>
      <w:r w:rsidR="00B86D87">
        <w:t>‘</w:t>
      </w:r>
      <w:r w:rsidRPr="00335FCA">
        <w:t>malicious software</w:t>
      </w:r>
      <w:r w:rsidR="00B86D87">
        <w:t>’</w:t>
      </w:r>
      <w:r w:rsidR="005B276F">
        <w:t>,</w:t>
      </w:r>
      <w:r w:rsidRPr="00335FCA">
        <w:t xml:space="preserve"> that is software designed to infiltrate an IT system and cause some damage or theft without the user’s knowledge or consent. It includes </w:t>
      </w:r>
      <w:r w:rsidR="00E320F6">
        <w:t>“</w:t>
      </w:r>
      <w:r w:rsidRPr="00335FCA">
        <w:t>viruses, Trojan horses, spyware, ransomware, rootkits, keyloggers, and other types of undesirable software.</w:t>
      </w:r>
      <w:r w:rsidR="00E320F6">
        <w:t>”</w:t>
      </w:r>
      <w:r w:rsidRPr="00335FCA">
        <w:t xml:space="preserve"> </w:t>
      </w:r>
      <w:sdt>
        <w:sdtPr>
          <w:id w:val="1186632802"/>
          <w:citation/>
        </w:sdtPr>
        <w:sdtContent>
          <w:r w:rsidRPr="00335FCA">
            <w:fldChar w:fldCharType="begin"/>
          </w:r>
          <w:r w:rsidRPr="00335FCA">
            <w:instrText xml:space="preserve"> CITATION Bay25 \l 2057 </w:instrText>
          </w:r>
          <w:r w:rsidRPr="00335FCA">
            <w:fldChar w:fldCharType="separate"/>
          </w:r>
          <w:r w:rsidR="00C6376C">
            <w:rPr>
              <w:noProof/>
            </w:rPr>
            <w:t>(Bayne, Smith, &amp; Pickard, 2025)</w:t>
          </w:r>
          <w:r w:rsidRPr="00335FCA">
            <w:fldChar w:fldCharType="end"/>
          </w:r>
        </w:sdtContent>
      </w:sdt>
      <w:r w:rsidR="00335FCA">
        <w:t>.</w:t>
      </w:r>
    </w:p>
    <w:p w14:paraId="079FB7FC" w14:textId="6117C996" w:rsidR="00846C2B" w:rsidRDefault="00807B31" w:rsidP="00846C2B">
      <w:r>
        <w:t>The threats of malware are numerous, from stealing data to damaging or corrupting IT systems</w:t>
      </w:r>
      <w:r w:rsidR="00F003C9">
        <w:t xml:space="preserve">. </w:t>
      </w:r>
      <w:r>
        <w:t>Ransomware is a particularly powerful form of malware</w:t>
      </w:r>
      <w:r w:rsidR="00E50AD5">
        <w:t xml:space="preserve"> </w:t>
      </w:r>
      <w:r w:rsidR="00A83602">
        <w:t>“</w:t>
      </w:r>
      <w:r w:rsidR="00E50AD5" w:rsidRPr="00E50AD5">
        <w:t>which encrypts files and then holds them hostage until a ransom is paid</w:t>
      </w:r>
      <w:r w:rsidR="00E50AD5">
        <w:t>’</w:t>
      </w:r>
      <w:r w:rsidR="00FF4C5F">
        <w:t xml:space="preserve"> or can deal reputational damage through ‘</w:t>
      </w:r>
      <w:r w:rsidR="00FF4C5F" w:rsidRPr="00FF4C5F">
        <w:t>threatening to report the user to law enforcement due to pirated software or pornography, or threatening to expose sensitive information or pictures from the victim's hard drive or device</w:t>
      </w:r>
      <w:r w:rsidR="00A83602">
        <w:t>”</w:t>
      </w:r>
      <w:r w:rsidR="00E50AD5">
        <w:t xml:space="preserve"> </w:t>
      </w:r>
      <w:sdt>
        <w:sdtPr>
          <w:id w:val="-1028021237"/>
          <w:citation/>
        </w:sdtPr>
        <w:sdtContent>
          <w:r w:rsidR="00E50AD5">
            <w:fldChar w:fldCharType="begin"/>
          </w:r>
          <w:r w:rsidR="00E50AD5">
            <w:instrText xml:space="preserve">CITATION Cha23 \t  \l 2057 </w:instrText>
          </w:r>
          <w:r w:rsidR="00E50AD5">
            <w:fldChar w:fldCharType="separate"/>
          </w:r>
          <w:r w:rsidR="00C6376C">
            <w:rPr>
              <w:noProof/>
            </w:rPr>
            <w:t>(Chapple &amp; Seidl, 2023)</w:t>
          </w:r>
          <w:r w:rsidR="00E50AD5">
            <w:fldChar w:fldCharType="end"/>
          </w:r>
        </w:sdtContent>
      </w:sdt>
      <w:r>
        <w:t>.</w:t>
      </w:r>
      <w:r w:rsidR="00C27EF5">
        <w:t xml:space="preserve"> </w:t>
      </w:r>
    </w:p>
    <w:p w14:paraId="57D82DFA" w14:textId="7D1DBEBB" w:rsidR="0052156C" w:rsidRDefault="0052156C" w:rsidP="00846C2B">
      <w:r>
        <w:t xml:space="preserve">Anti-malware software can protect against malware by both preventing it from infecting endpoints and servers and removing it post-infection. </w:t>
      </w:r>
      <w:r w:rsidR="00EE6F1E">
        <w:t>A good anti-malware software</w:t>
      </w:r>
      <w:r w:rsidR="0089312D">
        <w:t xml:space="preserve"> works by</w:t>
      </w:r>
      <w:r w:rsidR="00EE6F1E">
        <w:t xml:space="preserve"> </w:t>
      </w:r>
      <w:r w:rsidR="0089312D">
        <w:t>“</w:t>
      </w:r>
      <w:r w:rsidR="0089312D" w:rsidRPr="0089312D">
        <w:t xml:space="preserve">using a combination of signature-based detection, heuristic analysis, and </w:t>
      </w:r>
      <w:r w:rsidR="00C83F8D" w:rsidRPr="0089312D">
        <w:t>behaviour</w:t>
      </w:r>
      <w:r w:rsidR="0089312D" w:rsidRPr="0089312D">
        <w:t>-based monitoring</w:t>
      </w:r>
      <w:r w:rsidR="0089312D">
        <w:t>”</w:t>
      </w:r>
      <w:r w:rsidR="00C83F8D">
        <w:t xml:space="preserve"> </w:t>
      </w:r>
      <w:sdt>
        <w:sdtPr>
          <w:id w:val="1522581744"/>
          <w:citation/>
        </w:sdtPr>
        <w:sdtContent>
          <w:r w:rsidR="00C83F8D">
            <w:fldChar w:fldCharType="begin"/>
          </w:r>
          <w:r w:rsidR="00C83F8D">
            <w:instrText xml:space="preserve"> CITATION Bir25 \l 2057 </w:instrText>
          </w:r>
          <w:r w:rsidR="00C83F8D">
            <w:fldChar w:fldCharType="separate"/>
          </w:r>
          <w:r w:rsidR="00C6376C">
            <w:rPr>
              <w:noProof/>
            </w:rPr>
            <w:t>(Birch, 2025)</w:t>
          </w:r>
          <w:r w:rsidR="00C83F8D">
            <w:fldChar w:fldCharType="end"/>
          </w:r>
        </w:sdtContent>
      </w:sdt>
      <w:r w:rsidR="00EE6F1E">
        <w:t>.  Signature-based detection compares potentially malicious code to a database of known malware signatures</w:t>
      </w:r>
      <w:r w:rsidR="004D26FA">
        <w:t>, “</w:t>
      </w:r>
      <w:r w:rsidR="004D26FA" w:rsidRPr="004D26FA">
        <w:t>which are unique identifiers such as code patterns, hashes, or byte sequences that correspond to specific malware samples.</w:t>
      </w:r>
      <w:r w:rsidR="004D26FA">
        <w:t xml:space="preserve">” </w:t>
      </w:r>
      <w:sdt>
        <w:sdtPr>
          <w:id w:val="1864175468"/>
          <w:citation/>
        </w:sdtPr>
        <w:sdtContent>
          <w:r w:rsidR="004D26FA">
            <w:fldChar w:fldCharType="begin"/>
          </w:r>
          <w:r w:rsidR="004D26FA">
            <w:instrText xml:space="preserve"> CITATION Bir25 \l 2057 </w:instrText>
          </w:r>
          <w:r w:rsidR="004D26FA">
            <w:fldChar w:fldCharType="separate"/>
          </w:r>
          <w:r w:rsidR="00C6376C">
            <w:rPr>
              <w:noProof/>
            </w:rPr>
            <w:t>(Birch, 2025)</w:t>
          </w:r>
          <w:r w:rsidR="004D26FA">
            <w:fldChar w:fldCharType="end"/>
          </w:r>
        </w:sdtContent>
      </w:sdt>
      <w:r w:rsidR="004D26FA">
        <w:t xml:space="preserve"> </w:t>
      </w:r>
      <w:r w:rsidR="00EE6F1E">
        <w:t>Heuristic analysis is a method of detecting new or modified malware that analyses code patterns to attempt to detect malware. Behaviour</w:t>
      </w:r>
      <w:r w:rsidR="0089312D">
        <w:t>-based monitoring or behaviour</w:t>
      </w:r>
      <w:r w:rsidR="00EE6F1E">
        <w:t xml:space="preserve"> analysis detects malware at runtime, when it may act suspiciously, carrying out actions such as modifying file systems or </w:t>
      </w:r>
      <w:r w:rsidR="00A71C5D">
        <w:t>inducing unusually high CPU or memory usage.</w:t>
      </w:r>
    </w:p>
    <w:p w14:paraId="1BAD0948" w14:textId="3DD974E9" w:rsidR="001D50A7" w:rsidRPr="00846C2B" w:rsidRDefault="001D50A7" w:rsidP="00846C2B">
      <w:r w:rsidRPr="003E2D74">
        <w:t>Patch Management is another way to protect against malware. It involves making sure that patches are applied to known software vulnerabilities. Depending on what patches are being applied, patch management can help prevent avenues of attack, block malware and prevent malware spreading.</w:t>
      </w:r>
      <w:r w:rsidR="0019117A">
        <w:t xml:space="preserve"> Best practice in patch management requires “</w:t>
      </w:r>
      <w:r w:rsidR="0019117A" w:rsidRPr="0019117A">
        <w:t>maintaining an accurate inventory of assets, their software versions, and update status, as well as policies that define deployment windows and patching responsibilities to ensure cyber resilience</w:t>
      </w:r>
      <w:r w:rsidR="0019117A">
        <w:t xml:space="preserve">” </w:t>
      </w:r>
      <w:sdt>
        <w:sdtPr>
          <w:id w:val="20364114"/>
          <w:citation/>
        </w:sdtPr>
        <w:sdtContent>
          <w:r w:rsidR="0019117A">
            <w:fldChar w:fldCharType="begin"/>
          </w:r>
          <w:r w:rsidR="0019117A">
            <w:instrText xml:space="preserve"> CITATION Nic24 \l 2057 </w:instrText>
          </w:r>
          <w:r w:rsidR="0019117A">
            <w:fldChar w:fldCharType="separate"/>
          </w:r>
          <w:r w:rsidR="00C6376C">
            <w:rPr>
              <w:noProof/>
            </w:rPr>
            <w:t>(Nichols, 2024)</w:t>
          </w:r>
          <w:r w:rsidR="0019117A">
            <w:fldChar w:fldCharType="end"/>
          </w:r>
        </w:sdtContent>
      </w:sdt>
      <w:r w:rsidR="0019117A">
        <w:t>.</w:t>
      </w:r>
    </w:p>
    <w:p w14:paraId="70DD5979" w14:textId="2768B509" w:rsidR="00A3356B" w:rsidRDefault="00A3356B" w:rsidP="00FE7AF9">
      <w:pPr>
        <w:pStyle w:val="Heading2"/>
        <w:jc w:val="center"/>
      </w:pPr>
      <w:bookmarkStart w:id="7" w:name="_Toc207112741"/>
      <w:r>
        <w:lastRenderedPageBreak/>
        <w:t>In Relation to the Case Study</w:t>
      </w:r>
      <w:bookmarkEnd w:id="7"/>
    </w:p>
    <w:p w14:paraId="7E27E3F3" w14:textId="2439DAEB" w:rsidR="00636DC9" w:rsidRDefault="00636DC9" w:rsidP="00636DC9">
      <w:r>
        <w:t>Malware (specifically</w:t>
      </w:r>
      <w:r w:rsidR="00E03BCE">
        <w:t xml:space="preserve"> REvil ransomware) was</w:t>
      </w:r>
      <w:r>
        <w:t xml:space="preserve"> the primary method through which REvil was able to </w:t>
      </w:r>
      <w:r w:rsidR="00E03BCE">
        <w:t>allegedly steal up to five gigabytes of documents</w:t>
      </w:r>
      <w:r w:rsidR="005F3DB5">
        <w:t xml:space="preserve"> </w:t>
      </w:r>
      <w:sdt>
        <w:sdtPr>
          <w:id w:val="676457364"/>
          <w:citation/>
        </w:sdtPr>
        <w:sdtContent>
          <w:r w:rsidR="005F3DB5">
            <w:fldChar w:fldCharType="begin"/>
          </w:r>
          <w:r w:rsidR="00464D9A">
            <w:instrText xml:space="preserve">CITATION Nis20 \l 2057 </w:instrText>
          </w:r>
          <w:r w:rsidR="005F3DB5">
            <w:fldChar w:fldCharType="separate"/>
          </w:r>
          <w:r w:rsidR="00C6376C">
            <w:rPr>
              <w:noProof/>
            </w:rPr>
            <w:t>(Nish, Naumaan, &amp; Muir, 2020)</w:t>
          </w:r>
          <w:r w:rsidR="005F3DB5">
            <w:fldChar w:fldCharType="end"/>
          </w:r>
        </w:sdtContent>
      </w:sdt>
      <w:r w:rsidR="005F3DB5">
        <w:t xml:space="preserve">. The ransom note would have looked like the </w:t>
      </w:r>
      <w:r w:rsidR="002309F3">
        <w:t>following image:</w:t>
      </w:r>
    </w:p>
    <w:p w14:paraId="30303CDA" w14:textId="77777777" w:rsidR="00E81FDC" w:rsidRDefault="00E81FDC" w:rsidP="00E81FDC">
      <w:pPr>
        <w:keepNext/>
      </w:pPr>
      <w:r>
        <w:rPr>
          <w:noProof/>
        </w:rPr>
        <w:drawing>
          <wp:inline distT="0" distB="0" distL="0" distR="0" wp14:anchorId="582C26EC" wp14:editId="2AEEADF3">
            <wp:extent cx="5731510" cy="3465830"/>
            <wp:effectExtent l="0" t="0" r="2540" b="1270"/>
            <wp:docPr id="1043643162" name="Picture 1" descr="REvil's Ransomware Success Formula: Constant Inno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vil's Ransomware Success Formula: Constant Innov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65830"/>
                    </a:xfrm>
                    <a:prstGeom prst="rect">
                      <a:avLst/>
                    </a:prstGeom>
                    <a:noFill/>
                    <a:ln>
                      <a:noFill/>
                    </a:ln>
                  </pic:spPr>
                </pic:pic>
              </a:graphicData>
            </a:graphic>
          </wp:inline>
        </w:drawing>
      </w:r>
    </w:p>
    <w:p w14:paraId="2BA0615E" w14:textId="360FC9A3" w:rsidR="00E81FDC" w:rsidRDefault="00E81FDC" w:rsidP="00E81FDC">
      <w:pPr>
        <w:pStyle w:val="Caption"/>
      </w:pPr>
      <w:r>
        <w:t>REvil ransom note</w:t>
      </w:r>
      <w:r w:rsidR="0075535A">
        <w:t xml:space="preserve">, </w:t>
      </w:r>
      <w:r w:rsidR="0075535A" w:rsidRPr="0075535A">
        <w:t>Image Source: (Schwartz, 2021)</w:t>
      </w:r>
    </w:p>
    <w:p w14:paraId="4DB68307" w14:textId="27693711" w:rsidR="006C6BC8" w:rsidRDefault="002309F3" w:rsidP="002A1CB5">
      <w:r>
        <w:t xml:space="preserve">Although Travelex claimed that “no customer data had been lost as a result of the attack” </w:t>
      </w:r>
      <w:sdt>
        <w:sdtPr>
          <w:id w:val="513893371"/>
          <w:citation/>
        </w:sdtPr>
        <w:sdtContent>
          <w:r>
            <w:fldChar w:fldCharType="begin"/>
          </w:r>
          <w:r>
            <w:instrText xml:space="preserve"> CITATION OnS20 \l 2057 </w:instrText>
          </w:r>
          <w:r>
            <w:fldChar w:fldCharType="separate"/>
          </w:r>
          <w:r w:rsidR="00C6376C">
            <w:rPr>
              <w:noProof/>
            </w:rPr>
            <w:t>(OnSecurity, 2020)</w:t>
          </w:r>
          <w:r>
            <w:fldChar w:fldCharType="end"/>
          </w:r>
        </w:sdtContent>
      </w:sdt>
      <w:r>
        <w:t xml:space="preserve">, this is unlikely, as it is apparent that the files were at least encrypted, as there is evidence they paid REvil “$2.3 million in bitcoin” </w:t>
      </w:r>
      <w:sdt>
        <w:sdtPr>
          <w:id w:val="-1409220071"/>
          <w:citation/>
        </w:sdtPr>
        <w:sdtContent>
          <w:r>
            <w:fldChar w:fldCharType="begin"/>
          </w:r>
          <w:r>
            <w:instrText xml:space="preserve"> CITATION OnS20 \l 2057 </w:instrText>
          </w:r>
          <w:r>
            <w:fldChar w:fldCharType="separate"/>
          </w:r>
          <w:r w:rsidR="00C6376C">
            <w:rPr>
              <w:noProof/>
            </w:rPr>
            <w:t>(OnSecurity, 2020)</w:t>
          </w:r>
          <w:r>
            <w:fldChar w:fldCharType="end"/>
          </w:r>
        </w:sdtContent>
      </w:sdt>
      <w:r>
        <w:t xml:space="preserve">. </w:t>
      </w:r>
      <w:r w:rsidR="00762DCA">
        <w:t xml:space="preserve">According to </w:t>
      </w:r>
      <w:r w:rsidR="00762DCA" w:rsidRPr="00762DCA">
        <w:t>Lawrence Abrams</w:t>
      </w:r>
      <w:r w:rsidR="00762DCA">
        <w:t xml:space="preserve"> (2020), “</w:t>
      </w:r>
      <w:r w:rsidR="00762DCA" w:rsidRPr="00762DCA">
        <w:t>Sodinokibi Ransomware operators</w:t>
      </w:r>
      <w:r w:rsidR="00762DCA">
        <w:t xml:space="preserve"> (Revil)</w:t>
      </w:r>
      <w:r w:rsidR="00762DCA" w:rsidRPr="00762DCA">
        <w:t xml:space="preserve"> published over 12 GB of stolen data allegedly belonging to a company named Brooks International for not paying the ransom</w:t>
      </w:r>
      <w:r w:rsidR="00762DCA">
        <w:t>”</w:t>
      </w:r>
      <w:r w:rsidR="000F0AEE">
        <w:t>, thus indicating it is likely the malware was used to steal Travelex’s data at the time too</w:t>
      </w:r>
      <w:r w:rsidR="00C45969">
        <w:t>, despite their protestations.</w:t>
      </w:r>
    </w:p>
    <w:p w14:paraId="5AB0628C" w14:textId="328C9EAD" w:rsidR="002309F3" w:rsidRDefault="002309F3" w:rsidP="002A1CB5">
      <w:r>
        <w:t xml:space="preserve">Although Travelex could have had some degree of anti-malware software in place on their systems, due to the </w:t>
      </w:r>
      <w:r w:rsidR="007A6461">
        <w:t>fact that REvil is a “</w:t>
      </w:r>
      <w:r w:rsidR="007A6461" w:rsidRPr="007A6461">
        <w:t>highly evasive and upgraded ransomware</w:t>
      </w:r>
      <w:r w:rsidR="007A6461">
        <w:t xml:space="preserve">” </w:t>
      </w:r>
      <w:sdt>
        <w:sdtPr>
          <w:id w:val="225807810"/>
          <w:citation/>
        </w:sdtPr>
        <w:sdtContent>
          <w:r w:rsidR="007A6461">
            <w:fldChar w:fldCharType="begin"/>
          </w:r>
          <w:r w:rsidR="007A6461">
            <w:instrText xml:space="preserve"> CITATION Hei24 \l 2057 </w:instrText>
          </w:r>
          <w:r w:rsidR="007A6461">
            <w:fldChar w:fldCharType="separate"/>
          </w:r>
          <w:r w:rsidR="00C6376C">
            <w:rPr>
              <w:noProof/>
            </w:rPr>
            <w:t>(Heimdal Security, 2024)</w:t>
          </w:r>
          <w:r w:rsidR="007A6461">
            <w:fldChar w:fldCharType="end"/>
          </w:r>
        </w:sdtContent>
      </w:sdt>
      <w:r w:rsidR="007A6461">
        <w:t xml:space="preserve">, and it was a recently developed ransomware at the time, it is likely that Travelex’s anti-malware software was not up-to-date enough to </w:t>
      </w:r>
      <w:r w:rsidR="008E6D42">
        <w:t xml:space="preserve">combat </w:t>
      </w:r>
      <w:r w:rsidR="007A6461">
        <w:t>REvil.</w:t>
      </w:r>
    </w:p>
    <w:p w14:paraId="2B680DC6" w14:textId="70334BFD" w:rsidR="005447D9" w:rsidRDefault="005447D9" w:rsidP="002A1CB5">
      <w:r>
        <w:t xml:space="preserve">As previously discussed when talking about the nature of the ransomware attack, Travelex’s patch management was not as quick or comprehensive as it could have been, as they did not patch </w:t>
      </w:r>
      <w:r w:rsidRPr="00CE4B5B">
        <w:t>CVE-2019-11510</w:t>
      </w:r>
      <w:r>
        <w:t xml:space="preserve">, despite the vulnerability being widely known since May 2019 </w:t>
      </w:r>
      <w:sdt>
        <w:sdtPr>
          <w:id w:val="304898908"/>
          <w:citation/>
        </w:sdtPr>
        <w:sdtContent>
          <w:r>
            <w:fldChar w:fldCharType="begin"/>
          </w:r>
          <w:r>
            <w:instrText xml:space="preserve"> CITATION NIS19 \l 2057 </w:instrText>
          </w:r>
          <w:r>
            <w:fldChar w:fldCharType="separate"/>
          </w:r>
          <w:r w:rsidR="00C6376C">
            <w:rPr>
              <w:noProof/>
            </w:rPr>
            <w:t>(NIST, 2019)</w:t>
          </w:r>
          <w:r>
            <w:fldChar w:fldCharType="end"/>
          </w:r>
        </w:sdtContent>
      </w:sdt>
      <w:r>
        <w:t>.</w:t>
      </w:r>
    </w:p>
    <w:p w14:paraId="1EECB5B2" w14:textId="26ECA629" w:rsidR="007907A9" w:rsidRPr="007907A9" w:rsidRDefault="00A3356B" w:rsidP="00FE7AF9">
      <w:pPr>
        <w:pStyle w:val="Heading1"/>
        <w:jc w:val="center"/>
      </w:pPr>
      <w:bookmarkStart w:id="8" w:name="_Toc207112742"/>
      <w:r>
        <w:lastRenderedPageBreak/>
        <w:t>Disaster Recovery</w:t>
      </w:r>
      <w:bookmarkEnd w:id="8"/>
    </w:p>
    <w:p w14:paraId="251EACD4" w14:textId="5B460C64" w:rsidR="00A33461" w:rsidRDefault="00A33461" w:rsidP="00FE7AF9">
      <w:pPr>
        <w:pStyle w:val="Heading2"/>
        <w:jc w:val="center"/>
      </w:pPr>
      <w:bookmarkStart w:id="9" w:name="_Toc207112743"/>
      <w:r>
        <w:t>Brief Discussion of Disaster Recovery</w:t>
      </w:r>
      <w:bookmarkEnd w:id="9"/>
    </w:p>
    <w:p w14:paraId="6E360E21" w14:textId="36D27487" w:rsidR="007907A9" w:rsidRDefault="007907A9" w:rsidP="007907A9">
      <w:r>
        <w:t xml:space="preserve">Disaster </w:t>
      </w:r>
      <w:r w:rsidR="00055BC4">
        <w:t>r</w:t>
      </w:r>
      <w:r>
        <w:t>ecovery is the process of creating procedures by which IT infrastructure, data and business operations can be restored after incidents that cause disruption or systems outages.</w:t>
      </w:r>
    </w:p>
    <w:p w14:paraId="7670D835" w14:textId="6590F280" w:rsidR="00C46DB8" w:rsidRDefault="00C46DB8" w:rsidP="007907A9">
      <w:r>
        <w:t xml:space="preserve">Without a </w:t>
      </w:r>
      <w:r w:rsidR="00055BC4">
        <w:t>d</w:t>
      </w:r>
      <w:r>
        <w:t xml:space="preserve">isaster </w:t>
      </w:r>
      <w:r w:rsidR="00055BC4">
        <w:t>r</w:t>
      </w:r>
      <w:r>
        <w:t>ecovery plan, an organisation will open itself up to significant financial and reputational loss in the event it cannot carry out its main purposes.</w:t>
      </w:r>
      <w:r w:rsidR="00055BC4">
        <w:t xml:space="preserve"> </w:t>
      </w:r>
    </w:p>
    <w:p w14:paraId="64BA2B70" w14:textId="77777777" w:rsidR="005515E1" w:rsidRDefault="00055BC4" w:rsidP="007907A9">
      <w:r>
        <w:t xml:space="preserve">A good disaster recovery plan can be measured by three primary metrics: high availability (HA), recovery point objective (RPO) and recovery time objective (RTO). </w:t>
      </w:r>
    </w:p>
    <w:p w14:paraId="36D72297" w14:textId="2CE0D960" w:rsidR="00C433B6" w:rsidRDefault="00C433B6" w:rsidP="00C433B6">
      <w:pPr>
        <w:pStyle w:val="Caption"/>
        <w:keepNext/>
      </w:pPr>
      <w:r>
        <w:t>Disaster Recovery Metric Definitions</w:t>
      </w:r>
    </w:p>
    <w:tbl>
      <w:tblPr>
        <w:tblStyle w:val="TableGrid"/>
        <w:tblW w:w="0" w:type="auto"/>
        <w:tblLook w:val="04A0" w:firstRow="1" w:lastRow="0" w:firstColumn="1" w:lastColumn="0" w:noHBand="0" w:noVBand="1"/>
      </w:tblPr>
      <w:tblGrid>
        <w:gridCol w:w="4508"/>
        <w:gridCol w:w="4508"/>
      </w:tblGrid>
      <w:tr w:rsidR="005515E1" w14:paraId="2D839A9F" w14:textId="77777777">
        <w:tc>
          <w:tcPr>
            <w:tcW w:w="4508" w:type="dxa"/>
          </w:tcPr>
          <w:p w14:paraId="4D6CB7BD" w14:textId="0423A925" w:rsidR="005515E1" w:rsidRPr="005515E1" w:rsidRDefault="005515E1" w:rsidP="005515E1">
            <w:pPr>
              <w:jc w:val="center"/>
              <w:rPr>
                <w:b/>
                <w:bCs/>
              </w:rPr>
            </w:pPr>
            <w:r w:rsidRPr="005515E1">
              <w:rPr>
                <w:b/>
                <w:bCs/>
              </w:rPr>
              <w:t>Metric</w:t>
            </w:r>
          </w:p>
        </w:tc>
        <w:tc>
          <w:tcPr>
            <w:tcW w:w="4508" w:type="dxa"/>
          </w:tcPr>
          <w:p w14:paraId="5ED1B117" w14:textId="47786877" w:rsidR="005515E1" w:rsidRPr="005515E1" w:rsidRDefault="005515E1" w:rsidP="005515E1">
            <w:pPr>
              <w:jc w:val="center"/>
              <w:rPr>
                <w:b/>
                <w:bCs/>
              </w:rPr>
            </w:pPr>
            <w:r w:rsidRPr="005515E1">
              <w:rPr>
                <w:b/>
                <w:bCs/>
              </w:rPr>
              <w:t>Definition</w:t>
            </w:r>
          </w:p>
        </w:tc>
      </w:tr>
      <w:tr w:rsidR="005515E1" w14:paraId="644E3D6D" w14:textId="77777777">
        <w:tc>
          <w:tcPr>
            <w:tcW w:w="4508" w:type="dxa"/>
          </w:tcPr>
          <w:p w14:paraId="2CCF8261" w14:textId="3D5B3F16" w:rsidR="005515E1" w:rsidRDefault="005515E1" w:rsidP="005515E1">
            <w:pPr>
              <w:jc w:val="center"/>
            </w:pPr>
            <w:r>
              <w:t>High Availability (HA)</w:t>
            </w:r>
          </w:p>
        </w:tc>
        <w:tc>
          <w:tcPr>
            <w:tcW w:w="4508" w:type="dxa"/>
          </w:tcPr>
          <w:p w14:paraId="2FC99B0E" w14:textId="263978F1" w:rsidR="005515E1" w:rsidRDefault="005515E1" w:rsidP="007907A9">
            <w:r>
              <w:t>HA is the “</w:t>
            </w:r>
            <w:r w:rsidRPr="00055BC4">
              <w:t>system’s ability to remain operational and accessible for extended periods, minimizing downtime through redundancy and fault tolerance</w:t>
            </w:r>
            <w:r>
              <w:t xml:space="preserve">” </w:t>
            </w:r>
            <w:sdt>
              <w:sdtPr>
                <w:id w:val="-739014141"/>
                <w:citation/>
              </w:sdtPr>
              <w:sdtContent>
                <w:r>
                  <w:fldChar w:fldCharType="begin"/>
                </w:r>
                <w:r>
                  <w:instrText xml:space="preserve"> CITATION Mis25 \l 2057 </w:instrText>
                </w:r>
                <w:r>
                  <w:fldChar w:fldCharType="separate"/>
                </w:r>
                <w:r w:rsidR="00C6376C">
                  <w:rPr>
                    <w:noProof/>
                  </w:rPr>
                  <w:t>(Mishra, Qu, &amp; Challa, 2025)</w:t>
                </w:r>
                <w:r>
                  <w:fldChar w:fldCharType="end"/>
                </w:r>
              </w:sdtContent>
            </w:sdt>
            <w:r>
              <w:t>. HA is measured as a percentage, with 100% indicating no downtime of service whatsoever. A common goal for HA is five-nines (99.999% availability), but “</w:t>
            </w:r>
            <w:r w:rsidRPr="009D04EE">
              <w:t>for less critical applications or services with a lower level of availability, such as 99% or 99.9%, may be more realistic and achievable within reasonable resource constraints</w:t>
            </w:r>
            <w:r w:rsidR="00242181">
              <w:t>.</w:t>
            </w:r>
            <w:r>
              <w:t xml:space="preserve">” </w:t>
            </w:r>
            <w:sdt>
              <w:sdtPr>
                <w:id w:val="-41600306"/>
                <w:citation/>
              </w:sdtPr>
              <w:sdtContent>
                <w:r>
                  <w:fldChar w:fldCharType="begin"/>
                </w:r>
                <w:r>
                  <w:instrText xml:space="preserve"> CITATION Kum25 \l 2057 </w:instrText>
                </w:r>
                <w:r>
                  <w:fldChar w:fldCharType="separate"/>
                </w:r>
                <w:r w:rsidR="00C6376C">
                  <w:rPr>
                    <w:noProof/>
                  </w:rPr>
                  <w:t>(Kumar &amp; Singh, 2025)</w:t>
                </w:r>
                <w:r>
                  <w:fldChar w:fldCharType="end"/>
                </w:r>
              </w:sdtContent>
            </w:sdt>
          </w:p>
        </w:tc>
      </w:tr>
      <w:tr w:rsidR="005515E1" w14:paraId="1BA9E111" w14:textId="77777777">
        <w:tc>
          <w:tcPr>
            <w:tcW w:w="4508" w:type="dxa"/>
          </w:tcPr>
          <w:p w14:paraId="28977A88" w14:textId="5349A285" w:rsidR="005515E1" w:rsidRDefault="005515E1" w:rsidP="005515E1">
            <w:pPr>
              <w:jc w:val="center"/>
            </w:pPr>
            <w:r>
              <w:t>Recovery Point Objective (RPO)</w:t>
            </w:r>
          </w:p>
        </w:tc>
        <w:tc>
          <w:tcPr>
            <w:tcW w:w="4508" w:type="dxa"/>
          </w:tcPr>
          <w:p w14:paraId="56447784" w14:textId="1FC9F666" w:rsidR="005515E1" w:rsidRDefault="005515E1" w:rsidP="007907A9">
            <w:r>
              <w:t xml:space="preserve">RPO is the more data-centric metric of the </w:t>
            </w:r>
            <w:proofErr w:type="gramStart"/>
            <w:r>
              <w:t>two recovery</w:t>
            </w:r>
            <w:proofErr w:type="gramEnd"/>
            <w:r>
              <w:t xml:space="preserve"> metrics, referring to “</w:t>
            </w:r>
            <w:r w:rsidRPr="00711C75">
              <w:t>the maximum amount of time for data loss</w:t>
            </w:r>
            <w:r>
              <w:t xml:space="preserve"> … </w:t>
            </w:r>
            <w:r w:rsidRPr="00711C75">
              <w:t>it is also measured in time and is impacted by when the last backup was taken. If you had taken a backup 30 minutes before the disaster, you would lose 30 minutes</w:t>
            </w:r>
            <w:r>
              <w:t>”</w:t>
            </w:r>
            <w:r w:rsidRPr="00711C75">
              <w:t xml:space="preserve"> worth of data. If you have an RPO of 15 minutes, you should take backups every 15 minutes or less</w:t>
            </w:r>
            <w:r w:rsidR="00242181">
              <w:t>.</w:t>
            </w:r>
            <w:r>
              <w:t xml:space="preserve">” </w:t>
            </w:r>
            <w:sdt>
              <w:sdtPr>
                <w:id w:val="-239790949"/>
                <w:citation/>
              </w:sdtPr>
              <w:sdtContent>
                <w:r>
                  <w:fldChar w:fldCharType="begin"/>
                </w:r>
                <w:r>
                  <w:instrText xml:space="preserve"> CITATION Tha24 \l 2057 </w:instrText>
                </w:r>
                <w:r>
                  <w:fldChar w:fldCharType="separate"/>
                </w:r>
                <w:r w:rsidR="00C6376C">
                  <w:rPr>
                    <w:noProof/>
                  </w:rPr>
                  <w:t>(Thalpati, 2024)</w:t>
                </w:r>
                <w:r>
                  <w:fldChar w:fldCharType="end"/>
                </w:r>
              </w:sdtContent>
            </w:sdt>
          </w:p>
        </w:tc>
      </w:tr>
      <w:tr w:rsidR="005515E1" w14:paraId="504BFF1F" w14:textId="77777777">
        <w:tc>
          <w:tcPr>
            <w:tcW w:w="4508" w:type="dxa"/>
          </w:tcPr>
          <w:p w14:paraId="5F2C020B" w14:textId="5074FFCD" w:rsidR="005515E1" w:rsidRDefault="00B9244C" w:rsidP="00B9244C">
            <w:pPr>
              <w:jc w:val="center"/>
            </w:pPr>
            <w:r>
              <w:t>Recovery Time Objective (RTO)</w:t>
            </w:r>
          </w:p>
        </w:tc>
        <w:tc>
          <w:tcPr>
            <w:tcW w:w="4508" w:type="dxa"/>
          </w:tcPr>
          <w:p w14:paraId="36575B07" w14:textId="3297BA22" w:rsidR="005515E1" w:rsidRDefault="00166D89" w:rsidP="007907A9">
            <w:r>
              <w:t xml:space="preserve">RTO is the more service-centric metric of the </w:t>
            </w:r>
            <w:proofErr w:type="gramStart"/>
            <w:r>
              <w:t>two recovery</w:t>
            </w:r>
            <w:proofErr w:type="gramEnd"/>
            <w:r>
              <w:t xml:space="preserve"> metrics, referring to “</w:t>
            </w:r>
            <w:r w:rsidRPr="005C3EB9">
              <w:t>how quickly you need to restore your service to operation after a disruption. An RTO of four hours means your system must be back online within four hours of an incident</w:t>
            </w:r>
            <w:r>
              <w:t xml:space="preserve">.” </w:t>
            </w:r>
            <w:sdt>
              <w:sdtPr>
                <w:id w:val="989830170"/>
                <w:citation/>
              </w:sdtPr>
              <w:sdtContent>
                <w:r>
                  <w:fldChar w:fldCharType="begin"/>
                </w:r>
                <w:r>
                  <w:instrText xml:space="preserve"> CITATION Mis25 \l 2057 </w:instrText>
                </w:r>
                <w:r>
                  <w:fldChar w:fldCharType="separate"/>
                </w:r>
                <w:r w:rsidR="00C6376C">
                  <w:rPr>
                    <w:noProof/>
                  </w:rPr>
                  <w:t>(Mishra, Qu, &amp; Challa, 2025)</w:t>
                </w:r>
                <w:r>
                  <w:fldChar w:fldCharType="end"/>
                </w:r>
              </w:sdtContent>
            </w:sdt>
          </w:p>
        </w:tc>
      </w:tr>
    </w:tbl>
    <w:p w14:paraId="1A76D466" w14:textId="77777777" w:rsidR="00177D77" w:rsidRDefault="00177D77" w:rsidP="007907A9"/>
    <w:p w14:paraId="672F76F1" w14:textId="1D072B86" w:rsidR="00B22C2E" w:rsidRDefault="00B22C2E" w:rsidP="007907A9">
      <w:r>
        <w:t xml:space="preserve">A good disaster recovery plan will involve regular drills, to ensure that </w:t>
      </w:r>
      <w:r w:rsidR="000974B0">
        <w:t xml:space="preserve">it </w:t>
      </w:r>
      <w:r w:rsidR="00422382">
        <w:t>can achieve</w:t>
      </w:r>
      <w:r>
        <w:t xml:space="preserve"> the HA, RPO and RTO targets in an environment that is as close to emulating a real</w:t>
      </w:r>
      <w:r w:rsidR="00076461">
        <w:t>-</w:t>
      </w:r>
      <w:r>
        <w:t>world incident as possible.</w:t>
      </w:r>
    </w:p>
    <w:p w14:paraId="6B3128E5" w14:textId="6A8296FA" w:rsidR="00A33461" w:rsidRDefault="00A33461" w:rsidP="00FE7AF9">
      <w:pPr>
        <w:pStyle w:val="Heading2"/>
        <w:jc w:val="center"/>
      </w:pPr>
      <w:bookmarkStart w:id="10" w:name="_Toc207112744"/>
      <w:r>
        <w:lastRenderedPageBreak/>
        <w:t>In Relation to the Case Study</w:t>
      </w:r>
      <w:bookmarkEnd w:id="10"/>
      <w:r w:rsidR="00636DC9">
        <w:t xml:space="preserve"> </w:t>
      </w:r>
    </w:p>
    <w:p w14:paraId="46E387C7" w14:textId="5876CA64" w:rsidR="00794548" w:rsidRPr="00854A2B" w:rsidRDefault="00854A2B" w:rsidP="00794548">
      <w:r>
        <w:t>It is clear d</w:t>
      </w:r>
      <w:r w:rsidR="00794548" w:rsidRPr="00854A2B">
        <w:t xml:space="preserve">isaster recovery was a problem during the ransomware attack on Travelex in 2019. </w:t>
      </w:r>
    </w:p>
    <w:p w14:paraId="23FA09E3" w14:textId="55C2DDE0" w:rsidR="00225FC4" w:rsidRPr="00854A2B" w:rsidRDefault="00225FC4" w:rsidP="00794548">
      <w:r w:rsidRPr="00854A2B">
        <w:t xml:space="preserve">Firstly, it took Travelex </w:t>
      </w:r>
      <w:r w:rsidR="00854A2B">
        <w:t>until January 17</w:t>
      </w:r>
      <w:r w:rsidR="00854A2B" w:rsidRPr="00854A2B">
        <w:rPr>
          <w:vertAlign w:val="superscript"/>
        </w:rPr>
        <w:t>th</w:t>
      </w:r>
      <w:r w:rsidR="00854A2B">
        <w:t xml:space="preserve"> to get their customer facing services back online </w:t>
      </w:r>
      <w:sdt>
        <w:sdtPr>
          <w:id w:val="1951660212"/>
          <w:citation/>
        </w:sdtPr>
        <w:sdtContent>
          <w:r w:rsidR="00854A2B">
            <w:fldChar w:fldCharType="begin"/>
          </w:r>
          <w:r w:rsidR="00854A2B">
            <w:instrText xml:space="preserve"> CITATION OnS20 \l 2057 </w:instrText>
          </w:r>
          <w:r w:rsidR="00854A2B">
            <w:fldChar w:fldCharType="separate"/>
          </w:r>
          <w:r w:rsidR="00C6376C">
            <w:rPr>
              <w:noProof/>
            </w:rPr>
            <w:t>(OnSecurity, 2020)</w:t>
          </w:r>
          <w:r w:rsidR="00854A2B">
            <w:fldChar w:fldCharType="end"/>
          </w:r>
        </w:sdtContent>
      </w:sdt>
      <w:r w:rsidRPr="00854A2B">
        <w:t>. This indicates that there w</w:t>
      </w:r>
      <w:r w:rsidR="00C2637D" w:rsidRPr="00854A2B">
        <w:t>as either a lack of disaster recovery drills carried out prior to this, or that any disaster recovery drills were not fit for purpose.</w:t>
      </w:r>
      <w:r w:rsidR="00854A2B">
        <w:t xml:space="preserve"> The fact that Travelex cited this and the coronavirus pandemic as key reasons for filing for bankruptcy also indicates that more than two weeks of downtime is far beyond the RTO objective, and common sense would draw the same conclusion.</w:t>
      </w:r>
    </w:p>
    <w:p w14:paraId="1A4FAE09" w14:textId="64C29F6D" w:rsidR="00C2637D" w:rsidRPr="00623A82" w:rsidRDefault="00C2637D" w:rsidP="00794548">
      <w:r w:rsidRPr="00623A82">
        <w:t>In terms of HA, because Travelex’s services went down</w:t>
      </w:r>
      <w:r w:rsidR="00623A82" w:rsidRPr="00623A82">
        <w:t xml:space="preserve"> for so long</w:t>
      </w:r>
      <w:r w:rsidR="00623A82">
        <w:t xml:space="preserve"> indicates</w:t>
      </w:r>
      <w:r w:rsidRPr="00623A82">
        <w:t xml:space="preserve"> either th</w:t>
      </w:r>
      <w:r w:rsidR="00623A82">
        <w:t>at the</w:t>
      </w:r>
      <w:r w:rsidRPr="00623A82">
        <w:t xml:space="preserve"> REvil malware had infected Travelex’s infrastructure so comprehensively that any </w:t>
      </w:r>
      <w:r w:rsidR="00371B28">
        <w:t>mechanisms</w:t>
      </w:r>
      <w:r w:rsidR="00623A82">
        <w:t xml:space="preserve"> designed to ensure HA </w:t>
      </w:r>
      <w:r w:rsidRPr="00623A82">
        <w:t>were ineffectual, or th</w:t>
      </w:r>
      <w:r w:rsidR="00623A82">
        <w:t>at systems designed to ensure HA were not designed and tested well enough</w:t>
      </w:r>
      <w:r w:rsidRPr="00623A82">
        <w:t>.</w:t>
      </w:r>
    </w:p>
    <w:p w14:paraId="2E26CF4B" w14:textId="3AE77123" w:rsidR="003428DD" w:rsidRPr="00794548" w:rsidRDefault="003428DD" w:rsidP="00794548">
      <w:r w:rsidRPr="003609B5">
        <w:t xml:space="preserve">Due to not having services online, and </w:t>
      </w:r>
      <w:r w:rsidR="003609B5">
        <w:t xml:space="preserve">the malware </w:t>
      </w:r>
      <w:r w:rsidRPr="003609B5">
        <w:t xml:space="preserve">having encrypted data, it is likely that RPO metrics were </w:t>
      </w:r>
      <w:r w:rsidR="003609B5">
        <w:t xml:space="preserve">missed initially, and that they became irrelevant when during this period no data would have been recorded </w:t>
      </w:r>
      <w:r w:rsidR="00371B28">
        <w:t>regarding</w:t>
      </w:r>
      <w:r w:rsidR="003609B5">
        <w:t xml:space="preserve"> the customer facing services.</w:t>
      </w:r>
    </w:p>
    <w:p w14:paraId="594D3825" w14:textId="0BF8E6A9" w:rsidR="00073617" w:rsidRDefault="00073617" w:rsidP="00FE7AF9">
      <w:pPr>
        <w:pStyle w:val="Heading1"/>
        <w:jc w:val="center"/>
      </w:pPr>
      <w:bookmarkStart w:id="11" w:name="_Toc207112745"/>
      <w:r>
        <w:t>Idealised Risk Assessment</w:t>
      </w:r>
      <w:r w:rsidR="00636DC9">
        <w:t xml:space="preserve"> </w:t>
      </w:r>
      <w:r w:rsidR="00174E13">
        <w:t>and Conclusion</w:t>
      </w:r>
      <w:bookmarkEnd w:id="11"/>
    </w:p>
    <w:p w14:paraId="471353AF" w14:textId="0474C3F2" w:rsidR="0030619F" w:rsidRDefault="0030619F" w:rsidP="0030619F">
      <w:r>
        <w:t xml:space="preserve">The </w:t>
      </w:r>
      <w:r w:rsidR="00B5461C">
        <w:t>r</w:t>
      </w:r>
      <w:r>
        <w:t xml:space="preserve">isk </w:t>
      </w:r>
      <w:r w:rsidR="00147853">
        <w:t>s</w:t>
      </w:r>
      <w:r>
        <w:t>core in the</w:t>
      </w:r>
      <w:r w:rsidR="00957D63">
        <w:t xml:space="preserve"> following</w:t>
      </w:r>
      <w:r>
        <w:t xml:space="preserve"> risk assessment is calculated using the following Risk Matrix and only acts on qualitative values, which may or may not be influenced by quantitative values:</w:t>
      </w:r>
    </w:p>
    <w:p w14:paraId="205275D7" w14:textId="77777777" w:rsidR="00FD5D87" w:rsidRDefault="00FD5D87" w:rsidP="0030619F"/>
    <w:p w14:paraId="4D8428C3" w14:textId="77777777" w:rsidR="0030619F" w:rsidRDefault="0030619F" w:rsidP="0030619F">
      <w:pPr>
        <w:pStyle w:val="Caption"/>
        <w:keepNext/>
      </w:pPr>
      <w:r>
        <w:t>Risk Matrix</w:t>
      </w:r>
      <w:r>
        <w:rPr>
          <w:noProof/>
        </w:rPr>
        <w:drawing>
          <wp:inline distT="0" distB="0" distL="0" distR="0" wp14:anchorId="621CA70A" wp14:editId="0661C2AD">
            <wp:extent cx="5731510" cy="3608705"/>
            <wp:effectExtent l="0" t="0" r="0" b="0"/>
            <wp:docPr id="1863413094" name="Picture 9" descr="Risk Matrix 3x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Risk Matrix 3x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608705"/>
                    </a:xfrm>
                    <a:prstGeom prst="rect">
                      <a:avLst/>
                    </a:prstGeom>
                    <a:noFill/>
                    <a:ln>
                      <a:noFill/>
                    </a:ln>
                  </pic:spPr>
                </pic:pic>
              </a:graphicData>
            </a:graphic>
          </wp:inline>
        </w:drawing>
      </w:r>
    </w:p>
    <w:p w14:paraId="4769F61B" w14:textId="77777777" w:rsidR="0030619F" w:rsidRPr="0030619F" w:rsidRDefault="0030619F" w:rsidP="0030619F"/>
    <w:p w14:paraId="3A316F55" w14:textId="01D429B5" w:rsidR="0030619F" w:rsidRPr="00536B7F" w:rsidRDefault="00ED4738" w:rsidP="00536B7F">
      <w:r>
        <w:lastRenderedPageBreak/>
        <w:t>The following is an idealised risk assessment produced from the hypothetical perspective of Travelex before the cyberattack, perhaps in the months preceding it. This risk assessment uses both qualitative and quantitative risk analysis, but focuses mainly on qualitative, only using quantitative where information is freely available to the public (or reasonable conclusions</w:t>
      </w:r>
      <w:r w:rsidR="005176EA">
        <w:t xml:space="preserve"> that</w:t>
      </w:r>
      <w:r>
        <w:t xml:space="preserve"> can be drawn from publicly available sources). </w:t>
      </w:r>
      <w:r w:rsidR="001E6977">
        <w:t xml:space="preserve">This risk assessment specifically focuses on the malware and disaster recovery concepts discussed </w:t>
      </w:r>
      <w:r w:rsidR="00D123AD">
        <w:t>previously and</w:t>
      </w:r>
      <w:r w:rsidR="00DE5B82">
        <w:t xml:space="preserve"> uses previously discussed points as reference</w:t>
      </w:r>
      <w:r w:rsidR="001E6977">
        <w:t>.</w:t>
      </w:r>
      <w:r w:rsidR="00CA1B90">
        <w:br w:type="page"/>
      </w:r>
    </w:p>
    <w:p w14:paraId="390E2CB5" w14:textId="33DBBCCB" w:rsidR="00D123AD" w:rsidRDefault="00D123AD" w:rsidP="00D123AD">
      <w:pPr>
        <w:pStyle w:val="Caption"/>
        <w:keepNext/>
      </w:pPr>
      <w:r>
        <w:lastRenderedPageBreak/>
        <w:t xml:space="preserve">Risk Assessment </w:t>
      </w:r>
      <w:r>
        <w:fldChar w:fldCharType="begin"/>
      </w:r>
      <w:r>
        <w:instrText xml:space="preserve"> SEQ Risk_Assessment \* ARABIC </w:instrText>
      </w:r>
      <w:r>
        <w:fldChar w:fldCharType="separate"/>
      </w:r>
      <w:r>
        <w:rPr>
          <w:noProof/>
        </w:rPr>
        <w:t>1</w:t>
      </w:r>
      <w:r>
        <w:fldChar w:fldCharType="end"/>
      </w:r>
    </w:p>
    <w:tbl>
      <w:tblPr>
        <w:tblStyle w:val="TableGrid"/>
        <w:tblW w:w="0" w:type="auto"/>
        <w:tblLook w:val="04A0" w:firstRow="1" w:lastRow="0" w:firstColumn="1" w:lastColumn="0" w:noHBand="0" w:noVBand="1"/>
      </w:tblPr>
      <w:tblGrid>
        <w:gridCol w:w="2254"/>
        <w:gridCol w:w="2254"/>
        <w:gridCol w:w="2254"/>
        <w:gridCol w:w="2254"/>
      </w:tblGrid>
      <w:tr w:rsidR="00536B7F" w14:paraId="695D9E61" w14:textId="77777777">
        <w:tc>
          <w:tcPr>
            <w:tcW w:w="2254" w:type="dxa"/>
          </w:tcPr>
          <w:p w14:paraId="400838F3" w14:textId="55B5CB85" w:rsidR="00536B7F" w:rsidRPr="00536B7F" w:rsidRDefault="00536B7F" w:rsidP="00536B7F">
            <w:pPr>
              <w:jc w:val="center"/>
              <w:rPr>
                <w:b/>
                <w:bCs/>
              </w:rPr>
            </w:pPr>
            <w:r>
              <w:rPr>
                <w:b/>
                <w:bCs/>
              </w:rPr>
              <w:t>Asset ID</w:t>
            </w:r>
          </w:p>
        </w:tc>
        <w:tc>
          <w:tcPr>
            <w:tcW w:w="2254" w:type="dxa"/>
          </w:tcPr>
          <w:p w14:paraId="167DAA35" w14:textId="56CC3904" w:rsidR="00536B7F" w:rsidRPr="00536B7F" w:rsidRDefault="00536B7F" w:rsidP="00536B7F">
            <w:pPr>
              <w:jc w:val="center"/>
              <w:rPr>
                <w:b/>
                <w:bCs/>
              </w:rPr>
            </w:pPr>
            <w:r>
              <w:rPr>
                <w:b/>
                <w:bCs/>
              </w:rPr>
              <w:t>Asset Name</w:t>
            </w:r>
          </w:p>
        </w:tc>
        <w:tc>
          <w:tcPr>
            <w:tcW w:w="2254" w:type="dxa"/>
          </w:tcPr>
          <w:p w14:paraId="6DF76441" w14:textId="75667EBD" w:rsidR="00536B7F" w:rsidRPr="00536B7F" w:rsidRDefault="00536B7F" w:rsidP="00536B7F">
            <w:pPr>
              <w:jc w:val="center"/>
              <w:rPr>
                <w:b/>
                <w:bCs/>
              </w:rPr>
            </w:pPr>
            <w:r>
              <w:rPr>
                <w:b/>
                <w:bCs/>
              </w:rPr>
              <w:t>Threats</w:t>
            </w:r>
          </w:p>
        </w:tc>
        <w:tc>
          <w:tcPr>
            <w:tcW w:w="2254" w:type="dxa"/>
          </w:tcPr>
          <w:p w14:paraId="46CE09E0" w14:textId="663524E6" w:rsidR="00536B7F" w:rsidRPr="00536B7F" w:rsidRDefault="00536B7F" w:rsidP="00536B7F">
            <w:pPr>
              <w:jc w:val="center"/>
              <w:rPr>
                <w:b/>
                <w:bCs/>
              </w:rPr>
            </w:pPr>
            <w:r>
              <w:rPr>
                <w:b/>
                <w:bCs/>
              </w:rPr>
              <w:t>Vulnerabilities</w:t>
            </w:r>
          </w:p>
        </w:tc>
      </w:tr>
      <w:tr w:rsidR="00536B7F" w14:paraId="23D04831" w14:textId="77777777">
        <w:tc>
          <w:tcPr>
            <w:tcW w:w="2254" w:type="dxa"/>
          </w:tcPr>
          <w:p w14:paraId="4791DE6F" w14:textId="30390E4F" w:rsidR="00536B7F" w:rsidRDefault="008F3ABE" w:rsidP="008F3ABE">
            <w:pPr>
              <w:jc w:val="center"/>
            </w:pPr>
            <w:r>
              <w:t>1</w:t>
            </w:r>
          </w:p>
        </w:tc>
        <w:tc>
          <w:tcPr>
            <w:tcW w:w="2254" w:type="dxa"/>
          </w:tcPr>
          <w:p w14:paraId="420F1114" w14:textId="65833549" w:rsidR="00536B7F" w:rsidRDefault="008F3ABE" w:rsidP="008F3ABE">
            <w:pPr>
              <w:jc w:val="center"/>
            </w:pPr>
            <w:r>
              <w:t>Customer Facing Web Application</w:t>
            </w:r>
          </w:p>
        </w:tc>
        <w:tc>
          <w:tcPr>
            <w:tcW w:w="2254" w:type="dxa"/>
          </w:tcPr>
          <w:p w14:paraId="5E801262" w14:textId="5FBA85A9" w:rsidR="008F3ABE" w:rsidRDefault="008F3ABE" w:rsidP="008F3ABE">
            <w:r>
              <w:t>Malware through SQL injection when uploading customer information.</w:t>
            </w:r>
          </w:p>
          <w:p w14:paraId="724E292B" w14:textId="77777777" w:rsidR="008F3ABE" w:rsidRDefault="008F3ABE" w:rsidP="008F3ABE"/>
          <w:p w14:paraId="570F146A" w14:textId="3B8E4238" w:rsidR="00536B7F" w:rsidRDefault="008F3ABE" w:rsidP="008F3ABE">
            <w:r>
              <w:t>Direct Denial of Service (DDoS) attacks may leave the infrastructure unable to provide services to customers.</w:t>
            </w:r>
          </w:p>
        </w:tc>
        <w:tc>
          <w:tcPr>
            <w:tcW w:w="2254" w:type="dxa"/>
          </w:tcPr>
          <w:p w14:paraId="788F12C7" w14:textId="2A419C63" w:rsidR="00536B7F" w:rsidRDefault="008F3ABE" w:rsidP="00536B7F">
            <w:r>
              <w:t>Lack of separate backups for infrastructure such the web application needs, such as databases and servers. A malware attack that infected any of these pieces of infrastructure could result in service outages lasting several weeks.</w:t>
            </w:r>
          </w:p>
        </w:tc>
      </w:tr>
      <w:tr w:rsidR="00536B7F" w14:paraId="024006F0" w14:textId="77777777">
        <w:tc>
          <w:tcPr>
            <w:tcW w:w="2254" w:type="dxa"/>
          </w:tcPr>
          <w:p w14:paraId="086E48DC" w14:textId="0BD30041" w:rsidR="00536B7F" w:rsidRPr="00536B7F" w:rsidRDefault="005D346F" w:rsidP="00536B7F">
            <w:pPr>
              <w:jc w:val="center"/>
              <w:rPr>
                <w:b/>
                <w:bCs/>
              </w:rPr>
            </w:pPr>
            <w:r>
              <w:rPr>
                <w:b/>
                <w:bCs/>
              </w:rPr>
              <w:t>Likelihood of Occurrence</w:t>
            </w:r>
          </w:p>
        </w:tc>
        <w:tc>
          <w:tcPr>
            <w:tcW w:w="2254" w:type="dxa"/>
          </w:tcPr>
          <w:p w14:paraId="09EDD739" w14:textId="3DC18BE8" w:rsidR="00536B7F" w:rsidRPr="00536B7F" w:rsidRDefault="00536B7F" w:rsidP="00536B7F">
            <w:pPr>
              <w:jc w:val="center"/>
              <w:rPr>
                <w:b/>
                <w:bCs/>
              </w:rPr>
            </w:pPr>
            <w:r>
              <w:rPr>
                <w:b/>
                <w:bCs/>
              </w:rPr>
              <w:t>Impact</w:t>
            </w:r>
          </w:p>
        </w:tc>
        <w:tc>
          <w:tcPr>
            <w:tcW w:w="2254" w:type="dxa"/>
          </w:tcPr>
          <w:p w14:paraId="04665B23" w14:textId="7E72D706" w:rsidR="00536B7F" w:rsidRPr="00536B7F" w:rsidRDefault="00536B7F" w:rsidP="00536B7F">
            <w:pPr>
              <w:jc w:val="center"/>
              <w:rPr>
                <w:b/>
                <w:bCs/>
              </w:rPr>
            </w:pPr>
            <w:r>
              <w:rPr>
                <w:b/>
                <w:bCs/>
              </w:rPr>
              <w:t>Risk Score</w:t>
            </w:r>
          </w:p>
        </w:tc>
        <w:tc>
          <w:tcPr>
            <w:tcW w:w="2254" w:type="dxa"/>
          </w:tcPr>
          <w:p w14:paraId="65C2EE62" w14:textId="017E9E3E" w:rsidR="00536B7F" w:rsidRDefault="00536B7F" w:rsidP="00536B7F">
            <w:pPr>
              <w:jc w:val="center"/>
            </w:pPr>
            <w:r>
              <w:rPr>
                <w:b/>
                <w:bCs/>
              </w:rPr>
              <w:t>Proposed Treatment</w:t>
            </w:r>
          </w:p>
        </w:tc>
      </w:tr>
      <w:tr w:rsidR="00536B7F" w14:paraId="48638BB2" w14:textId="77777777">
        <w:tc>
          <w:tcPr>
            <w:tcW w:w="2254" w:type="dxa"/>
          </w:tcPr>
          <w:p w14:paraId="6D56D6CA" w14:textId="456D9BBE" w:rsidR="00536B7F" w:rsidRDefault="004C1633" w:rsidP="00C06F44">
            <w:r>
              <w:t>Medi</w:t>
            </w:r>
            <w:r w:rsidR="00C06F44">
              <w:t>um. Travelex may come under attack from ransomware-as-a-service groups or hacktivists.</w:t>
            </w:r>
          </w:p>
        </w:tc>
        <w:tc>
          <w:tcPr>
            <w:tcW w:w="2254" w:type="dxa"/>
          </w:tcPr>
          <w:p w14:paraId="377AE6AA" w14:textId="18F9DC5C" w:rsidR="00536B7F" w:rsidRDefault="00C06F44" w:rsidP="00C06F44">
            <w:pPr>
              <w:jc w:val="center"/>
            </w:pPr>
            <w:r>
              <w:t>High. The incident could result in prolonged service outages lasting several weeks due to the time required to re</w:t>
            </w:r>
            <w:r w:rsidR="002B2C09">
              <w:t>-</w:t>
            </w:r>
            <w:r>
              <w:t>provision cloud/ on-premises infrastructure. Such disruptions may significantly harm the organisation’s reputation and potentially lead to financial insolvency.</w:t>
            </w:r>
          </w:p>
        </w:tc>
        <w:tc>
          <w:tcPr>
            <w:tcW w:w="2254" w:type="dxa"/>
          </w:tcPr>
          <w:p w14:paraId="00EFEC17" w14:textId="43E944F9" w:rsidR="00536B7F" w:rsidRDefault="003C6637" w:rsidP="003C6637">
            <w:pPr>
              <w:jc w:val="center"/>
            </w:pPr>
            <w:r>
              <w:t>High</w:t>
            </w:r>
          </w:p>
        </w:tc>
        <w:tc>
          <w:tcPr>
            <w:tcW w:w="2254" w:type="dxa"/>
          </w:tcPr>
          <w:p w14:paraId="0F40EA27" w14:textId="37CF118A" w:rsidR="00536B7F" w:rsidRDefault="003C6637" w:rsidP="00787ED2">
            <w:pPr>
              <w:keepNext/>
            </w:pPr>
            <w:r>
              <w:t>Disaster recovery drills should be conducted following the provisioning of backup infrastructure to ensure seamless switchover in the event of a critical incident. These exercises must validate that the RTO remains within a target threshold of a few hours, and that the RPO does not exceed thirty minutes. Additionally, backup systems should be tested to confirm congruence with production environments. Comprehensive software testing is essential to prevent the upload of malicious content through customer-facing platforms.</w:t>
            </w:r>
          </w:p>
        </w:tc>
      </w:tr>
    </w:tbl>
    <w:p w14:paraId="2FFD3A0D" w14:textId="3F68C0A9" w:rsidR="00536B7F" w:rsidRDefault="00536B7F" w:rsidP="00787ED2">
      <w:pPr>
        <w:pStyle w:val="Caption"/>
      </w:pPr>
    </w:p>
    <w:p w14:paraId="71FB290C" w14:textId="25391148" w:rsidR="00D123AD" w:rsidRDefault="00D123AD" w:rsidP="00D123AD">
      <w:pPr>
        <w:pStyle w:val="Caption"/>
        <w:keepNext/>
      </w:pPr>
      <w:r>
        <w:lastRenderedPageBreak/>
        <w:t xml:space="preserve">Risk Assessment </w:t>
      </w:r>
      <w:r>
        <w:fldChar w:fldCharType="begin"/>
      </w:r>
      <w:r>
        <w:instrText xml:space="preserve"> SEQ Risk_Assessment \* ARABIC </w:instrText>
      </w:r>
      <w:r>
        <w:fldChar w:fldCharType="separate"/>
      </w:r>
      <w:r>
        <w:rPr>
          <w:noProof/>
        </w:rPr>
        <w:t>2</w:t>
      </w:r>
      <w:r>
        <w:fldChar w:fldCharType="end"/>
      </w:r>
    </w:p>
    <w:tbl>
      <w:tblPr>
        <w:tblStyle w:val="TableGrid"/>
        <w:tblW w:w="0" w:type="auto"/>
        <w:tblLook w:val="04A0" w:firstRow="1" w:lastRow="0" w:firstColumn="1" w:lastColumn="0" w:noHBand="0" w:noVBand="1"/>
      </w:tblPr>
      <w:tblGrid>
        <w:gridCol w:w="2254"/>
        <w:gridCol w:w="2254"/>
        <w:gridCol w:w="2150"/>
        <w:gridCol w:w="2358"/>
      </w:tblGrid>
      <w:tr w:rsidR="008F3ABE" w14:paraId="4269AB10" w14:textId="77777777" w:rsidTr="00CA1B90">
        <w:tc>
          <w:tcPr>
            <w:tcW w:w="2254" w:type="dxa"/>
          </w:tcPr>
          <w:p w14:paraId="48D96E05" w14:textId="77777777" w:rsidR="008F3ABE" w:rsidRPr="00536B7F" w:rsidRDefault="008F3ABE" w:rsidP="00DC05F6">
            <w:pPr>
              <w:jc w:val="center"/>
              <w:rPr>
                <w:b/>
                <w:bCs/>
              </w:rPr>
            </w:pPr>
            <w:r>
              <w:rPr>
                <w:b/>
                <w:bCs/>
              </w:rPr>
              <w:t>Asset ID</w:t>
            </w:r>
          </w:p>
        </w:tc>
        <w:tc>
          <w:tcPr>
            <w:tcW w:w="2254" w:type="dxa"/>
          </w:tcPr>
          <w:p w14:paraId="585E8444" w14:textId="77777777" w:rsidR="008F3ABE" w:rsidRPr="00536B7F" w:rsidRDefault="008F3ABE" w:rsidP="00DC05F6">
            <w:pPr>
              <w:jc w:val="center"/>
              <w:rPr>
                <w:b/>
                <w:bCs/>
              </w:rPr>
            </w:pPr>
            <w:r>
              <w:rPr>
                <w:b/>
                <w:bCs/>
              </w:rPr>
              <w:t>Asset Name</w:t>
            </w:r>
          </w:p>
        </w:tc>
        <w:tc>
          <w:tcPr>
            <w:tcW w:w="2150" w:type="dxa"/>
          </w:tcPr>
          <w:p w14:paraId="3D05055C" w14:textId="77777777" w:rsidR="008F3ABE" w:rsidRPr="00536B7F" w:rsidRDefault="008F3ABE" w:rsidP="00DC05F6">
            <w:pPr>
              <w:jc w:val="center"/>
              <w:rPr>
                <w:b/>
                <w:bCs/>
              </w:rPr>
            </w:pPr>
            <w:r>
              <w:rPr>
                <w:b/>
                <w:bCs/>
              </w:rPr>
              <w:t>Threats</w:t>
            </w:r>
          </w:p>
        </w:tc>
        <w:tc>
          <w:tcPr>
            <w:tcW w:w="2358" w:type="dxa"/>
          </w:tcPr>
          <w:p w14:paraId="04AB8067" w14:textId="77777777" w:rsidR="008F3ABE" w:rsidRPr="00536B7F" w:rsidRDefault="008F3ABE" w:rsidP="00DC05F6">
            <w:pPr>
              <w:jc w:val="center"/>
              <w:rPr>
                <w:b/>
                <w:bCs/>
              </w:rPr>
            </w:pPr>
            <w:r>
              <w:rPr>
                <w:b/>
                <w:bCs/>
              </w:rPr>
              <w:t>Vulnerabilities</w:t>
            </w:r>
          </w:p>
        </w:tc>
      </w:tr>
      <w:tr w:rsidR="008F3ABE" w14:paraId="79881F76" w14:textId="77777777" w:rsidTr="00CA1B90">
        <w:tc>
          <w:tcPr>
            <w:tcW w:w="2254" w:type="dxa"/>
          </w:tcPr>
          <w:p w14:paraId="6AD44EC4" w14:textId="02DC30AA" w:rsidR="008F3ABE" w:rsidRDefault="008F3ABE" w:rsidP="008F3ABE">
            <w:pPr>
              <w:jc w:val="center"/>
            </w:pPr>
            <w:r>
              <w:t>2</w:t>
            </w:r>
          </w:p>
        </w:tc>
        <w:tc>
          <w:tcPr>
            <w:tcW w:w="2254" w:type="dxa"/>
          </w:tcPr>
          <w:p w14:paraId="6DDE99C1" w14:textId="0AD11FFB" w:rsidR="008F3ABE" w:rsidRDefault="00E14556" w:rsidP="00E14556">
            <w:pPr>
              <w:jc w:val="center"/>
            </w:pPr>
            <w:r>
              <w:t>Servers, Endpoints and Networked Devices</w:t>
            </w:r>
          </w:p>
        </w:tc>
        <w:tc>
          <w:tcPr>
            <w:tcW w:w="2150" w:type="dxa"/>
          </w:tcPr>
          <w:p w14:paraId="0FBD7854" w14:textId="05AC8C85" w:rsidR="008F3ABE" w:rsidRDefault="00E14556" w:rsidP="00DC05F6">
            <w:r>
              <w:t>Malware could spread across networked systems, potentially facilitating unauthorised access to databases and enabling widespread infection throughout the networked environment.</w:t>
            </w:r>
          </w:p>
        </w:tc>
        <w:tc>
          <w:tcPr>
            <w:tcW w:w="2358" w:type="dxa"/>
          </w:tcPr>
          <w:p w14:paraId="72BDE1B0" w14:textId="3BE42C55" w:rsidR="008F3ABE" w:rsidRDefault="00E14556" w:rsidP="00DC05F6">
            <w:r>
              <w:t xml:space="preserve">Software vulnerabilities and a lack of cutting-edge anti-malware software on devices. Of note is </w:t>
            </w:r>
            <w:proofErr w:type="gramStart"/>
            <w:r>
              <w:t xml:space="preserve">vulnerability </w:t>
            </w:r>
            <w:r w:rsidRPr="00CE4B5B">
              <w:t xml:space="preserve"> CVE</w:t>
            </w:r>
            <w:proofErr w:type="gramEnd"/>
            <w:r w:rsidRPr="00CE4B5B">
              <w:t>-2019-11510</w:t>
            </w:r>
            <w:r>
              <w:t xml:space="preserve"> in the National Vulnerab</w:t>
            </w:r>
            <w:r w:rsidR="00F80353">
              <w:t>ility</w:t>
            </w:r>
            <w:r>
              <w:t xml:space="preserve"> Database, through which an attacker can gain access to internal systems through our Pulse Secure Connect VPN service, bypassing the need for credentials.</w:t>
            </w:r>
            <w:sdt>
              <w:sdtPr>
                <w:id w:val="1073781073"/>
                <w:citation/>
              </w:sdtPr>
              <w:sdtContent>
                <w:r>
                  <w:fldChar w:fldCharType="begin"/>
                </w:r>
                <w:r>
                  <w:instrText xml:space="preserve"> CITATION NIS19 \l 2057 </w:instrText>
                </w:r>
                <w:r>
                  <w:fldChar w:fldCharType="separate"/>
                </w:r>
                <w:r w:rsidR="00C6376C">
                  <w:rPr>
                    <w:noProof/>
                  </w:rPr>
                  <w:t xml:space="preserve"> (NIST, 2019)</w:t>
                </w:r>
                <w:r>
                  <w:fldChar w:fldCharType="end"/>
                </w:r>
              </w:sdtContent>
            </w:sdt>
          </w:p>
        </w:tc>
      </w:tr>
      <w:tr w:rsidR="008F3ABE" w14:paraId="0B73E244" w14:textId="77777777" w:rsidTr="00CA1B90">
        <w:tc>
          <w:tcPr>
            <w:tcW w:w="2254" w:type="dxa"/>
          </w:tcPr>
          <w:p w14:paraId="762BDBE3" w14:textId="662FBB4E" w:rsidR="008F3ABE" w:rsidRPr="00536B7F" w:rsidRDefault="005D346F" w:rsidP="00DC05F6">
            <w:pPr>
              <w:jc w:val="center"/>
              <w:rPr>
                <w:b/>
                <w:bCs/>
              </w:rPr>
            </w:pPr>
            <w:r>
              <w:rPr>
                <w:b/>
                <w:bCs/>
              </w:rPr>
              <w:t>Likelihood of Occurrence</w:t>
            </w:r>
          </w:p>
        </w:tc>
        <w:tc>
          <w:tcPr>
            <w:tcW w:w="2254" w:type="dxa"/>
          </w:tcPr>
          <w:p w14:paraId="0B9F9492" w14:textId="77777777" w:rsidR="008F3ABE" w:rsidRPr="00536B7F" w:rsidRDefault="008F3ABE" w:rsidP="00DC05F6">
            <w:pPr>
              <w:jc w:val="center"/>
              <w:rPr>
                <w:b/>
                <w:bCs/>
              </w:rPr>
            </w:pPr>
            <w:r>
              <w:rPr>
                <w:b/>
                <w:bCs/>
              </w:rPr>
              <w:t>Impact</w:t>
            </w:r>
          </w:p>
        </w:tc>
        <w:tc>
          <w:tcPr>
            <w:tcW w:w="2150" w:type="dxa"/>
          </w:tcPr>
          <w:p w14:paraId="04135752" w14:textId="77777777" w:rsidR="008F3ABE" w:rsidRPr="00536B7F" w:rsidRDefault="008F3ABE" w:rsidP="00DC05F6">
            <w:pPr>
              <w:jc w:val="center"/>
              <w:rPr>
                <w:b/>
                <w:bCs/>
              </w:rPr>
            </w:pPr>
            <w:r>
              <w:rPr>
                <w:b/>
                <w:bCs/>
              </w:rPr>
              <w:t>Risk Score</w:t>
            </w:r>
          </w:p>
        </w:tc>
        <w:tc>
          <w:tcPr>
            <w:tcW w:w="2358" w:type="dxa"/>
          </w:tcPr>
          <w:p w14:paraId="750993B1" w14:textId="77777777" w:rsidR="008F3ABE" w:rsidRDefault="008F3ABE" w:rsidP="00DC05F6">
            <w:pPr>
              <w:jc w:val="center"/>
            </w:pPr>
            <w:r>
              <w:rPr>
                <w:b/>
                <w:bCs/>
              </w:rPr>
              <w:t>Proposed Treatment</w:t>
            </w:r>
          </w:p>
        </w:tc>
      </w:tr>
      <w:tr w:rsidR="008F3ABE" w14:paraId="637D34FB" w14:textId="77777777" w:rsidTr="00CA1B90">
        <w:tc>
          <w:tcPr>
            <w:tcW w:w="2254" w:type="dxa"/>
          </w:tcPr>
          <w:p w14:paraId="77BC1301" w14:textId="2E68103B" w:rsidR="008F3ABE" w:rsidRDefault="00E40881" w:rsidP="00DC05F6">
            <w:r>
              <w:t xml:space="preserve">High. Due to known </w:t>
            </w:r>
            <w:proofErr w:type="gramStart"/>
            <w:r>
              <w:t xml:space="preserve">vulnerability </w:t>
            </w:r>
            <w:r w:rsidRPr="00CE4B5B">
              <w:t xml:space="preserve"> CVE</w:t>
            </w:r>
            <w:proofErr w:type="gramEnd"/>
            <w:r w:rsidRPr="00CE4B5B">
              <w:t>-2019-11510</w:t>
            </w:r>
          </w:p>
        </w:tc>
        <w:tc>
          <w:tcPr>
            <w:tcW w:w="2254" w:type="dxa"/>
          </w:tcPr>
          <w:p w14:paraId="0532186F" w14:textId="59582893" w:rsidR="008F3ABE" w:rsidRDefault="00E40881" w:rsidP="00DC05F6">
            <w:r>
              <w:t xml:space="preserve">High, in the case of ransomware-as-a-service operations, millions of dollars could be requested to unencrypt data. Reputational damage could be substantial. GDPR could also issue fines up to £17.5 million or 4% of our annual turnover, whichever is greater </w:t>
            </w:r>
            <w:sdt>
              <w:sdtPr>
                <w:id w:val="36790344"/>
                <w:citation/>
              </w:sdtPr>
              <w:sdtContent>
                <w:r>
                  <w:fldChar w:fldCharType="begin"/>
                </w:r>
                <w:r>
                  <w:instrText xml:space="preserve"> CITATION Inf24 \l 2057 </w:instrText>
                </w:r>
                <w:r>
                  <w:fldChar w:fldCharType="separate"/>
                </w:r>
                <w:r w:rsidR="00C6376C">
                  <w:rPr>
                    <w:noProof/>
                  </w:rPr>
                  <w:t>(Information Commissioner's Office, 2024)</w:t>
                </w:r>
                <w:r>
                  <w:fldChar w:fldCharType="end"/>
                </w:r>
              </w:sdtContent>
            </w:sdt>
            <w:r>
              <w:t>. (Note: the fines refer to the Data Protection Act 2018, so the reference of 2024 is applicable)</w:t>
            </w:r>
          </w:p>
        </w:tc>
        <w:tc>
          <w:tcPr>
            <w:tcW w:w="2150" w:type="dxa"/>
          </w:tcPr>
          <w:p w14:paraId="6DE01298" w14:textId="4960ADC7" w:rsidR="008F3ABE" w:rsidRDefault="004673D9" w:rsidP="004673D9">
            <w:pPr>
              <w:jc w:val="center"/>
            </w:pPr>
            <w:r>
              <w:t>High</w:t>
            </w:r>
          </w:p>
        </w:tc>
        <w:tc>
          <w:tcPr>
            <w:tcW w:w="2358" w:type="dxa"/>
          </w:tcPr>
          <w:p w14:paraId="48363ADE" w14:textId="2A9CA677" w:rsidR="008F3ABE" w:rsidRDefault="00130945" w:rsidP="00DC05F6">
            <w:r>
              <w:t>Patch management systems should be enhanced to ensure timely identification and application of relevant software updates. Organisational resources must be allocated to maintain software environments in a state that reflects the most current security standards. Systems running vulnerable software should be catalogued and prioritised for remediation. Additionally, anti-malware solutions should undergo quarterly evaluations to ensure the deployment of advanced, industry-leading software to mitigate threats.</w:t>
            </w:r>
          </w:p>
        </w:tc>
      </w:tr>
    </w:tbl>
    <w:p w14:paraId="2F180DE2" w14:textId="77777777" w:rsidR="008F3ABE" w:rsidRDefault="008F3ABE" w:rsidP="00536B7F"/>
    <w:p w14:paraId="5FB6D833" w14:textId="3C449DB5" w:rsidR="00D123AD" w:rsidRDefault="00D123AD" w:rsidP="00D123AD">
      <w:pPr>
        <w:pStyle w:val="Caption"/>
        <w:keepNext/>
      </w:pPr>
      <w:r>
        <w:lastRenderedPageBreak/>
        <w:t xml:space="preserve">Risk Assessment </w:t>
      </w:r>
      <w:r>
        <w:fldChar w:fldCharType="begin"/>
      </w:r>
      <w:r>
        <w:instrText xml:space="preserve"> SEQ Risk_Assessment \* ARABIC </w:instrText>
      </w:r>
      <w:r>
        <w:fldChar w:fldCharType="separate"/>
      </w:r>
      <w:r>
        <w:rPr>
          <w:noProof/>
        </w:rPr>
        <w:t>3</w:t>
      </w:r>
      <w:r>
        <w:fldChar w:fldCharType="end"/>
      </w:r>
    </w:p>
    <w:tbl>
      <w:tblPr>
        <w:tblStyle w:val="TableGrid"/>
        <w:tblW w:w="0" w:type="auto"/>
        <w:tblLook w:val="04A0" w:firstRow="1" w:lastRow="0" w:firstColumn="1" w:lastColumn="0" w:noHBand="0" w:noVBand="1"/>
      </w:tblPr>
      <w:tblGrid>
        <w:gridCol w:w="2254"/>
        <w:gridCol w:w="2254"/>
        <w:gridCol w:w="2254"/>
        <w:gridCol w:w="2254"/>
      </w:tblGrid>
      <w:tr w:rsidR="008F3ABE" w14:paraId="001A13AA" w14:textId="77777777" w:rsidTr="00DC05F6">
        <w:tc>
          <w:tcPr>
            <w:tcW w:w="2254" w:type="dxa"/>
          </w:tcPr>
          <w:p w14:paraId="7FFC7ED4" w14:textId="77777777" w:rsidR="008F3ABE" w:rsidRPr="00536B7F" w:rsidRDefault="008F3ABE" w:rsidP="00DC05F6">
            <w:pPr>
              <w:jc w:val="center"/>
              <w:rPr>
                <w:b/>
                <w:bCs/>
              </w:rPr>
            </w:pPr>
            <w:r>
              <w:rPr>
                <w:b/>
                <w:bCs/>
              </w:rPr>
              <w:t>Asset ID</w:t>
            </w:r>
          </w:p>
        </w:tc>
        <w:tc>
          <w:tcPr>
            <w:tcW w:w="2254" w:type="dxa"/>
          </w:tcPr>
          <w:p w14:paraId="149A95A3" w14:textId="77777777" w:rsidR="008F3ABE" w:rsidRPr="00536B7F" w:rsidRDefault="008F3ABE" w:rsidP="00DC05F6">
            <w:pPr>
              <w:jc w:val="center"/>
              <w:rPr>
                <w:b/>
                <w:bCs/>
              </w:rPr>
            </w:pPr>
            <w:r>
              <w:rPr>
                <w:b/>
                <w:bCs/>
              </w:rPr>
              <w:t>Asset Name</w:t>
            </w:r>
          </w:p>
        </w:tc>
        <w:tc>
          <w:tcPr>
            <w:tcW w:w="2254" w:type="dxa"/>
          </w:tcPr>
          <w:p w14:paraId="096B4331" w14:textId="77777777" w:rsidR="008F3ABE" w:rsidRPr="00536B7F" w:rsidRDefault="008F3ABE" w:rsidP="00DC05F6">
            <w:pPr>
              <w:jc w:val="center"/>
              <w:rPr>
                <w:b/>
                <w:bCs/>
              </w:rPr>
            </w:pPr>
            <w:r>
              <w:rPr>
                <w:b/>
                <w:bCs/>
              </w:rPr>
              <w:t>Threats</w:t>
            </w:r>
          </w:p>
        </w:tc>
        <w:tc>
          <w:tcPr>
            <w:tcW w:w="2254" w:type="dxa"/>
          </w:tcPr>
          <w:p w14:paraId="72FD7262" w14:textId="77777777" w:rsidR="008F3ABE" w:rsidRPr="00536B7F" w:rsidRDefault="008F3ABE" w:rsidP="00DC05F6">
            <w:pPr>
              <w:jc w:val="center"/>
              <w:rPr>
                <w:b/>
                <w:bCs/>
              </w:rPr>
            </w:pPr>
            <w:r>
              <w:rPr>
                <w:b/>
                <w:bCs/>
              </w:rPr>
              <w:t>Vulnerabilities</w:t>
            </w:r>
          </w:p>
        </w:tc>
      </w:tr>
      <w:tr w:rsidR="008F3ABE" w14:paraId="6E7E92EA" w14:textId="77777777" w:rsidTr="00DC05F6">
        <w:tc>
          <w:tcPr>
            <w:tcW w:w="2254" w:type="dxa"/>
          </w:tcPr>
          <w:p w14:paraId="03711031" w14:textId="54439E82" w:rsidR="008F3ABE" w:rsidRDefault="008F3ABE" w:rsidP="008F3ABE">
            <w:pPr>
              <w:jc w:val="center"/>
            </w:pPr>
            <w:r>
              <w:t>3</w:t>
            </w:r>
          </w:p>
        </w:tc>
        <w:tc>
          <w:tcPr>
            <w:tcW w:w="2254" w:type="dxa"/>
          </w:tcPr>
          <w:p w14:paraId="2386DA75" w14:textId="1C7B4C22" w:rsidR="008F3ABE" w:rsidRDefault="00390E3F" w:rsidP="00390E3F">
            <w:pPr>
              <w:jc w:val="center"/>
            </w:pPr>
            <w:r>
              <w:t>Databases</w:t>
            </w:r>
          </w:p>
        </w:tc>
        <w:tc>
          <w:tcPr>
            <w:tcW w:w="2254" w:type="dxa"/>
          </w:tcPr>
          <w:p w14:paraId="07777443" w14:textId="6A3F862A" w:rsidR="008F3ABE" w:rsidRDefault="00D66748" w:rsidP="00DC05F6">
            <w:r>
              <w:t>Malware infection may result in the stealing or encryption of sensitive data, data integrity loss or the disruption of critical services.</w:t>
            </w:r>
          </w:p>
        </w:tc>
        <w:tc>
          <w:tcPr>
            <w:tcW w:w="2254" w:type="dxa"/>
          </w:tcPr>
          <w:p w14:paraId="0CB3F304" w14:textId="5EDD51E0" w:rsidR="008F3ABE" w:rsidRDefault="00F82048" w:rsidP="00DC05F6">
            <w:r>
              <w:t>Lack of backups of data. Lack of HA. Lack of cutting-edge anti-malware software on databases.</w:t>
            </w:r>
          </w:p>
        </w:tc>
      </w:tr>
      <w:tr w:rsidR="008F3ABE" w14:paraId="0A7FA169" w14:textId="77777777" w:rsidTr="00DC05F6">
        <w:tc>
          <w:tcPr>
            <w:tcW w:w="2254" w:type="dxa"/>
          </w:tcPr>
          <w:p w14:paraId="08D714E2" w14:textId="66B4BC07" w:rsidR="008F3ABE" w:rsidRPr="00536B7F" w:rsidRDefault="005D346F" w:rsidP="00DC05F6">
            <w:pPr>
              <w:jc w:val="center"/>
              <w:rPr>
                <w:b/>
                <w:bCs/>
              </w:rPr>
            </w:pPr>
            <w:r>
              <w:rPr>
                <w:b/>
                <w:bCs/>
              </w:rPr>
              <w:t>Likelihood of Occurrence</w:t>
            </w:r>
          </w:p>
        </w:tc>
        <w:tc>
          <w:tcPr>
            <w:tcW w:w="2254" w:type="dxa"/>
          </w:tcPr>
          <w:p w14:paraId="3E48D354" w14:textId="77777777" w:rsidR="008F3ABE" w:rsidRPr="00536B7F" w:rsidRDefault="008F3ABE" w:rsidP="00DC05F6">
            <w:pPr>
              <w:jc w:val="center"/>
              <w:rPr>
                <w:b/>
                <w:bCs/>
              </w:rPr>
            </w:pPr>
            <w:r>
              <w:rPr>
                <w:b/>
                <w:bCs/>
              </w:rPr>
              <w:t>Impact</w:t>
            </w:r>
          </w:p>
        </w:tc>
        <w:tc>
          <w:tcPr>
            <w:tcW w:w="2254" w:type="dxa"/>
          </w:tcPr>
          <w:p w14:paraId="0AE02452" w14:textId="77777777" w:rsidR="008F3ABE" w:rsidRPr="00536B7F" w:rsidRDefault="008F3ABE" w:rsidP="00DC05F6">
            <w:pPr>
              <w:jc w:val="center"/>
              <w:rPr>
                <w:b/>
                <w:bCs/>
              </w:rPr>
            </w:pPr>
            <w:r>
              <w:rPr>
                <w:b/>
                <w:bCs/>
              </w:rPr>
              <w:t>Risk Score</w:t>
            </w:r>
          </w:p>
        </w:tc>
        <w:tc>
          <w:tcPr>
            <w:tcW w:w="2254" w:type="dxa"/>
          </w:tcPr>
          <w:p w14:paraId="53DE195B" w14:textId="77777777" w:rsidR="008F3ABE" w:rsidRDefault="008F3ABE" w:rsidP="00DC05F6">
            <w:pPr>
              <w:jc w:val="center"/>
            </w:pPr>
            <w:r>
              <w:rPr>
                <w:b/>
                <w:bCs/>
              </w:rPr>
              <w:t>Proposed Treatment</w:t>
            </w:r>
          </w:p>
        </w:tc>
      </w:tr>
      <w:tr w:rsidR="008F3ABE" w14:paraId="5F9F0891" w14:textId="77777777" w:rsidTr="00DC05F6">
        <w:tc>
          <w:tcPr>
            <w:tcW w:w="2254" w:type="dxa"/>
          </w:tcPr>
          <w:p w14:paraId="5D5FFB74" w14:textId="2C7012A3" w:rsidR="008F3ABE" w:rsidRDefault="00B22BA2" w:rsidP="00DC05F6">
            <w:r>
              <w:t>Medium. Travelex may come under attack from ransomware-as-a-service groups or hacktivists.</w:t>
            </w:r>
          </w:p>
        </w:tc>
        <w:tc>
          <w:tcPr>
            <w:tcW w:w="2254" w:type="dxa"/>
          </w:tcPr>
          <w:p w14:paraId="463E87D4" w14:textId="35690628" w:rsidR="008F3ABE" w:rsidRDefault="00133924" w:rsidP="00DC05F6">
            <w:r>
              <w:t xml:space="preserve">High. The consequence of a ransomware-as-a-service attack would likely mirror those associated with those highlighted for Assets 2 and 3. Should data </w:t>
            </w:r>
            <w:r w:rsidR="00B37202">
              <w:t>become corrupted or irretrievably lost;</w:t>
            </w:r>
            <w:r>
              <w:t xml:space="preserve"> the resulting operational downtime could lead to significant reputational harm, substantial financial losses, and potential regulatory penalties under GDPR.</w:t>
            </w:r>
          </w:p>
        </w:tc>
        <w:tc>
          <w:tcPr>
            <w:tcW w:w="2254" w:type="dxa"/>
          </w:tcPr>
          <w:p w14:paraId="67ED9F10" w14:textId="778198A6" w:rsidR="008F3ABE" w:rsidRDefault="00BB58BA" w:rsidP="00BB58BA">
            <w:pPr>
              <w:jc w:val="center"/>
            </w:pPr>
            <w:r>
              <w:t>High</w:t>
            </w:r>
          </w:p>
        </w:tc>
        <w:tc>
          <w:tcPr>
            <w:tcW w:w="2254" w:type="dxa"/>
          </w:tcPr>
          <w:p w14:paraId="21FC1ADB" w14:textId="430C7D00" w:rsidR="008F3ABE" w:rsidRDefault="00D76885" w:rsidP="00DC05F6">
            <w:r>
              <w:t>Implement geo-redundant backups for all critical databases to ensure data availability across multiple regions. These backups should be rigorously tested during disaster recovery drills to confirm their effectiveness. The recovery process must consistently meet the defined RPO of 30 minutes. Systems should be capable of restoring database congruency across sites to maintain operational continuity.</w:t>
            </w:r>
          </w:p>
        </w:tc>
      </w:tr>
    </w:tbl>
    <w:p w14:paraId="68A79498" w14:textId="47F96344" w:rsidR="00CA1B90" w:rsidRDefault="00CA1B90" w:rsidP="00536B7F"/>
    <w:p w14:paraId="4561F52E" w14:textId="77777777" w:rsidR="00CA1B90" w:rsidRDefault="00CA1B90">
      <w:r>
        <w:br w:type="page"/>
      </w:r>
    </w:p>
    <w:p w14:paraId="1FA2EA0B" w14:textId="77777777" w:rsidR="008F3ABE" w:rsidRDefault="008F3ABE" w:rsidP="00536B7F"/>
    <w:p w14:paraId="5E51A05C" w14:textId="61D6B10C" w:rsidR="00D123AD" w:rsidRDefault="00D123AD" w:rsidP="00D123AD">
      <w:pPr>
        <w:pStyle w:val="Caption"/>
        <w:keepNext/>
      </w:pPr>
      <w:r>
        <w:t xml:space="preserve">Risk Assessment </w:t>
      </w:r>
      <w:r>
        <w:fldChar w:fldCharType="begin"/>
      </w:r>
      <w:r>
        <w:instrText xml:space="preserve"> SEQ Risk_Assessment \* ARABIC </w:instrText>
      </w:r>
      <w:r>
        <w:fldChar w:fldCharType="separate"/>
      </w:r>
      <w:r>
        <w:rPr>
          <w:noProof/>
        </w:rPr>
        <w:t>4</w:t>
      </w:r>
      <w:r>
        <w:fldChar w:fldCharType="end"/>
      </w:r>
    </w:p>
    <w:tbl>
      <w:tblPr>
        <w:tblStyle w:val="TableGrid"/>
        <w:tblW w:w="0" w:type="auto"/>
        <w:tblLook w:val="04A0" w:firstRow="1" w:lastRow="0" w:firstColumn="1" w:lastColumn="0" w:noHBand="0" w:noVBand="1"/>
      </w:tblPr>
      <w:tblGrid>
        <w:gridCol w:w="2254"/>
        <w:gridCol w:w="2254"/>
        <w:gridCol w:w="2254"/>
        <w:gridCol w:w="2254"/>
      </w:tblGrid>
      <w:tr w:rsidR="008F3ABE" w14:paraId="6ABEF58D" w14:textId="77777777" w:rsidTr="00DC05F6">
        <w:tc>
          <w:tcPr>
            <w:tcW w:w="2254" w:type="dxa"/>
          </w:tcPr>
          <w:p w14:paraId="7B3C58FB" w14:textId="77777777" w:rsidR="008F3ABE" w:rsidRPr="00536B7F" w:rsidRDefault="008F3ABE" w:rsidP="00DC05F6">
            <w:pPr>
              <w:jc w:val="center"/>
              <w:rPr>
                <w:b/>
                <w:bCs/>
              </w:rPr>
            </w:pPr>
            <w:r>
              <w:rPr>
                <w:b/>
                <w:bCs/>
              </w:rPr>
              <w:t>Asset ID</w:t>
            </w:r>
          </w:p>
        </w:tc>
        <w:tc>
          <w:tcPr>
            <w:tcW w:w="2254" w:type="dxa"/>
          </w:tcPr>
          <w:p w14:paraId="552E9A2E" w14:textId="77777777" w:rsidR="008F3ABE" w:rsidRPr="00536B7F" w:rsidRDefault="008F3ABE" w:rsidP="00DC05F6">
            <w:pPr>
              <w:jc w:val="center"/>
              <w:rPr>
                <w:b/>
                <w:bCs/>
              </w:rPr>
            </w:pPr>
            <w:r>
              <w:rPr>
                <w:b/>
                <w:bCs/>
              </w:rPr>
              <w:t>Asset Name</w:t>
            </w:r>
          </w:p>
        </w:tc>
        <w:tc>
          <w:tcPr>
            <w:tcW w:w="2254" w:type="dxa"/>
          </w:tcPr>
          <w:p w14:paraId="77DDC06F" w14:textId="77777777" w:rsidR="008F3ABE" w:rsidRPr="00536B7F" w:rsidRDefault="008F3ABE" w:rsidP="00DC05F6">
            <w:pPr>
              <w:jc w:val="center"/>
              <w:rPr>
                <w:b/>
                <w:bCs/>
              </w:rPr>
            </w:pPr>
            <w:r>
              <w:rPr>
                <w:b/>
                <w:bCs/>
              </w:rPr>
              <w:t>Threats</w:t>
            </w:r>
          </w:p>
        </w:tc>
        <w:tc>
          <w:tcPr>
            <w:tcW w:w="2254" w:type="dxa"/>
          </w:tcPr>
          <w:p w14:paraId="112C477B" w14:textId="77777777" w:rsidR="008F3ABE" w:rsidRPr="00536B7F" w:rsidRDefault="008F3ABE" w:rsidP="00DC05F6">
            <w:pPr>
              <w:jc w:val="center"/>
              <w:rPr>
                <w:b/>
                <w:bCs/>
              </w:rPr>
            </w:pPr>
            <w:r>
              <w:rPr>
                <w:b/>
                <w:bCs/>
              </w:rPr>
              <w:t>Vulnerabilities</w:t>
            </w:r>
          </w:p>
        </w:tc>
      </w:tr>
      <w:tr w:rsidR="008F3ABE" w14:paraId="2DE2E58F" w14:textId="77777777" w:rsidTr="00DC05F6">
        <w:tc>
          <w:tcPr>
            <w:tcW w:w="2254" w:type="dxa"/>
          </w:tcPr>
          <w:p w14:paraId="3ADF0115" w14:textId="4124B646" w:rsidR="008F3ABE" w:rsidRDefault="008F3ABE" w:rsidP="008F3ABE">
            <w:pPr>
              <w:jc w:val="center"/>
            </w:pPr>
            <w:r>
              <w:t>4</w:t>
            </w:r>
          </w:p>
        </w:tc>
        <w:tc>
          <w:tcPr>
            <w:tcW w:w="2254" w:type="dxa"/>
          </w:tcPr>
          <w:p w14:paraId="18395AD2" w14:textId="794B3F46" w:rsidR="008F3ABE" w:rsidRDefault="00A97EF4" w:rsidP="00A97EF4">
            <w:pPr>
              <w:jc w:val="center"/>
            </w:pPr>
            <w:r>
              <w:t>Customer Data</w:t>
            </w:r>
          </w:p>
        </w:tc>
        <w:tc>
          <w:tcPr>
            <w:tcW w:w="2254" w:type="dxa"/>
          </w:tcPr>
          <w:p w14:paraId="6B5DFC1C" w14:textId="05456089" w:rsidR="008F3ABE" w:rsidRDefault="00A97EF4" w:rsidP="00DC05F6">
            <w:r>
              <w:t>Stolen, encrypted or destroyed via malware attack</w:t>
            </w:r>
            <w:r w:rsidR="00AD3A62">
              <w:t>.</w:t>
            </w:r>
          </w:p>
        </w:tc>
        <w:tc>
          <w:tcPr>
            <w:tcW w:w="2254" w:type="dxa"/>
          </w:tcPr>
          <w:p w14:paraId="0F9DA580" w14:textId="1D6F3D66" w:rsidR="008F3ABE" w:rsidRDefault="00AD3A62" w:rsidP="00DC05F6">
            <w:r>
              <w:t>Vulnerabilities would be related to the vulnerabilities listed above for Assets 1,2 and 3.</w:t>
            </w:r>
          </w:p>
        </w:tc>
      </w:tr>
      <w:tr w:rsidR="008F3ABE" w14:paraId="5C8EF902" w14:textId="77777777" w:rsidTr="00DC05F6">
        <w:tc>
          <w:tcPr>
            <w:tcW w:w="2254" w:type="dxa"/>
          </w:tcPr>
          <w:p w14:paraId="748D726B" w14:textId="400E96ED" w:rsidR="008F3ABE" w:rsidRPr="00536B7F" w:rsidRDefault="005D346F" w:rsidP="00DC05F6">
            <w:pPr>
              <w:jc w:val="center"/>
              <w:rPr>
                <w:b/>
                <w:bCs/>
              </w:rPr>
            </w:pPr>
            <w:r>
              <w:rPr>
                <w:b/>
                <w:bCs/>
              </w:rPr>
              <w:t>Likelihood of Occurrence</w:t>
            </w:r>
          </w:p>
        </w:tc>
        <w:tc>
          <w:tcPr>
            <w:tcW w:w="2254" w:type="dxa"/>
          </w:tcPr>
          <w:p w14:paraId="716B5A0B" w14:textId="77777777" w:rsidR="008F3ABE" w:rsidRPr="00536B7F" w:rsidRDefault="008F3ABE" w:rsidP="00DC05F6">
            <w:pPr>
              <w:jc w:val="center"/>
              <w:rPr>
                <w:b/>
                <w:bCs/>
              </w:rPr>
            </w:pPr>
            <w:r>
              <w:rPr>
                <w:b/>
                <w:bCs/>
              </w:rPr>
              <w:t>Impact</w:t>
            </w:r>
          </w:p>
        </w:tc>
        <w:tc>
          <w:tcPr>
            <w:tcW w:w="2254" w:type="dxa"/>
          </w:tcPr>
          <w:p w14:paraId="3E6A5CD8" w14:textId="77777777" w:rsidR="008F3ABE" w:rsidRPr="00536B7F" w:rsidRDefault="008F3ABE" w:rsidP="00DC05F6">
            <w:pPr>
              <w:jc w:val="center"/>
              <w:rPr>
                <w:b/>
                <w:bCs/>
              </w:rPr>
            </w:pPr>
            <w:r>
              <w:rPr>
                <w:b/>
                <w:bCs/>
              </w:rPr>
              <w:t>Risk Score</w:t>
            </w:r>
          </w:p>
        </w:tc>
        <w:tc>
          <w:tcPr>
            <w:tcW w:w="2254" w:type="dxa"/>
          </w:tcPr>
          <w:p w14:paraId="1178A642" w14:textId="77777777" w:rsidR="008F3ABE" w:rsidRDefault="008F3ABE" w:rsidP="00DC05F6">
            <w:pPr>
              <w:jc w:val="center"/>
            </w:pPr>
            <w:r>
              <w:rPr>
                <w:b/>
                <w:bCs/>
              </w:rPr>
              <w:t>Proposed Treatment</w:t>
            </w:r>
          </w:p>
        </w:tc>
      </w:tr>
      <w:tr w:rsidR="008F3ABE" w14:paraId="13CE9BC3" w14:textId="77777777" w:rsidTr="00DC05F6">
        <w:tc>
          <w:tcPr>
            <w:tcW w:w="2254" w:type="dxa"/>
          </w:tcPr>
          <w:p w14:paraId="73F3A30E" w14:textId="2925A4EF" w:rsidR="008F3ABE" w:rsidRDefault="00D46506" w:rsidP="00DC05F6">
            <w:r>
              <w:t xml:space="preserve">Medium. By itself customer data may not be that useful to hacktivist </w:t>
            </w:r>
            <w:r w:rsidR="00D24C54">
              <w:t>groups but</w:t>
            </w:r>
            <w:r>
              <w:t xml:space="preserve"> could be used by ransomware-as-a-service groups to hold the organisation to ransom.</w:t>
            </w:r>
          </w:p>
        </w:tc>
        <w:tc>
          <w:tcPr>
            <w:tcW w:w="2254" w:type="dxa"/>
          </w:tcPr>
          <w:p w14:paraId="64C34E6A" w14:textId="3A7134B3" w:rsidR="008F3ABE" w:rsidRDefault="00D24C54" w:rsidP="00DC05F6">
            <w:r>
              <w:t>Medium, contingent on the volume of customer data affected. If the amount of data affected is limited, the impact may be moderate. A larger breach, however, could be disastrous and would elevate the impact to high. The most significant consequence would be regulatory action under GDPR, including substantial fines. Additionally, litigation from affected individuals may arise. Reputational damage would depend on the scope of the data breach.</w:t>
            </w:r>
          </w:p>
        </w:tc>
        <w:tc>
          <w:tcPr>
            <w:tcW w:w="2254" w:type="dxa"/>
          </w:tcPr>
          <w:p w14:paraId="33A41BF0" w14:textId="2B82A048" w:rsidR="008F3ABE" w:rsidRDefault="00D6216F" w:rsidP="00D6216F">
            <w:pPr>
              <w:jc w:val="center"/>
            </w:pPr>
            <w:r>
              <w:t>Medium/ High</w:t>
            </w:r>
          </w:p>
        </w:tc>
        <w:tc>
          <w:tcPr>
            <w:tcW w:w="2254" w:type="dxa"/>
          </w:tcPr>
          <w:p w14:paraId="39D0A173" w14:textId="1D66389D" w:rsidR="008F3ABE" w:rsidRDefault="00D6216F" w:rsidP="00DC05F6">
            <w:r>
              <w:t xml:space="preserve">Mitigation should involve only holding on to required data for as long as necessary to comply with the Data Protection Act </w:t>
            </w:r>
            <w:sdt>
              <w:sdtPr>
                <w:id w:val="213478476"/>
                <w:citation/>
              </w:sdtPr>
              <w:sdtContent>
                <w:r>
                  <w:fldChar w:fldCharType="begin"/>
                </w:r>
                <w:r>
                  <w:instrText xml:space="preserve"> CITATION UKG18 \l 2057 </w:instrText>
                </w:r>
                <w:r>
                  <w:fldChar w:fldCharType="separate"/>
                </w:r>
                <w:r w:rsidR="00C6376C">
                  <w:rPr>
                    <w:noProof/>
                  </w:rPr>
                  <w:t>(UK Government, 2018)</w:t>
                </w:r>
                <w:r>
                  <w:fldChar w:fldCharType="end"/>
                </w:r>
              </w:sdtContent>
            </w:sdt>
            <w:r>
              <w:t>. Otherwise, see the sections for Assets 1,2 and 3.</w:t>
            </w:r>
          </w:p>
        </w:tc>
      </w:tr>
    </w:tbl>
    <w:p w14:paraId="101470E9" w14:textId="6BAD29DB" w:rsidR="00CA1B90" w:rsidRDefault="00CA1B90" w:rsidP="00536B7F"/>
    <w:p w14:paraId="6D2BAE5E" w14:textId="77777777" w:rsidR="00CA1B90" w:rsidRDefault="00CA1B90">
      <w:r>
        <w:br w:type="page"/>
      </w:r>
    </w:p>
    <w:p w14:paraId="753E220C" w14:textId="77777777" w:rsidR="008F3ABE" w:rsidRDefault="008F3ABE" w:rsidP="00536B7F"/>
    <w:p w14:paraId="517238BC" w14:textId="60461F0B" w:rsidR="00D123AD" w:rsidRDefault="00D123AD" w:rsidP="00D123AD">
      <w:pPr>
        <w:pStyle w:val="Caption"/>
        <w:keepNext/>
      </w:pPr>
      <w:r>
        <w:t xml:space="preserve">Risk Assessment </w:t>
      </w:r>
      <w:r>
        <w:fldChar w:fldCharType="begin"/>
      </w:r>
      <w:r>
        <w:instrText xml:space="preserve"> SEQ Risk_Assessment \* ARABIC </w:instrText>
      </w:r>
      <w:r>
        <w:fldChar w:fldCharType="separate"/>
      </w:r>
      <w:r>
        <w:rPr>
          <w:noProof/>
        </w:rPr>
        <w:t>5</w:t>
      </w:r>
      <w:r>
        <w:fldChar w:fldCharType="end"/>
      </w:r>
    </w:p>
    <w:tbl>
      <w:tblPr>
        <w:tblStyle w:val="TableGrid"/>
        <w:tblW w:w="0" w:type="auto"/>
        <w:tblLook w:val="04A0" w:firstRow="1" w:lastRow="0" w:firstColumn="1" w:lastColumn="0" w:noHBand="0" w:noVBand="1"/>
      </w:tblPr>
      <w:tblGrid>
        <w:gridCol w:w="2254"/>
        <w:gridCol w:w="2254"/>
        <w:gridCol w:w="2254"/>
        <w:gridCol w:w="2254"/>
      </w:tblGrid>
      <w:tr w:rsidR="008F3ABE" w14:paraId="5291649E" w14:textId="77777777" w:rsidTr="00DC05F6">
        <w:tc>
          <w:tcPr>
            <w:tcW w:w="2254" w:type="dxa"/>
          </w:tcPr>
          <w:p w14:paraId="02582C79" w14:textId="77777777" w:rsidR="008F3ABE" w:rsidRPr="00536B7F" w:rsidRDefault="008F3ABE" w:rsidP="00DC05F6">
            <w:pPr>
              <w:jc w:val="center"/>
              <w:rPr>
                <w:b/>
                <w:bCs/>
              </w:rPr>
            </w:pPr>
            <w:r>
              <w:rPr>
                <w:b/>
                <w:bCs/>
              </w:rPr>
              <w:t>Asset ID</w:t>
            </w:r>
          </w:p>
        </w:tc>
        <w:tc>
          <w:tcPr>
            <w:tcW w:w="2254" w:type="dxa"/>
          </w:tcPr>
          <w:p w14:paraId="0BAED08A" w14:textId="77777777" w:rsidR="008F3ABE" w:rsidRPr="00536B7F" w:rsidRDefault="008F3ABE" w:rsidP="00DC05F6">
            <w:pPr>
              <w:jc w:val="center"/>
              <w:rPr>
                <w:b/>
                <w:bCs/>
              </w:rPr>
            </w:pPr>
            <w:r>
              <w:rPr>
                <w:b/>
                <w:bCs/>
              </w:rPr>
              <w:t>Asset Name</w:t>
            </w:r>
          </w:p>
        </w:tc>
        <w:tc>
          <w:tcPr>
            <w:tcW w:w="2254" w:type="dxa"/>
          </w:tcPr>
          <w:p w14:paraId="4C82E28D" w14:textId="77777777" w:rsidR="008F3ABE" w:rsidRPr="00536B7F" w:rsidRDefault="008F3ABE" w:rsidP="00DC05F6">
            <w:pPr>
              <w:jc w:val="center"/>
              <w:rPr>
                <w:b/>
                <w:bCs/>
              </w:rPr>
            </w:pPr>
            <w:r>
              <w:rPr>
                <w:b/>
                <w:bCs/>
              </w:rPr>
              <w:t>Threats</w:t>
            </w:r>
          </w:p>
        </w:tc>
        <w:tc>
          <w:tcPr>
            <w:tcW w:w="2254" w:type="dxa"/>
          </w:tcPr>
          <w:p w14:paraId="543A1055" w14:textId="77777777" w:rsidR="008F3ABE" w:rsidRPr="00536B7F" w:rsidRDefault="008F3ABE" w:rsidP="00DC05F6">
            <w:pPr>
              <w:jc w:val="center"/>
              <w:rPr>
                <w:b/>
                <w:bCs/>
              </w:rPr>
            </w:pPr>
            <w:r>
              <w:rPr>
                <w:b/>
                <w:bCs/>
              </w:rPr>
              <w:t>Vulnerabilities</w:t>
            </w:r>
          </w:p>
        </w:tc>
      </w:tr>
      <w:tr w:rsidR="008F3ABE" w14:paraId="3347DC0B" w14:textId="77777777" w:rsidTr="00DC05F6">
        <w:tc>
          <w:tcPr>
            <w:tcW w:w="2254" w:type="dxa"/>
          </w:tcPr>
          <w:p w14:paraId="2ECDF623" w14:textId="38716C21" w:rsidR="008F3ABE" w:rsidRDefault="008F3ABE" w:rsidP="008F3ABE">
            <w:pPr>
              <w:jc w:val="center"/>
            </w:pPr>
            <w:r>
              <w:t>5</w:t>
            </w:r>
          </w:p>
        </w:tc>
        <w:tc>
          <w:tcPr>
            <w:tcW w:w="2254" w:type="dxa"/>
          </w:tcPr>
          <w:p w14:paraId="2E687668" w14:textId="0119158C" w:rsidR="008F3ABE" w:rsidRDefault="00BC5D5A" w:rsidP="00BC5D5A">
            <w:pPr>
              <w:jc w:val="center"/>
            </w:pPr>
            <w:r>
              <w:t>Financial Data</w:t>
            </w:r>
          </w:p>
        </w:tc>
        <w:tc>
          <w:tcPr>
            <w:tcW w:w="2254" w:type="dxa"/>
          </w:tcPr>
          <w:p w14:paraId="78933783" w14:textId="46121EBE" w:rsidR="008F3ABE" w:rsidRDefault="007F0E95" w:rsidP="00DC05F6">
            <w:r>
              <w:t>Stolen, encrypted or destroyed via malware attack.</w:t>
            </w:r>
          </w:p>
        </w:tc>
        <w:tc>
          <w:tcPr>
            <w:tcW w:w="2254" w:type="dxa"/>
          </w:tcPr>
          <w:p w14:paraId="42C5A496" w14:textId="52B16C2F" w:rsidR="008F3ABE" w:rsidRDefault="006860F0" w:rsidP="00DC05F6">
            <w:r>
              <w:t>Vulnerabilities would be related to the vulnerabilities listed above for Assets 1,2 and 3.</w:t>
            </w:r>
          </w:p>
        </w:tc>
      </w:tr>
      <w:tr w:rsidR="008F3ABE" w14:paraId="42CF9B0A" w14:textId="77777777" w:rsidTr="00DC05F6">
        <w:tc>
          <w:tcPr>
            <w:tcW w:w="2254" w:type="dxa"/>
          </w:tcPr>
          <w:p w14:paraId="66D16BC2" w14:textId="6E9AFE1F" w:rsidR="008F3ABE" w:rsidRPr="00536B7F" w:rsidRDefault="005D346F" w:rsidP="00DC05F6">
            <w:pPr>
              <w:jc w:val="center"/>
              <w:rPr>
                <w:b/>
                <w:bCs/>
              </w:rPr>
            </w:pPr>
            <w:r>
              <w:rPr>
                <w:b/>
                <w:bCs/>
              </w:rPr>
              <w:t>Likelihood of Occurrence</w:t>
            </w:r>
          </w:p>
        </w:tc>
        <w:tc>
          <w:tcPr>
            <w:tcW w:w="2254" w:type="dxa"/>
          </w:tcPr>
          <w:p w14:paraId="0B1FE28C" w14:textId="77777777" w:rsidR="008F3ABE" w:rsidRPr="00536B7F" w:rsidRDefault="008F3ABE" w:rsidP="00DC05F6">
            <w:pPr>
              <w:jc w:val="center"/>
              <w:rPr>
                <w:b/>
                <w:bCs/>
              </w:rPr>
            </w:pPr>
            <w:r>
              <w:rPr>
                <w:b/>
                <w:bCs/>
              </w:rPr>
              <w:t>Impact</w:t>
            </w:r>
          </w:p>
        </w:tc>
        <w:tc>
          <w:tcPr>
            <w:tcW w:w="2254" w:type="dxa"/>
          </w:tcPr>
          <w:p w14:paraId="6142CC01" w14:textId="77777777" w:rsidR="008F3ABE" w:rsidRPr="00536B7F" w:rsidRDefault="008F3ABE" w:rsidP="00DC05F6">
            <w:pPr>
              <w:jc w:val="center"/>
              <w:rPr>
                <w:b/>
                <w:bCs/>
              </w:rPr>
            </w:pPr>
            <w:r>
              <w:rPr>
                <w:b/>
                <w:bCs/>
              </w:rPr>
              <w:t>Risk Score</w:t>
            </w:r>
          </w:p>
        </w:tc>
        <w:tc>
          <w:tcPr>
            <w:tcW w:w="2254" w:type="dxa"/>
          </w:tcPr>
          <w:p w14:paraId="5A993693" w14:textId="77777777" w:rsidR="008F3ABE" w:rsidRDefault="008F3ABE" w:rsidP="00DC05F6">
            <w:pPr>
              <w:jc w:val="center"/>
            </w:pPr>
            <w:r>
              <w:rPr>
                <w:b/>
                <w:bCs/>
              </w:rPr>
              <w:t>Proposed Treatment</w:t>
            </w:r>
          </w:p>
        </w:tc>
      </w:tr>
      <w:tr w:rsidR="008F3ABE" w14:paraId="3F401F90" w14:textId="77777777" w:rsidTr="00DC05F6">
        <w:tc>
          <w:tcPr>
            <w:tcW w:w="2254" w:type="dxa"/>
          </w:tcPr>
          <w:p w14:paraId="317BAF37" w14:textId="707CEB72" w:rsidR="008F3ABE" w:rsidRDefault="00B00391" w:rsidP="00DC05F6">
            <w:r>
              <w:t xml:space="preserve">Medium. </w:t>
            </w:r>
            <w:proofErr w:type="gramStart"/>
            <w:r w:rsidR="00D13645">
              <w:t>Similar to</w:t>
            </w:r>
            <w:proofErr w:type="gramEnd"/>
            <w:r w:rsidR="00D13645">
              <w:t xml:space="preserve"> the likelihood of Asset 4, but more weighted towards being targeted by hacktivist groups that could try to expose individuals or organisations’ financial dealings.</w:t>
            </w:r>
          </w:p>
        </w:tc>
        <w:tc>
          <w:tcPr>
            <w:tcW w:w="2254" w:type="dxa"/>
          </w:tcPr>
          <w:p w14:paraId="70FDAFFD" w14:textId="6047002F" w:rsidR="008F3ABE" w:rsidRDefault="00546ECF" w:rsidP="00DC05F6">
            <w:r>
              <w:t>High. A breach involving financial data could expose the organisation to more severe legal consequences than those associated with personal data, including high-value litigation and regulatory penalties under GDPR. The reputational impact would be substantial, potentially undermining long-term financial stability.</w:t>
            </w:r>
          </w:p>
        </w:tc>
        <w:tc>
          <w:tcPr>
            <w:tcW w:w="2254" w:type="dxa"/>
          </w:tcPr>
          <w:p w14:paraId="4F556309" w14:textId="6DA07CA7" w:rsidR="008F3ABE" w:rsidRDefault="00D7776C" w:rsidP="00D7776C">
            <w:pPr>
              <w:jc w:val="center"/>
            </w:pPr>
            <w:r>
              <w:t>High</w:t>
            </w:r>
          </w:p>
        </w:tc>
        <w:tc>
          <w:tcPr>
            <w:tcW w:w="2254" w:type="dxa"/>
          </w:tcPr>
          <w:p w14:paraId="19C5404A" w14:textId="5A3BBA73" w:rsidR="008F3ABE" w:rsidRDefault="001C1B60" w:rsidP="00DC05F6">
            <w:r>
              <w:t>Mitigation should involve ensuring the databases containing financial data are secured to the highest standards. Advanced anti-malware solutions must be deployed on these systems, and all connected devices should be fortified against compromise through a multi-layered defence strategy.</w:t>
            </w:r>
          </w:p>
        </w:tc>
      </w:tr>
    </w:tbl>
    <w:p w14:paraId="06D05BA3" w14:textId="626F5875" w:rsidR="00CA1B90" w:rsidRDefault="00CA1B90" w:rsidP="00536B7F"/>
    <w:p w14:paraId="64A179A9" w14:textId="77777777" w:rsidR="00CA1B90" w:rsidRDefault="00CA1B90">
      <w:r>
        <w:br w:type="page"/>
      </w:r>
    </w:p>
    <w:p w14:paraId="3EC68F2C" w14:textId="77777777" w:rsidR="008F3ABE" w:rsidRDefault="008F3ABE" w:rsidP="00536B7F"/>
    <w:p w14:paraId="4524DB00" w14:textId="436CB029" w:rsidR="00D123AD" w:rsidRDefault="00D123AD" w:rsidP="00D123AD">
      <w:pPr>
        <w:pStyle w:val="Caption"/>
        <w:keepNext/>
      </w:pPr>
      <w:r>
        <w:t xml:space="preserve">Risk Assessment </w:t>
      </w:r>
      <w:r>
        <w:fldChar w:fldCharType="begin"/>
      </w:r>
      <w:r>
        <w:instrText xml:space="preserve"> SEQ Risk_Assessment \* ARABIC </w:instrText>
      </w:r>
      <w:r>
        <w:fldChar w:fldCharType="separate"/>
      </w:r>
      <w:r>
        <w:rPr>
          <w:noProof/>
        </w:rPr>
        <w:t>6</w:t>
      </w:r>
      <w:r>
        <w:fldChar w:fldCharType="end"/>
      </w:r>
    </w:p>
    <w:tbl>
      <w:tblPr>
        <w:tblStyle w:val="TableGrid"/>
        <w:tblW w:w="0" w:type="auto"/>
        <w:tblLook w:val="04A0" w:firstRow="1" w:lastRow="0" w:firstColumn="1" w:lastColumn="0" w:noHBand="0" w:noVBand="1"/>
      </w:tblPr>
      <w:tblGrid>
        <w:gridCol w:w="2254"/>
        <w:gridCol w:w="2254"/>
        <w:gridCol w:w="2254"/>
        <w:gridCol w:w="2254"/>
      </w:tblGrid>
      <w:tr w:rsidR="008F3ABE" w14:paraId="06B582F4" w14:textId="77777777" w:rsidTr="00DC05F6">
        <w:tc>
          <w:tcPr>
            <w:tcW w:w="2254" w:type="dxa"/>
          </w:tcPr>
          <w:p w14:paraId="681B45A0" w14:textId="77777777" w:rsidR="008F3ABE" w:rsidRPr="00536B7F" w:rsidRDefault="008F3ABE" w:rsidP="00DC05F6">
            <w:pPr>
              <w:jc w:val="center"/>
              <w:rPr>
                <w:b/>
                <w:bCs/>
              </w:rPr>
            </w:pPr>
            <w:r>
              <w:rPr>
                <w:b/>
                <w:bCs/>
              </w:rPr>
              <w:t>Asset ID</w:t>
            </w:r>
          </w:p>
        </w:tc>
        <w:tc>
          <w:tcPr>
            <w:tcW w:w="2254" w:type="dxa"/>
          </w:tcPr>
          <w:p w14:paraId="794B0508" w14:textId="77777777" w:rsidR="008F3ABE" w:rsidRPr="00536B7F" w:rsidRDefault="008F3ABE" w:rsidP="00DC05F6">
            <w:pPr>
              <w:jc w:val="center"/>
              <w:rPr>
                <w:b/>
                <w:bCs/>
              </w:rPr>
            </w:pPr>
            <w:r>
              <w:rPr>
                <w:b/>
                <w:bCs/>
              </w:rPr>
              <w:t>Asset Name</w:t>
            </w:r>
          </w:p>
        </w:tc>
        <w:tc>
          <w:tcPr>
            <w:tcW w:w="2254" w:type="dxa"/>
          </w:tcPr>
          <w:p w14:paraId="4E0CF20D" w14:textId="77777777" w:rsidR="008F3ABE" w:rsidRPr="00536B7F" w:rsidRDefault="008F3ABE" w:rsidP="00DC05F6">
            <w:pPr>
              <w:jc w:val="center"/>
              <w:rPr>
                <w:b/>
                <w:bCs/>
              </w:rPr>
            </w:pPr>
            <w:r>
              <w:rPr>
                <w:b/>
                <w:bCs/>
              </w:rPr>
              <w:t>Threats</w:t>
            </w:r>
          </w:p>
        </w:tc>
        <w:tc>
          <w:tcPr>
            <w:tcW w:w="2254" w:type="dxa"/>
          </w:tcPr>
          <w:p w14:paraId="61AEB729" w14:textId="77777777" w:rsidR="008F3ABE" w:rsidRPr="00536B7F" w:rsidRDefault="008F3ABE" w:rsidP="00DC05F6">
            <w:pPr>
              <w:jc w:val="center"/>
              <w:rPr>
                <w:b/>
                <w:bCs/>
              </w:rPr>
            </w:pPr>
            <w:r>
              <w:rPr>
                <w:b/>
                <w:bCs/>
              </w:rPr>
              <w:t>Vulnerabilities</w:t>
            </w:r>
          </w:p>
        </w:tc>
      </w:tr>
      <w:tr w:rsidR="008F3ABE" w14:paraId="1BADDDB2" w14:textId="77777777" w:rsidTr="00DC05F6">
        <w:tc>
          <w:tcPr>
            <w:tcW w:w="2254" w:type="dxa"/>
          </w:tcPr>
          <w:p w14:paraId="7C6D830F" w14:textId="724DF983" w:rsidR="008F3ABE" w:rsidRDefault="008F3ABE" w:rsidP="008F3ABE">
            <w:pPr>
              <w:jc w:val="center"/>
            </w:pPr>
            <w:r>
              <w:t>6</w:t>
            </w:r>
          </w:p>
        </w:tc>
        <w:tc>
          <w:tcPr>
            <w:tcW w:w="2254" w:type="dxa"/>
          </w:tcPr>
          <w:p w14:paraId="1049CE0A" w14:textId="134DD7FC" w:rsidR="008F3ABE" w:rsidRDefault="001C1B60" w:rsidP="001C1B60">
            <w:pPr>
              <w:jc w:val="center"/>
            </w:pPr>
            <w:r>
              <w:t>Employee Credentials</w:t>
            </w:r>
          </w:p>
        </w:tc>
        <w:tc>
          <w:tcPr>
            <w:tcW w:w="2254" w:type="dxa"/>
          </w:tcPr>
          <w:p w14:paraId="7A720536" w14:textId="2D5E1912" w:rsidR="008F3ABE" w:rsidRDefault="00A63634" w:rsidP="00DC05F6">
            <w:r>
              <w:t>Stolen credentials could be used to bypass security features</w:t>
            </w:r>
          </w:p>
        </w:tc>
        <w:tc>
          <w:tcPr>
            <w:tcW w:w="2254" w:type="dxa"/>
          </w:tcPr>
          <w:p w14:paraId="033ECF93" w14:textId="396F7525" w:rsidR="008F3ABE" w:rsidRDefault="00156635" w:rsidP="00DC05F6">
            <w:r>
              <w:t>Threat actors gaining access to personal devices, as well as the vulnerabilities associated with Customer Facing Web Applications, Servers, Endpoints and Networked Devices and Databases.</w:t>
            </w:r>
          </w:p>
        </w:tc>
      </w:tr>
      <w:tr w:rsidR="008F3ABE" w14:paraId="663C24C3" w14:textId="77777777" w:rsidTr="00DC05F6">
        <w:tc>
          <w:tcPr>
            <w:tcW w:w="2254" w:type="dxa"/>
          </w:tcPr>
          <w:p w14:paraId="781EBE58" w14:textId="4D45279A" w:rsidR="008F3ABE" w:rsidRPr="00536B7F" w:rsidRDefault="005D346F" w:rsidP="00DC05F6">
            <w:pPr>
              <w:jc w:val="center"/>
              <w:rPr>
                <w:b/>
                <w:bCs/>
              </w:rPr>
            </w:pPr>
            <w:r>
              <w:rPr>
                <w:b/>
                <w:bCs/>
              </w:rPr>
              <w:t>Likelihood of Occurrence</w:t>
            </w:r>
          </w:p>
        </w:tc>
        <w:tc>
          <w:tcPr>
            <w:tcW w:w="2254" w:type="dxa"/>
          </w:tcPr>
          <w:p w14:paraId="4E792E27" w14:textId="77777777" w:rsidR="008F3ABE" w:rsidRPr="00536B7F" w:rsidRDefault="008F3ABE" w:rsidP="00DC05F6">
            <w:pPr>
              <w:jc w:val="center"/>
              <w:rPr>
                <w:b/>
                <w:bCs/>
              </w:rPr>
            </w:pPr>
            <w:r>
              <w:rPr>
                <w:b/>
                <w:bCs/>
              </w:rPr>
              <w:t>Impact</w:t>
            </w:r>
          </w:p>
        </w:tc>
        <w:tc>
          <w:tcPr>
            <w:tcW w:w="2254" w:type="dxa"/>
          </w:tcPr>
          <w:p w14:paraId="19EC757F" w14:textId="77777777" w:rsidR="008F3ABE" w:rsidRPr="00536B7F" w:rsidRDefault="008F3ABE" w:rsidP="00DC05F6">
            <w:pPr>
              <w:jc w:val="center"/>
              <w:rPr>
                <w:b/>
                <w:bCs/>
              </w:rPr>
            </w:pPr>
            <w:r>
              <w:rPr>
                <w:b/>
                <w:bCs/>
              </w:rPr>
              <w:t>Risk Score</w:t>
            </w:r>
          </w:p>
        </w:tc>
        <w:tc>
          <w:tcPr>
            <w:tcW w:w="2254" w:type="dxa"/>
          </w:tcPr>
          <w:p w14:paraId="1F644F1F" w14:textId="77777777" w:rsidR="008F3ABE" w:rsidRDefault="008F3ABE" w:rsidP="00DC05F6">
            <w:pPr>
              <w:jc w:val="center"/>
            </w:pPr>
            <w:r>
              <w:rPr>
                <w:b/>
                <w:bCs/>
              </w:rPr>
              <w:t>Proposed Treatment</w:t>
            </w:r>
          </w:p>
        </w:tc>
      </w:tr>
      <w:tr w:rsidR="008F3ABE" w14:paraId="0872E9BB" w14:textId="77777777" w:rsidTr="00DC05F6">
        <w:tc>
          <w:tcPr>
            <w:tcW w:w="2254" w:type="dxa"/>
          </w:tcPr>
          <w:p w14:paraId="2C5B3824" w14:textId="39928724" w:rsidR="008F3ABE" w:rsidRDefault="00156635" w:rsidP="00DC05F6">
            <w:r>
              <w:t>Medium. Travelex may come under attack from ransomware-as-a-service groups or hacktivists.</w:t>
            </w:r>
          </w:p>
        </w:tc>
        <w:tc>
          <w:tcPr>
            <w:tcW w:w="2254" w:type="dxa"/>
          </w:tcPr>
          <w:p w14:paraId="428574C0" w14:textId="3AFB1165" w:rsidR="008F3ABE" w:rsidRDefault="001E231A" w:rsidP="00DC05F6">
            <w:r>
              <w:t>Medium. Whilst it is unlikely the compromised credentials would grant sufficient privileges to bypass core security controls; the potential impact remains significant if credentials belonging to high-privilege users were obtained. Such an event could facilitate unauthorised access to sensitive systems and data, resulting in considerable operational and reputational consequences.</w:t>
            </w:r>
          </w:p>
        </w:tc>
        <w:tc>
          <w:tcPr>
            <w:tcW w:w="2254" w:type="dxa"/>
          </w:tcPr>
          <w:p w14:paraId="14DCC205" w14:textId="00A2F9DC" w:rsidR="008F3ABE" w:rsidRDefault="00AA5ACC" w:rsidP="00AA5ACC">
            <w:pPr>
              <w:jc w:val="center"/>
            </w:pPr>
            <w:r>
              <w:t>Medium</w:t>
            </w:r>
          </w:p>
        </w:tc>
        <w:tc>
          <w:tcPr>
            <w:tcW w:w="2254" w:type="dxa"/>
          </w:tcPr>
          <w:p w14:paraId="740BEC3E" w14:textId="705F2295" w:rsidR="008F3ABE" w:rsidRDefault="00107F10" w:rsidP="00DC05F6">
            <w:r>
              <w:t>Mitigation strategies should include the deployment of advanced anti-malware solutions on personal devices used for work-related activities. Personnel should receive regular security awareness training or recognise and respond to potential threats. Password policies must enforce periodic changes, ideally on a quarterly basis. Additionally, access controls should follow the principle of least privilege, ensuring that employees are granted only the minimum level of access necessary to perform their roles.</w:t>
            </w:r>
          </w:p>
        </w:tc>
      </w:tr>
    </w:tbl>
    <w:p w14:paraId="1BF13220" w14:textId="77777777" w:rsidR="00740289" w:rsidRDefault="00740289" w:rsidP="00A3356B"/>
    <w:p w14:paraId="6A4CD000" w14:textId="67CE93C8" w:rsidR="00887B30" w:rsidRDefault="00887B30" w:rsidP="00A3356B">
      <w:r>
        <w:t xml:space="preserve">This risk </w:t>
      </w:r>
      <w:r w:rsidR="006F1FFA">
        <w:t xml:space="preserve">assessment </w:t>
      </w:r>
      <w:r>
        <w:t xml:space="preserve">highlights several critical </w:t>
      </w:r>
      <w:r w:rsidR="005875BE">
        <w:t>threats and vulnerabilities that Travelex did not</w:t>
      </w:r>
      <w:r w:rsidR="001663EF">
        <w:t xml:space="preserve"> protect</w:t>
      </w:r>
      <w:r w:rsidR="005875BE">
        <w:t xml:space="preserve"> themselves from adequately.</w:t>
      </w:r>
      <w:r w:rsidR="00E47062">
        <w:t xml:space="preserve"> Of </w:t>
      </w:r>
      <w:r w:rsidR="00F1708D">
        <w:t>note</w:t>
      </w:r>
      <w:r w:rsidR="00E47062">
        <w:t xml:space="preserve"> is that </w:t>
      </w:r>
      <w:r w:rsidR="000114F6">
        <w:t>all</w:t>
      </w:r>
      <w:r w:rsidR="00E47062">
        <w:t xml:space="preserve"> the assets except for Asset 6 have a </w:t>
      </w:r>
      <w:r w:rsidR="00F3404E">
        <w:t>r</w:t>
      </w:r>
      <w:r w:rsidR="00E47062">
        <w:t xml:space="preserve">isk </w:t>
      </w:r>
      <w:r w:rsidR="000F62C3">
        <w:t>s</w:t>
      </w:r>
      <w:r w:rsidR="00E47062">
        <w:t xml:space="preserve">core of High. </w:t>
      </w:r>
      <w:r w:rsidR="005875BE">
        <w:t xml:space="preserve">Had Travelex proactively carried out the mitigations recommended on this hypothetical risk assessment, it is unlikely that they would have been affected by the REvil </w:t>
      </w:r>
      <w:r w:rsidR="005875BE">
        <w:lastRenderedPageBreak/>
        <w:t>ransomware attack on December 31</w:t>
      </w:r>
      <w:r w:rsidR="005875BE" w:rsidRPr="005875BE">
        <w:rPr>
          <w:vertAlign w:val="superscript"/>
        </w:rPr>
        <w:t>st</w:t>
      </w:r>
      <w:r w:rsidR="005875BE">
        <w:t xml:space="preserve">, 2019. This is because, through better patch management, vulnerability </w:t>
      </w:r>
      <w:r w:rsidR="005875BE" w:rsidRPr="00CE4B5B">
        <w:t>CVE-2019-11510</w:t>
      </w:r>
      <w:r w:rsidR="005875BE">
        <w:t xml:space="preserve"> would not have been exploited by REvil. This means that the malware would not have propagated itself throughout Travelex’s cloud estate, thus making it unable to steal and encrypt customer data. The mitigations of </w:t>
      </w:r>
      <w:r w:rsidR="001663EF">
        <w:t xml:space="preserve">better anti-malware software and better disaster recovery drilling </w:t>
      </w:r>
      <w:r w:rsidR="00241CFB">
        <w:t>and</w:t>
      </w:r>
      <w:r w:rsidR="001663EF">
        <w:t xml:space="preserve"> hit</w:t>
      </w:r>
      <w:r w:rsidR="00241CFB">
        <w:t>ting</w:t>
      </w:r>
      <w:r w:rsidR="001663EF">
        <w:t xml:space="preserve"> key</w:t>
      </w:r>
      <w:r w:rsidR="00241CFB">
        <w:t xml:space="preserve"> disaster recovery</w:t>
      </w:r>
      <w:r w:rsidR="001663EF">
        <w:t xml:space="preserve"> performance metrics would have given Travelex a good defence-in-depth security strategy, potentially preventing other forms of cyberattack which could have, under different circumstances, been carried out by other threat actors.</w:t>
      </w:r>
      <w:r w:rsidR="004078E0">
        <w:t xml:space="preserve"> Smaller mitigations such as password policies and using the principle of least privilege would have not had much of an impact on the particulars of the case </w:t>
      </w:r>
      <w:r w:rsidR="00241CFB">
        <w:t>study but</w:t>
      </w:r>
      <w:r w:rsidR="004078E0">
        <w:t xml:space="preserve"> would have given Travelex even more security assurance</w:t>
      </w:r>
      <w:r w:rsidR="0094496D">
        <w:t xml:space="preserve"> risk mitigation and deterrence</w:t>
      </w:r>
      <w:r w:rsidR="004078E0">
        <w:t>.</w:t>
      </w:r>
      <w:r w:rsidR="00241CFB">
        <w:t xml:space="preserve"> </w:t>
      </w:r>
    </w:p>
    <w:p w14:paraId="027C163C" w14:textId="7EBC80DF" w:rsidR="00CF7A79" w:rsidRDefault="00241CFB" w:rsidP="00A3356B">
      <w:r>
        <w:t>Ultimately, the coronavirus pandemic may have still led to Travelex’s bankruptcy, but had they carried out the mitigations listed in the risk assessment</w:t>
      </w:r>
      <w:r w:rsidR="009C0252">
        <w:t xml:space="preserve"> instead of pursuing either intentional or negligent risk rejection</w:t>
      </w:r>
      <w:r>
        <w:t>, the</w:t>
      </w:r>
      <w:r w:rsidR="00D033C7">
        <w:t>y could have fared much better</w:t>
      </w:r>
      <w:r>
        <w:t xml:space="preserve"> in 2020</w:t>
      </w:r>
      <w:r w:rsidR="00D033C7">
        <w:t>, having not suffered severe financial and reputational damage.</w:t>
      </w:r>
    </w:p>
    <w:p w14:paraId="02BF3082" w14:textId="77777777" w:rsidR="00CF7A79" w:rsidRDefault="00CF7A79">
      <w:r>
        <w:br w:type="page"/>
      </w:r>
    </w:p>
    <w:p w14:paraId="1335CEFD" w14:textId="77777777" w:rsidR="00241CFB" w:rsidRPr="00A3356B" w:rsidRDefault="00241CFB" w:rsidP="00A3356B"/>
    <w:bookmarkStart w:id="12" w:name="_Toc207112746" w:displacedByCustomXml="next"/>
    <w:sdt>
      <w:sdtPr>
        <w:rPr>
          <w:rFonts w:asciiTheme="minorHAnsi" w:eastAsiaTheme="minorHAnsi" w:hAnsiTheme="minorHAnsi" w:cstheme="minorBidi"/>
          <w:color w:val="auto"/>
          <w:sz w:val="22"/>
          <w:szCs w:val="22"/>
        </w:rPr>
        <w:id w:val="-1793356866"/>
        <w:docPartObj>
          <w:docPartGallery w:val="Bibliographies"/>
          <w:docPartUnique/>
        </w:docPartObj>
      </w:sdtPr>
      <w:sdtContent>
        <w:p w14:paraId="727E0E12" w14:textId="46ABDEC5" w:rsidR="002311B0" w:rsidRDefault="002311B0" w:rsidP="009147DF">
          <w:pPr>
            <w:pStyle w:val="Heading1"/>
            <w:jc w:val="center"/>
          </w:pPr>
          <w:r>
            <w:t>References</w:t>
          </w:r>
          <w:bookmarkEnd w:id="12"/>
        </w:p>
        <w:sdt>
          <w:sdtPr>
            <w:id w:val="-573587230"/>
            <w:bibliography/>
          </w:sdtPr>
          <w:sdtContent>
            <w:p w14:paraId="73DBB47D" w14:textId="77777777" w:rsidR="00C6376C" w:rsidRDefault="002311B0" w:rsidP="00C6376C">
              <w:pPr>
                <w:pStyle w:val="Bibliography"/>
                <w:ind w:left="720" w:hanging="720"/>
                <w:rPr>
                  <w:noProof/>
                  <w:kern w:val="0"/>
                  <w:sz w:val="24"/>
                  <w:szCs w:val="24"/>
                  <w14:ligatures w14:val="none"/>
                </w:rPr>
              </w:pPr>
              <w:r>
                <w:fldChar w:fldCharType="begin"/>
              </w:r>
              <w:r>
                <w:instrText xml:space="preserve"> BIBLIOGRAPHY </w:instrText>
              </w:r>
              <w:r>
                <w:fldChar w:fldCharType="separate"/>
              </w:r>
              <w:r w:rsidR="00C6376C">
                <w:rPr>
                  <w:noProof/>
                </w:rPr>
                <w:t xml:space="preserve">Abrams, L. (2020, March 19th). </w:t>
              </w:r>
              <w:r w:rsidR="00C6376C">
                <w:rPr>
                  <w:i/>
                  <w:iCs/>
                  <w:noProof/>
                </w:rPr>
                <w:t>Sodinokibi Ransomware Data Leaks Now Sold on Hacker Forums</w:t>
              </w:r>
              <w:r w:rsidR="00C6376C">
                <w:rPr>
                  <w:noProof/>
                </w:rPr>
                <w:t>. Retrieved from Bleeping Computer: https://www.bleepingcomputer.com/news/security/sodinokibi-ransomware-data-leaks-now-sold-on-hacker-forums/</w:t>
              </w:r>
            </w:p>
            <w:p w14:paraId="4EA816D8" w14:textId="77777777" w:rsidR="00C6376C" w:rsidRDefault="00C6376C" w:rsidP="00C6376C">
              <w:pPr>
                <w:pStyle w:val="Bibliography"/>
                <w:ind w:left="720" w:hanging="720"/>
                <w:rPr>
                  <w:noProof/>
                </w:rPr>
              </w:pPr>
              <w:r>
                <w:rPr>
                  <w:noProof/>
                </w:rPr>
                <w:t xml:space="preserve">Bayne, D., Smith, M., &amp; Pickard, J. (2025). </w:t>
              </w:r>
              <w:r>
                <w:rPr>
                  <w:i/>
                  <w:iCs/>
                  <w:noProof/>
                </w:rPr>
                <w:t>CompTIA A+ Core 1 (220-1201) and Core 2 (220-1202) Exam Cram, Part II</w:t>
              </w:r>
              <w:r>
                <w:rPr>
                  <w:noProof/>
                </w:rPr>
                <w:t xml:space="preserve"> (10th ed.). Pearson IT Certification.</w:t>
              </w:r>
            </w:p>
            <w:p w14:paraId="21814AFD" w14:textId="77777777" w:rsidR="00C6376C" w:rsidRDefault="00C6376C" w:rsidP="00C6376C">
              <w:pPr>
                <w:pStyle w:val="Bibliography"/>
                <w:ind w:left="720" w:hanging="720"/>
                <w:rPr>
                  <w:noProof/>
                </w:rPr>
              </w:pPr>
              <w:r>
                <w:rPr>
                  <w:noProof/>
                </w:rPr>
                <w:t xml:space="preserve">Birch, M. (2025). </w:t>
              </w:r>
              <w:r>
                <w:rPr>
                  <w:i/>
                  <w:iCs/>
                  <w:noProof/>
                </w:rPr>
                <w:t>CompTIA® SecurityX® CAS-005 Certification Guide</w:t>
              </w:r>
              <w:r>
                <w:rPr>
                  <w:noProof/>
                </w:rPr>
                <w:t xml:space="preserve"> (2nd ed.). Packt Publishing.</w:t>
              </w:r>
            </w:p>
            <w:p w14:paraId="7826A2AD" w14:textId="77777777" w:rsidR="00C6376C" w:rsidRDefault="00C6376C" w:rsidP="00C6376C">
              <w:pPr>
                <w:pStyle w:val="Bibliography"/>
                <w:ind w:left="720" w:hanging="720"/>
                <w:rPr>
                  <w:noProof/>
                </w:rPr>
              </w:pPr>
              <w:r>
                <w:rPr>
                  <w:noProof/>
                </w:rPr>
                <w:t xml:space="preserve">Chapple, M., &amp; Seidl, D. (2023). </w:t>
              </w:r>
              <w:r>
                <w:rPr>
                  <w:i/>
                  <w:iCs/>
                  <w:noProof/>
                </w:rPr>
                <w:t>CompTIA Security+ Study Guide with over 500 Practice Test Questions, Chapter 3</w:t>
              </w:r>
              <w:r>
                <w:rPr>
                  <w:noProof/>
                </w:rPr>
                <w:t xml:space="preserve"> (9th ed.). Sybex.</w:t>
              </w:r>
            </w:p>
            <w:p w14:paraId="7D3BADB9" w14:textId="77777777" w:rsidR="00C6376C" w:rsidRDefault="00C6376C" w:rsidP="00C6376C">
              <w:pPr>
                <w:pStyle w:val="Bibliography"/>
                <w:ind w:left="720" w:hanging="720"/>
                <w:rPr>
                  <w:noProof/>
                </w:rPr>
              </w:pPr>
              <w:r>
                <w:rPr>
                  <w:noProof/>
                </w:rPr>
                <w:t xml:space="preserve">Chapple, M., Stewart, J. M., &amp; Gibson, D. (2024). </w:t>
              </w:r>
              <w:r>
                <w:rPr>
                  <w:i/>
                  <w:iCs/>
                  <w:noProof/>
                </w:rPr>
                <w:t>ISC2 CISSP Certified Information Systems Security Professional Official Study Guide, Chapter 2</w:t>
              </w:r>
              <w:r>
                <w:rPr>
                  <w:noProof/>
                </w:rPr>
                <w:t xml:space="preserve"> (10th ed.). Sybex.</w:t>
              </w:r>
            </w:p>
            <w:p w14:paraId="75847B2E" w14:textId="77777777" w:rsidR="00C6376C" w:rsidRDefault="00C6376C" w:rsidP="00C6376C">
              <w:pPr>
                <w:pStyle w:val="Bibliography"/>
                <w:ind w:left="720" w:hanging="720"/>
                <w:rPr>
                  <w:noProof/>
                </w:rPr>
              </w:pPr>
              <w:r>
                <w:rPr>
                  <w:noProof/>
                </w:rPr>
                <w:t xml:space="preserve">Heimdal Security. (2024, February 22nd). </w:t>
              </w:r>
              <w:r>
                <w:rPr>
                  <w:i/>
                  <w:iCs/>
                  <w:noProof/>
                </w:rPr>
                <w:t>REvil/Sodinokibi Ransomware: Origin, Victims, Prevention Strategies</w:t>
              </w:r>
              <w:r>
                <w:rPr>
                  <w:noProof/>
                </w:rPr>
                <w:t>. Retrieved from Heimdal Security: https://heimdalsecurity.com/blog/sodinokibi-ransomware-101/</w:t>
              </w:r>
            </w:p>
            <w:p w14:paraId="76767FFB" w14:textId="77777777" w:rsidR="00C6376C" w:rsidRDefault="00C6376C" w:rsidP="00C6376C">
              <w:pPr>
                <w:pStyle w:val="Bibliography"/>
                <w:ind w:left="720" w:hanging="720"/>
                <w:rPr>
                  <w:noProof/>
                </w:rPr>
              </w:pPr>
              <w:r>
                <w:rPr>
                  <w:noProof/>
                </w:rPr>
                <w:t xml:space="preserve">Heuermann, L. (2024). </w:t>
              </w:r>
              <w:r>
                <w:rPr>
                  <w:i/>
                  <w:iCs/>
                  <w:noProof/>
                </w:rPr>
                <w:t>CompTIA Security+ SY0-701 Cert Guide, Part V.</w:t>
              </w:r>
              <w:r>
                <w:rPr>
                  <w:noProof/>
                </w:rPr>
                <w:t xml:space="preserve"> Pearson IT Certification.</w:t>
              </w:r>
            </w:p>
            <w:p w14:paraId="3B18AC28" w14:textId="77777777" w:rsidR="00C6376C" w:rsidRDefault="00C6376C" w:rsidP="00C6376C">
              <w:pPr>
                <w:pStyle w:val="Bibliography"/>
                <w:ind w:left="720" w:hanging="720"/>
                <w:rPr>
                  <w:noProof/>
                </w:rPr>
              </w:pPr>
              <w:r>
                <w:rPr>
                  <w:noProof/>
                </w:rPr>
                <w:t xml:space="preserve">Information Commissioner's Office. (2024, March). </w:t>
              </w:r>
              <w:r>
                <w:rPr>
                  <w:i/>
                  <w:iCs/>
                  <w:noProof/>
                </w:rPr>
                <w:t>Data Protection Fining Guidance.</w:t>
              </w:r>
              <w:r>
                <w:rPr>
                  <w:noProof/>
                </w:rPr>
                <w:t xml:space="preserve"> Retrieved from ICO: https://assets.publishing.service.gov.uk/media/6763eb1fe6ff7c8a1fde9ba4/information_commisner_data_protection_fining_guidance.pdf</w:t>
              </w:r>
            </w:p>
            <w:p w14:paraId="3C914AA1" w14:textId="77777777" w:rsidR="00C6376C" w:rsidRDefault="00C6376C" w:rsidP="00C6376C">
              <w:pPr>
                <w:pStyle w:val="Bibliography"/>
                <w:ind w:left="720" w:hanging="720"/>
                <w:rPr>
                  <w:noProof/>
                </w:rPr>
              </w:pPr>
              <w:r>
                <w:rPr>
                  <w:noProof/>
                </w:rPr>
                <w:t xml:space="preserve">Ivanti. (2025, August 8th). </w:t>
              </w:r>
              <w:r>
                <w:rPr>
                  <w:i/>
                  <w:iCs/>
                  <w:noProof/>
                </w:rPr>
                <w:t>Main Page</w:t>
              </w:r>
              <w:r>
                <w:rPr>
                  <w:noProof/>
                </w:rPr>
                <w:t>. Retrieved from Ivanti: https://www.ivanti.com/company/history/pulse-secure</w:t>
              </w:r>
            </w:p>
            <w:p w14:paraId="2CE8E2FF" w14:textId="77777777" w:rsidR="00C6376C" w:rsidRDefault="00C6376C" w:rsidP="00C6376C">
              <w:pPr>
                <w:pStyle w:val="Bibliography"/>
                <w:ind w:left="720" w:hanging="720"/>
                <w:rPr>
                  <w:noProof/>
                </w:rPr>
              </w:pPr>
              <w:r>
                <w:rPr>
                  <w:noProof/>
                </w:rPr>
                <w:t xml:space="preserve">Jaffee, Larry, SC Media. (2020, August 10th). </w:t>
              </w:r>
              <w:r>
                <w:rPr>
                  <w:i/>
                  <w:iCs/>
                  <w:noProof/>
                </w:rPr>
                <w:t>Travelex driven into financial straits by ransomware attack</w:t>
              </w:r>
              <w:r>
                <w:rPr>
                  <w:noProof/>
                </w:rPr>
                <w:t>. Retrieved from SC World: https://www.scworld.com/news/travelex-driven-into-financial-straits-by-ransomware-attack</w:t>
              </w:r>
            </w:p>
            <w:p w14:paraId="7D5928AD" w14:textId="77777777" w:rsidR="00C6376C" w:rsidRDefault="00C6376C" w:rsidP="00C6376C">
              <w:pPr>
                <w:pStyle w:val="Bibliography"/>
                <w:ind w:left="720" w:hanging="720"/>
                <w:rPr>
                  <w:noProof/>
                </w:rPr>
              </w:pPr>
              <w:r>
                <w:rPr>
                  <w:noProof/>
                </w:rPr>
                <w:t xml:space="preserve">Kumar, J., &amp; Singh, M. (2025). </w:t>
              </w:r>
              <w:r>
                <w:rPr>
                  <w:i/>
                  <w:iCs/>
                  <w:noProof/>
                </w:rPr>
                <w:t>System Design on AWS, Chapter 1.</w:t>
              </w:r>
              <w:r>
                <w:rPr>
                  <w:noProof/>
                </w:rPr>
                <w:t xml:space="preserve"> O'Reilly Media, Inc.</w:t>
              </w:r>
            </w:p>
            <w:p w14:paraId="607A5F18" w14:textId="77777777" w:rsidR="00C6376C" w:rsidRDefault="00C6376C" w:rsidP="00C6376C">
              <w:pPr>
                <w:pStyle w:val="Bibliography"/>
                <w:ind w:left="720" w:hanging="720"/>
                <w:rPr>
                  <w:noProof/>
                </w:rPr>
              </w:pPr>
              <w:r>
                <w:rPr>
                  <w:noProof/>
                </w:rPr>
                <w:t xml:space="preserve">Mishra, S., Qu, D., &amp; Challa, A. (2025). </w:t>
              </w:r>
              <w:r>
                <w:rPr>
                  <w:i/>
                  <w:iCs/>
                  <w:noProof/>
                </w:rPr>
                <w:t>AWS Certified Data Engineer Associate Study Guide.</w:t>
              </w:r>
              <w:r>
                <w:rPr>
                  <w:noProof/>
                </w:rPr>
                <w:t xml:space="preserve"> O'Reilly Media, Inc.</w:t>
              </w:r>
            </w:p>
            <w:p w14:paraId="519F0B70" w14:textId="77777777" w:rsidR="00C6376C" w:rsidRDefault="00C6376C" w:rsidP="00C6376C">
              <w:pPr>
                <w:pStyle w:val="Bibliography"/>
                <w:ind w:left="720" w:hanging="720"/>
                <w:rPr>
                  <w:noProof/>
                </w:rPr>
              </w:pPr>
              <w:r>
                <w:rPr>
                  <w:noProof/>
                </w:rPr>
                <w:t xml:space="preserve">Nichols, L. (2024). </w:t>
              </w:r>
              <w:r>
                <w:rPr>
                  <w:i/>
                  <w:iCs/>
                  <w:noProof/>
                </w:rPr>
                <w:t>Cybersecurity Architect's Handbook, Chapter 1.</w:t>
              </w:r>
              <w:r>
                <w:rPr>
                  <w:noProof/>
                </w:rPr>
                <w:t xml:space="preserve"> Packt Publishing.</w:t>
              </w:r>
            </w:p>
            <w:p w14:paraId="5D869ADB" w14:textId="77777777" w:rsidR="00C6376C" w:rsidRDefault="00C6376C" w:rsidP="00C6376C">
              <w:pPr>
                <w:pStyle w:val="Bibliography"/>
                <w:ind w:left="720" w:hanging="720"/>
                <w:rPr>
                  <w:noProof/>
                </w:rPr>
              </w:pPr>
              <w:r>
                <w:rPr>
                  <w:noProof/>
                </w:rPr>
                <w:t xml:space="preserve">Nish, A., Naumaan, S., &amp; Muir, J. (2020, November). </w:t>
              </w:r>
              <w:r>
                <w:rPr>
                  <w:i/>
                  <w:iCs/>
                  <w:noProof/>
                </w:rPr>
                <w:t>Enduring Cyber Threats and Emerging Challenges to the Financial Sector.</w:t>
              </w:r>
              <w:r>
                <w:rPr>
                  <w:noProof/>
                </w:rPr>
                <w:t xml:space="preserve"> Retrieved from Carnegie Endowment For International Peace: https://carnegie-production-assets.s3.amazonaws.com/static/files/NishNaumaan_FincyberThreatsChallenges_v3.pdf</w:t>
              </w:r>
            </w:p>
            <w:p w14:paraId="0FEFB53A" w14:textId="77777777" w:rsidR="00C6376C" w:rsidRDefault="00C6376C" w:rsidP="00C6376C">
              <w:pPr>
                <w:pStyle w:val="Bibliography"/>
                <w:ind w:left="720" w:hanging="720"/>
                <w:rPr>
                  <w:noProof/>
                </w:rPr>
              </w:pPr>
              <w:r>
                <w:rPr>
                  <w:noProof/>
                </w:rPr>
                <w:t xml:space="preserve">NIST. (2012, September). </w:t>
              </w:r>
              <w:r>
                <w:rPr>
                  <w:i/>
                  <w:iCs/>
                  <w:noProof/>
                </w:rPr>
                <w:t>NIST Special Publication 800-30: Guide for Conducing Risk Assessments.</w:t>
              </w:r>
              <w:r>
                <w:rPr>
                  <w:noProof/>
                </w:rPr>
                <w:t xml:space="preserve"> Retrieved from nvlpubs.nist.gov: https://nvlpubs.nist.gov/nistpubs/Legacy/SP/nistspecialpublication800-30r1.pdf</w:t>
              </w:r>
            </w:p>
            <w:p w14:paraId="7A083A99" w14:textId="77777777" w:rsidR="00C6376C" w:rsidRDefault="00C6376C" w:rsidP="00C6376C">
              <w:pPr>
                <w:pStyle w:val="Bibliography"/>
                <w:ind w:left="720" w:hanging="720"/>
                <w:rPr>
                  <w:noProof/>
                </w:rPr>
              </w:pPr>
              <w:r>
                <w:rPr>
                  <w:noProof/>
                </w:rPr>
                <w:lastRenderedPageBreak/>
                <w:t xml:space="preserve">NIST. (2019, May 8th). </w:t>
              </w:r>
              <w:r>
                <w:rPr>
                  <w:i/>
                  <w:iCs/>
                  <w:noProof/>
                </w:rPr>
                <w:t>CVE-2019-11510 Detail</w:t>
              </w:r>
              <w:r>
                <w:rPr>
                  <w:noProof/>
                </w:rPr>
                <w:t>. Retrieved from National Vulnerability Database: https://nvd.nist.gov/vuln/detail/CVE-2019-11510</w:t>
              </w:r>
            </w:p>
            <w:p w14:paraId="28BCF931" w14:textId="77777777" w:rsidR="00C6376C" w:rsidRDefault="00C6376C" w:rsidP="00C6376C">
              <w:pPr>
                <w:pStyle w:val="Bibliography"/>
                <w:ind w:left="720" w:hanging="720"/>
                <w:rPr>
                  <w:noProof/>
                </w:rPr>
              </w:pPr>
              <w:r>
                <w:rPr>
                  <w:noProof/>
                </w:rPr>
                <w:t xml:space="preserve">OnSecurity. (2020, October 13th). </w:t>
              </w:r>
              <w:r>
                <w:rPr>
                  <w:i/>
                  <w:iCs/>
                  <w:noProof/>
                </w:rPr>
                <w:t>Cyber Nightmare: What went wrong with TravelEx and Why?</w:t>
              </w:r>
              <w:r>
                <w:rPr>
                  <w:noProof/>
                </w:rPr>
                <w:t xml:space="preserve"> Retrieved from OnSecurity: https://www.onsecurity.io/blog/cyber-nightmares-what-went-wrong-with-travelex/</w:t>
              </w:r>
            </w:p>
            <w:p w14:paraId="74B09F25" w14:textId="77777777" w:rsidR="00C6376C" w:rsidRDefault="00C6376C" w:rsidP="00C6376C">
              <w:pPr>
                <w:pStyle w:val="Bibliography"/>
                <w:ind w:left="720" w:hanging="720"/>
                <w:rPr>
                  <w:noProof/>
                </w:rPr>
              </w:pPr>
              <w:r>
                <w:rPr>
                  <w:noProof/>
                </w:rPr>
                <w:t xml:space="preserve">Schwartz, M. J. (2021, July 2nd). </w:t>
              </w:r>
              <w:r>
                <w:rPr>
                  <w:i/>
                  <w:iCs/>
                  <w:noProof/>
                </w:rPr>
                <w:t>REvil's Ransomware Success Formula: Constant Innovation</w:t>
              </w:r>
              <w:r>
                <w:rPr>
                  <w:noProof/>
                </w:rPr>
                <w:t>. Retrieved August 23rd, 2025, from Bank Info Security: https://www.bankinfosecurity.com/revils-ransomware-success-formula-constant-innovation-a-16976</w:t>
              </w:r>
            </w:p>
            <w:p w14:paraId="36D6402F" w14:textId="77777777" w:rsidR="00C6376C" w:rsidRDefault="00C6376C" w:rsidP="00C6376C">
              <w:pPr>
                <w:pStyle w:val="Bibliography"/>
                <w:ind w:left="720" w:hanging="720"/>
                <w:rPr>
                  <w:noProof/>
                </w:rPr>
              </w:pPr>
              <w:r>
                <w:rPr>
                  <w:noProof/>
                </w:rPr>
                <w:t xml:space="preserve">Thalpati, G. A. (2024). </w:t>
              </w:r>
              <w:r>
                <w:rPr>
                  <w:i/>
                  <w:iCs/>
                  <w:noProof/>
                </w:rPr>
                <w:t>Practical Lakehouse Architecture.</w:t>
              </w:r>
              <w:r>
                <w:rPr>
                  <w:noProof/>
                </w:rPr>
                <w:t xml:space="preserve"> O'Reilly Media, Inc.</w:t>
              </w:r>
            </w:p>
            <w:p w14:paraId="54691AB9" w14:textId="77777777" w:rsidR="00C6376C" w:rsidRDefault="00C6376C" w:rsidP="00C6376C">
              <w:pPr>
                <w:pStyle w:val="Bibliography"/>
                <w:ind w:left="720" w:hanging="720"/>
                <w:rPr>
                  <w:noProof/>
                </w:rPr>
              </w:pPr>
              <w:r>
                <w:rPr>
                  <w:noProof/>
                </w:rPr>
                <w:t xml:space="preserve">Tidy, Joe, BBC News. (2020, January 7th). </w:t>
              </w:r>
              <w:r>
                <w:rPr>
                  <w:i/>
                  <w:iCs/>
                  <w:noProof/>
                </w:rPr>
                <w:t>Travelex being held to ransom by hackers</w:t>
              </w:r>
              <w:r>
                <w:rPr>
                  <w:noProof/>
                </w:rPr>
                <w:t>. Retrieved from BBC News: https://www.bbc.co.uk/news/business-51017852</w:t>
              </w:r>
            </w:p>
            <w:p w14:paraId="5F330844" w14:textId="77777777" w:rsidR="00C6376C" w:rsidRDefault="00C6376C" w:rsidP="00C6376C">
              <w:pPr>
                <w:pStyle w:val="Bibliography"/>
                <w:ind w:left="720" w:hanging="720"/>
                <w:rPr>
                  <w:noProof/>
                </w:rPr>
              </w:pPr>
              <w:r>
                <w:rPr>
                  <w:noProof/>
                </w:rPr>
                <w:t xml:space="preserve">Tidy, Joe, BBC News. (2021, July 3rd). </w:t>
              </w:r>
              <w:r>
                <w:rPr>
                  <w:i/>
                  <w:iCs/>
                  <w:noProof/>
                </w:rPr>
                <w:t>US companies hit by 'colossal' cyber-attack</w:t>
              </w:r>
              <w:r>
                <w:rPr>
                  <w:noProof/>
                </w:rPr>
                <w:t>. Retrieved from BBC News: https://www.bbc.co.uk/news/world-us-canada-57703836</w:t>
              </w:r>
            </w:p>
            <w:p w14:paraId="43D10978" w14:textId="77777777" w:rsidR="00C6376C" w:rsidRDefault="00C6376C" w:rsidP="00C6376C">
              <w:pPr>
                <w:pStyle w:val="Bibliography"/>
                <w:ind w:left="720" w:hanging="720"/>
                <w:rPr>
                  <w:noProof/>
                </w:rPr>
              </w:pPr>
              <w:r>
                <w:rPr>
                  <w:noProof/>
                </w:rPr>
                <w:t>Travelex. (2025, August 8th). Retrieved August 8, 2025, from Travelex: https://www.travelex.co.uk/</w:t>
              </w:r>
            </w:p>
            <w:p w14:paraId="45652898" w14:textId="77777777" w:rsidR="00C6376C" w:rsidRDefault="00C6376C" w:rsidP="00C6376C">
              <w:pPr>
                <w:pStyle w:val="Bibliography"/>
                <w:ind w:left="720" w:hanging="720"/>
                <w:rPr>
                  <w:noProof/>
                </w:rPr>
              </w:pPr>
              <w:r>
                <w:rPr>
                  <w:noProof/>
                </w:rPr>
                <w:t xml:space="preserve">UK Government. (2018). </w:t>
              </w:r>
              <w:r>
                <w:rPr>
                  <w:i/>
                  <w:iCs/>
                  <w:noProof/>
                </w:rPr>
                <w:t>Data Protection Act 2018</w:t>
              </w:r>
              <w:r>
                <w:rPr>
                  <w:noProof/>
                </w:rPr>
                <w:t>. Retrieved from legislation,gov.uk: https://www.legislation.gov.uk/ukpga/2018/12/contents</w:t>
              </w:r>
            </w:p>
            <w:p w14:paraId="68EEAB71" w14:textId="36B48700" w:rsidR="002311B0" w:rsidRDefault="002311B0" w:rsidP="00C6376C">
              <w:r>
                <w:rPr>
                  <w:b/>
                  <w:bCs/>
                  <w:noProof/>
                </w:rPr>
                <w:fldChar w:fldCharType="end"/>
              </w:r>
            </w:p>
          </w:sdtContent>
        </w:sdt>
      </w:sdtContent>
    </w:sdt>
    <w:p w14:paraId="621B9E22" w14:textId="2B4732CF" w:rsidR="00135D67" w:rsidRPr="00135D67" w:rsidRDefault="00135D67" w:rsidP="00135D67">
      <w:pPr>
        <w:pStyle w:val="Heading1"/>
      </w:pPr>
    </w:p>
    <w:sectPr w:rsidR="00135D67" w:rsidRPr="00135D67" w:rsidSect="00CF3F0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D3AB9" w14:textId="77777777" w:rsidR="00596BBA" w:rsidRDefault="00596BBA" w:rsidP="00CF3F06">
      <w:pPr>
        <w:spacing w:after="0" w:line="240" w:lineRule="auto"/>
      </w:pPr>
      <w:r>
        <w:separator/>
      </w:r>
    </w:p>
  </w:endnote>
  <w:endnote w:type="continuationSeparator" w:id="0">
    <w:p w14:paraId="1F630569" w14:textId="77777777" w:rsidR="00596BBA" w:rsidRDefault="00596BBA" w:rsidP="00CF3F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2327038"/>
      <w:docPartObj>
        <w:docPartGallery w:val="Page Numbers (Bottom of Page)"/>
        <w:docPartUnique/>
      </w:docPartObj>
    </w:sdtPr>
    <w:sdtEndPr>
      <w:rPr>
        <w:noProof/>
      </w:rPr>
    </w:sdtEndPr>
    <w:sdtContent>
      <w:p w14:paraId="20C2F729" w14:textId="347A3B3F" w:rsidR="00CF3F06" w:rsidRDefault="00CF3F0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26B280" w14:textId="77777777" w:rsidR="00CF3F06" w:rsidRDefault="00CF3F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02B00" w14:textId="77777777" w:rsidR="00596BBA" w:rsidRDefault="00596BBA" w:rsidP="00CF3F06">
      <w:pPr>
        <w:spacing w:after="0" w:line="240" w:lineRule="auto"/>
      </w:pPr>
      <w:r>
        <w:separator/>
      </w:r>
    </w:p>
  </w:footnote>
  <w:footnote w:type="continuationSeparator" w:id="0">
    <w:p w14:paraId="75967877" w14:textId="77777777" w:rsidR="00596BBA" w:rsidRDefault="00596BBA" w:rsidP="00CF3F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D0750"/>
    <w:multiLevelType w:val="hybridMultilevel"/>
    <w:tmpl w:val="3B30165A"/>
    <w:lvl w:ilvl="0" w:tplc="1AE4265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C15547"/>
    <w:multiLevelType w:val="hybridMultilevel"/>
    <w:tmpl w:val="99E21AB0"/>
    <w:lvl w:ilvl="0" w:tplc="1AE4265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390597"/>
    <w:multiLevelType w:val="hybridMultilevel"/>
    <w:tmpl w:val="5A9EE542"/>
    <w:lvl w:ilvl="0" w:tplc="559A681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55A1F0A"/>
    <w:multiLevelType w:val="hybridMultilevel"/>
    <w:tmpl w:val="FD42556E"/>
    <w:lvl w:ilvl="0" w:tplc="1AE4265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0434965">
    <w:abstractNumId w:val="0"/>
  </w:num>
  <w:num w:numId="2" w16cid:durableId="1886327022">
    <w:abstractNumId w:val="1"/>
  </w:num>
  <w:num w:numId="3" w16cid:durableId="904803666">
    <w:abstractNumId w:val="3"/>
  </w:num>
  <w:num w:numId="4" w16cid:durableId="406919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ADE"/>
    <w:rsid w:val="000114F6"/>
    <w:rsid w:val="00021729"/>
    <w:rsid w:val="00022387"/>
    <w:rsid w:val="00031D72"/>
    <w:rsid w:val="0003674B"/>
    <w:rsid w:val="00036F2F"/>
    <w:rsid w:val="00055BC4"/>
    <w:rsid w:val="00065A85"/>
    <w:rsid w:val="00070DBD"/>
    <w:rsid w:val="00073617"/>
    <w:rsid w:val="00076461"/>
    <w:rsid w:val="000974B0"/>
    <w:rsid w:val="000B1BCC"/>
    <w:rsid w:val="000B5E58"/>
    <w:rsid w:val="000B65E4"/>
    <w:rsid w:val="000C38DE"/>
    <w:rsid w:val="000D182C"/>
    <w:rsid w:val="000E7993"/>
    <w:rsid w:val="000F0AEE"/>
    <w:rsid w:val="000F11EB"/>
    <w:rsid w:val="000F3DB0"/>
    <w:rsid w:val="000F62C3"/>
    <w:rsid w:val="00107F10"/>
    <w:rsid w:val="00130945"/>
    <w:rsid w:val="00133924"/>
    <w:rsid w:val="00135D67"/>
    <w:rsid w:val="001414AB"/>
    <w:rsid w:val="00147853"/>
    <w:rsid w:val="00156635"/>
    <w:rsid w:val="00165076"/>
    <w:rsid w:val="001663EF"/>
    <w:rsid w:val="00166D89"/>
    <w:rsid w:val="00174E13"/>
    <w:rsid w:val="00177D77"/>
    <w:rsid w:val="0019117A"/>
    <w:rsid w:val="00197DB5"/>
    <w:rsid w:val="001A4DF9"/>
    <w:rsid w:val="001B780D"/>
    <w:rsid w:val="001B7F24"/>
    <w:rsid w:val="001C1B60"/>
    <w:rsid w:val="001D2C56"/>
    <w:rsid w:val="001D50A7"/>
    <w:rsid w:val="001E231A"/>
    <w:rsid w:val="001E6977"/>
    <w:rsid w:val="00203D81"/>
    <w:rsid w:val="00204508"/>
    <w:rsid w:val="00213832"/>
    <w:rsid w:val="00217C25"/>
    <w:rsid w:val="00224BE3"/>
    <w:rsid w:val="00225FC4"/>
    <w:rsid w:val="002309F3"/>
    <w:rsid w:val="002311B0"/>
    <w:rsid w:val="00241C2A"/>
    <w:rsid w:val="00241CFB"/>
    <w:rsid w:val="00242181"/>
    <w:rsid w:val="00245C95"/>
    <w:rsid w:val="00245E8F"/>
    <w:rsid w:val="00251AD2"/>
    <w:rsid w:val="00252AAE"/>
    <w:rsid w:val="0025611E"/>
    <w:rsid w:val="00257FF5"/>
    <w:rsid w:val="00282052"/>
    <w:rsid w:val="002A1CB5"/>
    <w:rsid w:val="002A7593"/>
    <w:rsid w:val="002B2C09"/>
    <w:rsid w:val="00305EEC"/>
    <w:rsid w:val="0030619F"/>
    <w:rsid w:val="00335FCA"/>
    <w:rsid w:val="003428DD"/>
    <w:rsid w:val="00347604"/>
    <w:rsid w:val="00353781"/>
    <w:rsid w:val="003609B5"/>
    <w:rsid w:val="00371B28"/>
    <w:rsid w:val="00390E3F"/>
    <w:rsid w:val="003977B6"/>
    <w:rsid w:val="003A2BB9"/>
    <w:rsid w:val="003C5BFD"/>
    <w:rsid w:val="003C6637"/>
    <w:rsid w:val="003E2D74"/>
    <w:rsid w:val="003E60D0"/>
    <w:rsid w:val="00406DFB"/>
    <w:rsid w:val="00406E31"/>
    <w:rsid w:val="004078E0"/>
    <w:rsid w:val="00422382"/>
    <w:rsid w:val="004316F0"/>
    <w:rsid w:val="00433917"/>
    <w:rsid w:val="0045592A"/>
    <w:rsid w:val="004634C1"/>
    <w:rsid w:val="00464D9A"/>
    <w:rsid w:val="004673D9"/>
    <w:rsid w:val="00470C7A"/>
    <w:rsid w:val="00486145"/>
    <w:rsid w:val="004A6658"/>
    <w:rsid w:val="004C1633"/>
    <w:rsid w:val="004D26FA"/>
    <w:rsid w:val="004E5ED3"/>
    <w:rsid w:val="004E7665"/>
    <w:rsid w:val="004F5574"/>
    <w:rsid w:val="005176EA"/>
    <w:rsid w:val="0052156C"/>
    <w:rsid w:val="00536B7F"/>
    <w:rsid w:val="00537F1A"/>
    <w:rsid w:val="00540F2D"/>
    <w:rsid w:val="005447D9"/>
    <w:rsid w:val="00546ECF"/>
    <w:rsid w:val="005515E1"/>
    <w:rsid w:val="00565B51"/>
    <w:rsid w:val="005875BE"/>
    <w:rsid w:val="00596BBA"/>
    <w:rsid w:val="005B276F"/>
    <w:rsid w:val="005C3EB9"/>
    <w:rsid w:val="005C63A6"/>
    <w:rsid w:val="005C71C6"/>
    <w:rsid w:val="005D1D9A"/>
    <w:rsid w:val="005D346F"/>
    <w:rsid w:val="005D6F16"/>
    <w:rsid w:val="005E128E"/>
    <w:rsid w:val="005F3DB5"/>
    <w:rsid w:val="005F5067"/>
    <w:rsid w:val="005F79C6"/>
    <w:rsid w:val="00611E47"/>
    <w:rsid w:val="006145F4"/>
    <w:rsid w:val="0061778E"/>
    <w:rsid w:val="00620377"/>
    <w:rsid w:val="00623A82"/>
    <w:rsid w:val="006247A0"/>
    <w:rsid w:val="0062725E"/>
    <w:rsid w:val="006352FF"/>
    <w:rsid w:val="00636DC9"/>
    <w:rsid w:val="006501C2"/>
    <w:rsid w:val="006502FD"/>
    <w:rsid w:val="00653495"/>
    <w:rsid w:val="00657FBD"/>
    <w:rsid w:val="00675059"/>
    <w:rsid w:val="006860F0"/>
    <w:rsid w:val="006C50B8"/>
    <w:rsid w:val="006C6BC8"/>
    <w:rsid w:val="006D3EC7"/>
    <w:rsid w:val="006F0753"/>
    <w:rsid w:val="006F1FFA"/>
    <w:rsid w:val="006F66F9"/>
    <w:rsid w:val="00711C75"/>
    <w:rsid w:val="00716456"/>
    <w:rsid w:val="00736C6E"/>
    <w:rsid w:val="00740289"/>
    <w:rsid w:val="00754672"/>
    <w:rsid w:val="0075535A"/>
    <w:rsid w:val="00756FD9"/>
    <w:rsid w:val="00762DCA"/>
    <w:rsid w:val="0077262B"/>
    <w:rsid w:val="00787ED2"/>
    <w:rsid w:val="007907A9"/>
    <w:rsid w:val="007929C6"/>
    <w:rsid w:val="00794548"/>
    <w:rsid w:val="007A57F5"/>
    <w:rsid w:val="007A6461"/>
    <w:rsid w:val="007B0D6D"/>
    <w:rsid w:val="007B3A22"/>
    <w:rsid w:val="007F0E95"/>
    <w:rsid w:val="00801C5B"/>
    <w:rsid w:val="00807B31"/>
    <w:rsid w:val="00830E28"/>
    <w:rsid w:val="00846C2B"/>
    <w:rsid w:val="00850441"/>
    <w:rsid w:val="008540DE"/>
    <w:rsid w:val="00854A2B"/>
    <w:rsid w:val="008722F4"/>
    <w:rsid w:val="00883533"/>
    <w:rsid w:val="00887B30"/>
    <w:rsid w:val="0089312D"/>
    <w:rsid w:val="008C4369"/>
    <w:rsid w:val="008C4D61"/>
    <w:rsid w:val="008D45A0"/>
    <w:rsid w:val="008D79DF"/>
    <w:rsid w:val="008E4124"/>
    <w:rsid w:val="008E6D42"/>
    <w:rsid w:val="008F23DD"/>
    <w:rsid w:val="008F3ABE"/>
    <w:rsid w:val="008F3D12"/>
    <w:rsid w:val="008F71DD"/>
    <w:rsid w:val="009147DF"/>
    <w:rsid w:val="009405EE"/>
    <w:rsid w:val="009442D1"/>
    <w:rsid w:val="0094496D"/>
    <w:rsid w:val="00957D63"/>
    <w:rsid w:val="009629A0"/>
    <w:rsid w:val="009712A4"/>
    <w:rsid w:val="00980953"/>
    <w:rsid w:val="009842C6"/>
    <w:rsid w:val="009A5C07"/>
    <w:rsid w:val="009B616B"/>
    <w:rsid w:val="009B7E93"/>
    <w:rsid w:val="009C0252"/>
    <w:rsid w:val="009C7143"/>
    <w:rsid w:val="009D04EE"/>
    <w:rsid w:val="009E03AC"/>
    <w:rsid w:val="009E1EA8"/>
    <w:rsid w:val="009E4A2F"/>
    <w:rsid w:val="009E56B6"/>
    <w:rsid w:val="00A00197"/>
    <w:rsid w:val="00A02CF5"/>
    <w:rsid w:val="00A0303C"/>
    <w:rsid w:val="00A05986"/>
    <w:rsid w:val="00A27F4F"/>
    <w:rsid w:val="00A33461"/>
    <w:rsid w:val="00A3356B"/>
    <w:rsid w:val="00A4786B"/>
    <w:rsid w:val="00A63634"/>
    <w:rsid w:val="00A71C5D"/>
    <w:rsid w:val="00A76402"/>
    <w:rsid w:val="00A83602"/>
    <w:rsid w:val="00A8793F"/>
    <w:rsid w:val="00A97EF4"/>
    <w:rsid w:val="00AA5ACC"/>
    <w:rsid w:val="00AA7ADE"/>
    <w:rsid w:val="00AB0F1B"/>
    <w:rsid w:val="00AC0619"/>
    <w:rsid w:val="00AC1A2B"/>
    <w:rsid w:val="00AC2751"/>
    <w:rsid w:val="00AD3A62"/>
    <w:rsid w:val="00B00391"/>
    <w:rsid w:val="00B03A63"/>
    <w:rsid w:val="00B22BA2"/>
    <w:rsid w:val="00B22C2E"/>
    <w:rsid w:val="00B25171"/>
    <w:rsid w:val="00B37202"/>
    <w:rsid w:val="00B5154A"/>
    <w:rsid w:val="00B5461C"/>
    <w:rsid w:val="00B72FAD"/>
    <w:rsid w:val="00B86D87"/>
    <w:rsid w:val="00B9244C"/>
    <w:rsid w:val="00B9263D"/>
    <w:rsid w:val="00BA0F83"/>
    <w:rsid w:val="00BA2431"/>
    <w:rsid w:val="00BA27DA"/>
    <w:rsid w:val="00BB58BA"/>
    <w:rsid w:val="00BB6011"/>
    <w:rsid w:val="00BC5D5A"/>
    <w:rsid w:val="00BD1A6C"/>
    <w:rsid w:val="00C06F44"/>
    <w:rsid w:val="00C17F48"/>
    <w:rsid w:val="00C20119"/>
    <w:rsid w:val="00C23D08"/>
    <w:rsid w:val="00C2637D"/>
    <w:rsid w:val="00C27EF5"/>
    <w:rsid w:val="00C338C4"/>
    <w:rsid w:val="00C433B6"/>
    <w:rsid w:val="00C45969"/>
    <w:rsid w:val="00C46DB8"/>
    <w:rsid w:val="00C6376C"/>
    <w:rsid w:val="00C83F8D"/>
    <w:rsid w:val="00C843D2"/>
    <w:rsid w:val="00C85241"/>
    <w:rsid w:val="00CA1B90"/>
    <w:rsid w:val="00CA1E8F"/>
    <w:rsid w:val="00CB0126"/>
    <w:rsid w:val="00CC2848"/>
    <w:rsid w:val="00CC34AF"/>
    <w:rsid w:val="00CC411C"/>
    <w:rsid w:val="00CD4CBF"/>
    <w:rsid w:val="00CD53FD"/>
    <w:rsid w:val="00CE4B5B"/>
    <w:rsid w:val="00CF3F06"/>
    <w:rsid w:val="00CF7A79"/>
    <w:rsid w:val="00D033C7"/>
    <w:rsid w:val="00D03E4A"/>
    <w:rsid w:val="00D123AD"/>
    <w:rsid w:val="00D13645"/>
    <w:rsid w:val="00D15345"/>
    <w:rsid w:val="00D24C54"/>
    <w:rsid w:val="00D37D22"/>
    <w:rsid w:val="00D44F42"/>
    <w:rsid w:val="00D46506"/>
    <w:rsid w:val="00D55DE9"/>
    <w:rsid w:val="00D6216F"/>
    <w:rsid w:val="00D622A4"/>
    <w:rsid w:val="00D66748"/>
    <w:rsid w:val="00D76885"/>
    <w:rsid w:val="00D7776C"/>
    <w:rsid w:val="00DB2DA0"/>
    <w:rsid w:val="00DC1A67"/>
    <w:rsid w:val="00DD50EB"/>
    <w:rsid w:val="00DE1FE5"/>
    <w:rsid w:val="00DE56BF"/>
    <w:rsid w:val="00DE5B82"/>
    <w:rsid w:val="00E03BCE"/>
    <w:rsid w:val="00E0468A"/>
    <w:rsid w:val="00E106DF"/>
    <w:rsid w:val="00E117E1"/>
    <w:rsid w:val="00E14556"/>
    <w:rsid w:val="00E2590A"/>
    <w:rsid w:val="00E320F6"/>
    <w:rsid w:val="00E40881"/>
    <w:rsid w:val="00E47062"/>
    <w:rsid w:val="00E50AD5"/>
    <w:rsid w:val="00E551E4"/>
    <w:rsid w:val="00E67782"/>
    <w:rsid w:val="00E81FDC"/>
    <w:rsid w:val="00E86FC5"/>
    <w:rsid w:val="00EB142B"/>
    <w:rsid w:val="00EB3ACE"/>
    <w:rsid w:val="00EB4AF1"/>
    <w:rsid w:val="00ED4738"/>
    <w:rsid w:val="00ED5A80"/>
    <w:rsid w:val="00ED623C"/>
    <w:rsid w:val="00EE00CC"/>
    <w:rsid w:val="00EE3054"/>
    <w:rsid w:val="00EE6F1E"/>
    <w:rsid w:val="00F003C9"/>
    <w:rsid w:val="00F00BC5"/>
    <w:rsid w:val="00F1708D"/>
    <w:rsid w:val="00F3404E"/>
    <w:rsid w:val="00F53126"/>
    <w:rsid w:val="00F66A01"/>
    <w:rsid w:val="00F80353"/>
    <w:rsid w:val="00F82048"/>
    <w:rsid w:val="00F8477D"/>
    <w:rsid w:val="00FA527E"/>
    <w:rsid w:val="00FB0E19"/>
    <w:rsid w:val="00FB1D86"/>
    <w:rsid w:val="00FD5D87"/>
    <w:rsid w:val="00FE7AF9"/>
    <w:rsid w:val="00FF4C5F"/>
    <w:rsid w:val="00FF55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47E49"/>
  <w15:chartTrackingRefBased/>
  <w15:docId w15:val="{6534B508-76D7-442B-BBC4-076DC7DC9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19F"/>
  </w:style>
  <w:style w:type="paragraph" w:styleId="Heading1">
    <w:name w:val="heading 1"/>
    <w:basedOn w:val="Normal"/>
    <w:next w:val="Normal"/>
    <w:link w:val="Heading1Char"/>
    <w:uiPriority w:val="9"/>
    <w:qFormat/>
    <w:rsid w:val="00AA7A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7A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A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A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A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A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7A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A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A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A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ADE"/>
    <w:rPr>
      <w:rFonts w:eastAsiaTheme="majorEastAsia" w:cstheme="majorBidi"/>
      <w:color w:val="272727" w:themeColor="text1" w:themeTint="D8"/>
    </w:rPr>
  </w:style>
  <w:style w:type="paragraph" w:styleId="Title">
    <w:name w:val="Title"/>
    <w:basedOn w:val="Normal"/>
    <w:next w:val="Normal"/>
    <w:link w:val="TitleChar"/>
    <w:uiPriority w:val="10"/>
    <w:qFormat/>
    <w:rsid w:val="00AA7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ADE"/>
    <w:pPr>
      <w:spacing w:before="160"/>
      <w:jc w:val="center"/>
    </w:pPr>
    <w:rPr>
      <w:i/>
      <w:iCs/>
      <w:color w:val="404040" w:themeColor="text1" w:themeTint="BF"/>
    </w:rPr>
  </w:style>
  <w:style w:type="character" w:customStyle="1" w:styleId="QuoteChar">
    <w:name w:val="Quote Char"/>
    <w:basedOn w:val="DefaultParagraphFont"/>
    <w:link w:val="Quote"/>
    <w:uiPriority w:val="29"/>
    <w:rsid w:val="00AA7ADE"/>
    <w:rPr>
      <w:i/>
      <w:iCs/>
      <w:color w:val="404040" w:themeColor="text1" w:themeTint="BF"/>
    </w:rPr>
  </w:style>
  <w:style w:type="paragraph" w:styleId="ListParagraph">
    <w:name w:val="List Paragraph"/>
    <w:basedOn w:val="Normal"/>
    <w:uiPriority w:val="34"/>
    <w:qFormat/>
    <w:rsid w:val="00AA7ADE"/>
    <w:pPr>
      <w:ind w:left="720"/>
      <w:contextualSpacing/>
    </w:pPr>
  </w:style>
  <w:style w:type="character" w:styleId="IntenseEmphasis">
    <w:name w:val="Intense Emphasis"/>
    <w:basedOn w:val="DefaultParagraphFont"/>
    <w:uiPriority w:val="21"/>
    <w:qFormat/>
    <w:rsid w:val="00AA7ADE"/>
    <w:rPr>
      <w:i/>
      <w:iCs/>
      <w:color w:val="0F4761" w:themeColor="accent1" w:themeShade="BF"/>
    </w:rPr>
  </w:style>
  <w:style w:type="paragraph" w:styleId="IntenseQuote">
    <w:name w:val="Intense Quote"/>
    <w:basedOn w:val="Normal"/>
    <w:next w:val="Normal"/>
    <w:link w:val="IntenseQuoteChar"/>
    <w:uiPriority w:val="30"/>
    <w:qFormat/>
    <w:rsid w:val="00AA7A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ADE"/>
    <w:rPr>
      <w:i/>
      <w:iCs/>
      <w:color w:val="0F4761" w:themeColor="accent1" w:themeShade="BF"/>
    </w:rPr>
  </w:style>
  <w:style w:type="character" w:styleId="IntenseReference">
    <w:name w:val="Intense Reference"/>
    <w:basedOn w:val="DefaultParagraphFont"/>
    <w:uiPriority w:val="32"/>
    <w:qFormat/>
    <w:rsid w:val="00AA7ADE"/>
    <w:rPr>
      <w:b/>
      <w:bCs/>
      <w:smallCaps/>
      <w:color w:val="0F4761" w:themeColor="accent1" w:themeShade="BF"/>
      <w:spacing w:val="5"/>
    </w:rPr>
  </w:style>
  <w:style w:type="paragraph" w:styleId="BodyText">
    <w:name w:val="Body Text"/>
    <w:basedOn w:val="Normal"/>
    <w:link w:val="BodyTextChar"/>
    <w:semiHidden/>
    <w:rsid w:val="00036F2F"/>
    <w:pPr>
      <w:spacing w:after="0" w:line="240" w:lineRule="auto"/>
      <w:jc w:val="center"/>
    </w:pPr>
    <w:rPr>
      <w:rFonts w:ascii="Verdana" w:eastAsia="Times New Roman" w:hAnsi="Verdana" w:cs="Times New Roman"/>
      <w:kern w:val="0"/>
      <w:sz w:val="20"/>
      <w:szCs w:val="20"/>
      <w14:ligatures w14:val="none"/>
    </w:rPr>
  </w:style>
  <w:style w:type="character" w:customStyle="1" w:styleId="BodyTextChar">
    <w:name w:val="Body Text Char"/>
    <w:basedOn w:val="DefaultParagraphFont"/>
    <w:link w:val="BodyText"/>
    <w:semiHidden/>
    <w:rsid w:val="00036F2F"/>
    <w:rPr>
      <w:rFonts w:ascii="Verdana" w:eastAsia="Times New Roman" w:hAnsi="Verdana" w:cs="Times New Roman"/>
      <w:kern w:val="0"/>
      <w:sz w:val="20"/>
      <w:szCs w:val="20"/>
      <w14:ligatures w14:val="none"/>
    </w:rPr>
  </w:style>
  <w:style w:type="paragraph" w:styleId="Bibliography">
    <w:name w:val="Bibliography"/>
    <w:basedOn w:val="Normal"/>
    <w:next w:val="Normal"/>
    <w:uiPriority w:val="37"/>
    <w:unhideWhenUsed/>
    <w:rsid w:val="002311B0"/>
  </w:style>
  <w:style w:type="table" w:styleId="TableGrid">
    <w:name w:val="Table Grid"/>
    <w:basedOn w:val="TableNormal"/>
    <w:uiPriority w:val="39"/>
    <w:rsid w:val="004559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07A9"/>
    <w:rPr>
      <w:color w:val="467886" w:themeColor="hyperlink"/>
      <w:u w:val="single"/>
    </w:rPr>
  </w:style>
  <w:style w:type="character" w:styleId="UnresolvedMention">
    <w:name w:val="Unresolved Mention"/>
    <w:basedOn w:val="DefaultParagraphFont"/>
    <w:uiPriority w:val="99"/>
    <w:semiHidden/>
    <w:unhideWhenUsed/>
    <w:rsid w:val="007907A9"/>
    <w:rPr>
      <w:color w:val="605E5C"/>
      <w:shd w:val="clear" w:color="auto" w:fill="E1DFDD"/>
    </w:rPr>
  </w:style>
  <w:style w:type="paragraph" w:styleId="TOCHeading">
    <w:name w:val="TOC Heading"/>
    <w:basedOn w:val="Heading1"/>
    <w:next w:val="Normal"/>
    <w:uiPriority w:val="39"/>
    <w:unhideWhenUsed/>
    <w:qFormat/>
    <w:rsid w:val="009842C6"/>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842C6"/>
    <w:pPr>
      <w:spacing w:after="100"/>
    </w:pPr>
  </w:style>
  <w:style w:type="paragraph" w:styleId="TOC2">
    <w:name w:val="toc 2"/>
    <w:basedOn w:val="Normal"/>
    <w:next w:val="Normal"/>
    <w:autoRedefine/>
    <w:uiPriority w:val="39"/>
    <w:unhideWhenUsed/>
    <w:rsid w:val="009842C6"/>
    <w:pPr>
      <w:spacing w:after="100"/>
      <w:ind w:left="220"/>
    </w:pPr>
  </w:style>
  <w:style w:type="paragraph" w:styleId="Header">
    <w:name w:val="header"/>
    <w:basedOn w:val="Normal"/>
    <w:link w:val="HeaderChar"/>
    <w:uiPriority w:val="99"/>
    <w:unhideWhenUsed/>
    <w:rsid w:val="00CF3F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3F06"/>
  </w:style>
  <w:style w:type="paragraph" w:styleId="Footer">
    <w:name w:val="footer"/>
    <w:basedOn w:val="Normal"/>
    <w:link w:val="FooterChar"/>
    <w:uiPriority w:val="99"/>
    <w:unhideWhenUsed/>
    <w:rsid w:val="00CF3F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3F06"/>
  </w:style>
  <w:style w:type="paragraph" w:styleId="Caption">
    <w:name w:val="caption"/>
    <w:basedOn w:val="Normal"/>
    <w:next w:val="Normal"/>
    <w:uiPriority w:val="35"/>
    <w:unhideWhenUsed/>
    <w:qFormat/>
    <w:rsid w:val="00E81FD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5691">
      <w:bodyDiv w:val="1"/>
      <w:marLeft w:val="0"/>
      <w:marRight w:val="0"/>
      <w:marTop w:val="0"/>
      <w:marBottom w:val="0"/>
      <w:divBdr>
        <w:top w:val="none" w:sz="0" w:space="0" w:color="auto"/>
        <w:left w:val="none" w:sz="0" w:space="0" w:color="auto"/>
        <w:bottom w:val="none" w:sz="0" w:space="0" w:color="auto"/>
        <w:right w:val="none" w:sz="0" w:space="0" w:color="auto"/>
      </w:divBdr>
    </w:div>
    <w:div w:id="25494675">
      <w:bodyDiv w:val="1"/>
      <w:marLeft w:val="0"/>
      <w:marRight w:val="0"/>
      <w:marTop w:val="0"/>
      <w:marBottom w:val="0"/>
      <w:divBdr>
        <w:top w:val="none" w:sz="0" w:space="0" w:color="auto"/>
        <w:left w:val="none" w:sz="0" w:space="0" w:color="auto"/>
        <w:bottom w:val="none" w:sz="0" w:space="0" w:color="auto"/>
        <w:right w:val="none" w:sz="0" w:space="0" w:color="auto"/>
      </w:divBdr>
    </w:div>
    <w:div w:id="36324507">
      <w:bodyDiv w:val="1"/>
      <w:marLeft w:val="0"/>
      <w:marRight w:val="0"/>
      <w:marTop w:val="0"/>
      <w:marBottom w:val="0"/>
      <w:divBdr>
        <w:top w:val="none" w:sz="0" w:space="0" w:color="auto"/>
        <w:left w:val="none" w:sz="0" w:space="0" w:color="auto"/>
        <w:bottom w:val="none" w:sz="0" w:space="0" w:color="auto"/>
        <w:right w:val="none" w:sz="0" w:space="0" w:color="auto"/>
      </w:divBdr>
    </w:div>
    <w:div w:id="47531829">
      <w:bodyDiv w:val="1"/>
      <w:marLeft w:val="0"/>
      <w:marRight w:val="0"/>
      <w:marTop w:val="0"/>
      <w:marBottom w:val="0"/>
      <w:divBdr>
        <w:top w:val="none" w:sz="0" w:space="0" w:color="auto"/>
        <w:left w:val="none" w:sz="0" w:space="0" w:color="auto"/>
        <w:bottom w:val="none" w:sz="0" w:space="0" w:color="auto"/>
        <w:right w:val="none" w:sz="0" w:space="0" w:color="auto"/>
      </w:divBdr>
    </w:div>
    <w:div w:id="49571799">
      <w:bodyDiv w:val="1"/>
      <w:marLeft w:val="0"/>
      <w:marRight w:val="0"/>
      <w:marTop w:val="0"/>
      <w:marBottom w:val="0"/>
      <w:divBdr>
        <w:top w:val="none" w:sz="0" w:space="0" w:color="auto"/>
        <w:left w:val="none" w:sz="0" w:space="0" w:color="auto"/>
        <w:bottom w:val="none" w:sz="0" w:space="0" w:color="auto"/>
        <w:right w:val="none" w:sz="0" w:space="0" w:color="auto"/>
      </w:divBdr>
    </w:div>
    <w:div w:id="54547112">
      <w:bodyDiv w:val="1"/>
      <w:marLeft w:val="0"/>
      <w:marRight w:val="0"/>
      <w:marTop w:val="0"/>
      <w:marBottom w:val="0"/>
      <w:divBdr>
        <w:top w:val="none" w:sz="0" w:space="0" w:color="auto"/>
        <w:left w:val="none" w:sz="0" w:space="0" w:color="auto"/>
        <w:bottom w:val="none" w:sz="0" w:space="0" w:color="auto"/>
        <w:right w:val="none" w:sz="0" w:space="0" w:color="auto"/>
      </w:divBdr>
    </w:div>
    <w:div w:id="72972864">
      <w:bodyDiv w:val="1"/>
      <w:marLeft w:val="0"/>
      <w:marRight w:val="0"/>
      <w:marTop w:val="0"/>
      <w:marBottom w:val="0"/>
      <w:divBdr>
        <w:top w:val="none" w:sz="0" w:space="0" w:color="auto"/>
        <w:left w:val="none" w:sz="0" w:space="0" w:color="auto"/>
        <w:bottom w:val="none" w:sz="0" w:space="0" w:color="auto"/>
        <w:right w:val="none" w:sz="0" w:space="0" w:color="auto"/>
      </w:divBdr>
    </w:div>
    <w:div w:id="79103502">
      <w:bodyDiv w:val="1"/>
      <w:marLeft w:val="0"/>
      <w:marRight w:val="0"/>
      <w:marTop w:val="0"/>
      <w:marBottom w:val="0"/>
      <w:divBdr>
        <w:top w:val="none" w:sz="0" w:space="0" w:color="auto"/>
        <w:left w:val="none" w:sz="0" w:space="0" w:color="auto"/>
        <w:bottom w:val="none" w:sz="0" w:space="0" w:color="auto"/>
        <w:right w:val="none" w:sz="0" w:space="0" w:color="auto"/>
      </w:divBdr>
    </w:div>
    <w:div w:id="80762234">
      <w:bodyDiv w:val="1"/>
      <w:marLeft w:val="0"/>
      <w:marRight w:val="0"/>
      <w:marTop w:val="0"/>
      <w:marBottom w:val="0"/>
      <w:divBdr>
        <w:top w:val="none" w:sz="0" w:space="0" w:color="auto"/>
        <w:left w:val="none" w:sz="0" w:space="0" w:color="auto"/>
        <w:bottom w:val="none" w:sz="0" w:space="0" w:color="auto"/>
        <w:right w:val="none" w:sz="0" w:space="0" w:color="auto"/>
      </w:divBdr>
    </w:div>
    <w:div w:id="89274694">
      <w:bodyDiv w:val="1"/>
      <w:marLeft w:val="0"/>
      <w:marRight w:val="0"/>
      <w:marTop w:val="0"/>
      <w:marBottom w:val="0"/>
      <w:divBdr>
        <w:top w:val="none" w:sz="0" w:space="0" w:color="auto"/>
        <w:left w:val="none" w:sz="0" w:space="0" w:color="auto"/>
        <w:bottom w:val="none" w:sz="0" w:space="0" w:color="auto"/>
        <w:right w:val="none" w:sz="0" w:space="0" w:color="auto"/>
      </w:divBdr>
    </w:div>
    <w:div w:id="100150702">
      <w:bodyDiv w:val="1"/>
      <w:marLeft w:val="0"/>
      <w:marRight w:val="0"/>
      <w:marTop w:val="0"/>
      <w:marBottom w:val="0"/>
      <w:divBdr>
        <w:top w:val="none" w:sz="0" w:space="0" w:color="auto"/>
        <w:left w:val="none" w:sz="0" w:space="0" w:color="auto"/>
        <w:bottom w:val="none" w:sz="0" w:space="0" w:color="auto"/>
        <w:right w:val="none" w:sz="0" w:space="0" w:color="auto"/>
      </w:divBdr>
    </w:div>
    <w:div w:id="103816725">
      <w:bodyDiv w:val="1"/>
      <w:marLeft w:val="0"/>
      <w:marRight w:val="0"/>
      <w:marTop w:val="0"/>
      <w:marBottom w:val="0"/>
      <w:divBdr>
        <w:top w:val="none" w:sz="0" w:space="0" w:color="auto"/>
        <w:left w:val="none" w:sz="0" w:space="0" w:color="auto"/>
        <w:bottom w:val="none" w:sz="0" w:space="0" w:color="auto"/>
        <w:right w:val="none" w:sz="0" w:space="0" w:color="auto"/>
      </w:divBdr>
    </w:div>
    <w:div w:id="107939652">
      <w:bodyDiv w:val="1"/>
      <w:marLeft w:val="0"/>
      <w:marRight w:val="0"/>
      <w:marTop w:val="0"/>
      <w:marBottom w:val="0"/>
      <w:divBdr>
        <w:top w:val="none" w:sz="0" w:space="0" w:color="auto"/>
        <w:left w:val="none" w:sz="0" w:space="0" w:color="auto"/>
        <w:bottom w:val="none" w:sz="0" w:space="0" w:color="auto"/>
        <w:right w:val="none" w:sz="0" w:space="0" w:color="auto"/>
      </w:divBdr>
    </w:div>
    <w:div w:id="112942709">
      <w:bodyDiv w:val="1"/>
      <w:marLeft w:val="0"/>
      <w:marRight w:val="0"/>
      <w:marTop w:val="0"/>
      <w:marBottom w:val="0"/>
      <w:divBdr>
        <w:top w:val="none" w:sz="0" w:space="0" w:color="auto"/>
        <w:left w:val="none" w:sz="0" w:space="0" w:color="auto"/>
        <w:bottom w:val="none" w:sz="0" w:space="0" w:color="auto"/>
        <w:right w:val="none" w:sz="0" w:space="0" w:color="auto"/>
      </w:divBdr>
    </w:div>
    <w:div w:id="121123064">
      <w:bodyDiv w:val="1"/>
      <w:marLeft w:val="0"/>
      <w:marRight w:val="0"/>
      <w:marTop w:val="0"/>
      <w:marBottom w:val="0"/>
      <w:divBdr>
        <w:top w:val="none" w:sz="0" w:space="0" w:color="auto"/>
        <w:left w:val="none" w:sz="0" w:space="0" w:color="auto"/>
        <w:bottom w:val="none" w:sz="0" w:space="0" w:color="auto"/>
        <w:right w:val="none" w:sz="0" w:space="0" w:color="auto"/>
      </w:divBdr>
    </w:div>
    <w:div w:id="126170306">
      <w:bodyDiv w:val="1"/>
      <w:marLeft w:val="0"/>
      <w:marRight w:val="0"/>
      <w:marTop w:val="0"/>
      <w:marBottom w:val="0"/>
      <w:divBdr>
        <w:top w:val="none" w:sz="0" w:space="0" w:color="auto"/>
        <w:left w:val="none" w:sz="0" w:space="0" w:color="auto"/>
        <w:bottom w:val="none" w:sz="0" w:space="0" w:color="auto"/>
        <w:right w:val="none" w:sz="0" w:space="0" w:color="auto"/>
      </w:divBdr>
    </w:div>
    <w:div w:id="128286268">
      <w:bodyDiv w:val="1"/>
      <w:marLeft w:val="0"/>
      <w:marRight w:val="0"/>
      <w:marTop w:val="0"/>
      <w:marBottom w:val="0"/>
      <w:divBdr>
        <w:top w:val="none" w:sz="0" w:space="0" w:color="auto"/>
        <w:left w:val="none" w:sz="0" w:space="0" w:color="auto"/>
        <w:bottom w:val="none" w:sz="0" w:space="0" w:color="auto"/>
        <w:right w:val="none" w:sz="0" w:space="0" w:color="auto"/>
      </w:divBdr>
    </w:div>
    <w:div w:id="134494750">
      <w:bodyDiv w:val="1"/>
      <w:marLeft w:val="0"/>
      <w:marRight w:val="0"/>
      <w:marTop w:val="0"/>
      <w:marBottom w:val="0"/>
      <w:divBdr>
        <w:top w:val="none" w:sz="0" w:space="0" w:color="auto"/>
        <w:left w:val="none" w:sz="0" w:space="0" w:color="auto"/>
        <w:bottom w:val="none" w:sz="0" w:space="0" w:color="auto"/>
        <w:right w:val="none" w:sz="0" w:space="0" w:color="auto"/>
      </w:divBdr>
    </w:div>
    <w:div w:id="140386863">
      <w:bodyDiv w:val="1"/>
      <w:marLeft w:val="0"/>
      <w:marRight w:val="0"/>
      <w:marTop w:val="0"/>
      <w:marBottom w:val="0"/>
      <w:divBdr>
        <w:top w:val="none" w:sz="0" w:space="0" w:color="auto"/>
        <w:left w:val="none" w:sz="0" w:space="0" w:color="auto"/>
        <w:bottom w:val="none" w:sz="0" w:space="0" w:color="auto"/>
        <w:right w:val="none" w:sz="0" w:space="0" w:color="auto"/>
      </w:divBdr>
    </w:div>
    <w:div w:id="151919357">
      <w:bodyDiv w:val="1"/>
      <w:marLeft w:val="0"/>
      <w:marRight w:val="0"/>
      <w:marTop w:val="0"/>
      <w:marBottom w:val="0"/>
      <w:divBdr>
        <w:top w:val="none" w:sz="0" w:space="0" w:color="auto"/>
        <w:left w:val="none" w:sz="0" w:space="0" w:color="auto"/>
        <w:bottom w:val="none" w:sz="0" w:space="0" w:color="auto"/>
        <w:right w:val="none" w:sz="0" w:space="0" w:color="auto"/>
      </w:divBdr>
    </w:div>
    <w:div w:id="170417536">
      <w:bodyDiv w:val="1"/>
      <w:marLeft w:val="0"/>
      <w:marRight w:val="0"/>
      <w:marTop w:val="0"/>
      <w:marBottom w:val="0"/>
      <w:divBdr>
        <w:top w:val="none" w:sz="0" w:space="0" w:color="auto"/>
        <w:left w:val="none" w:sz="0" w:space="0" w:color="auto"/>
        <w:bottom w:val="none" w:sz="0" w:space="0" w:color="auto"/>
        <w:right w:val="none" w:sz="0" w:space="0" w:color="auto"/>
      </w:divBdr>
    </w:div>
    <w:div w:id="184831359">
      <w:bodyDiv w:val="1"/>
      <w:marLeft w:val="0"/>
      <w:marRight w:val="0"/>
      <w:marTop w:val="0"/>
      <w:marBottom w:val="0"/>
      <w:divBdr>
        <w:top w:val="none" w:sz="0" w:space="0" w:color="auto"/>
        <w:left w:val="none" w:sz="0" w:space="0" w:color="auto"/>
        <w:bottom w:val="none" w:sz="0" w:space="0" w:color="auto"/>
        <w:right w:val="none" w:sz="0" w:space="0" w:color="auto"/>
      </w:divBdr>
    </w:div>
    <w:div w:id="213197882">
      <w:bodyDiv w:val="1"/>
      <w:marLeft w:val="0"/>
      <w:marRight w:val="0"/>
      <w:marTop w:val="0"/>
      <w:marBottom w:val="0"/>
      <w:divBdr>
        <w:top w:val="none" w:sz="0" w:space="0" w:color="auto"/>
        <w:left w:val="none" w:sz="0" w:space="0" w:color="auto"/>
        <w:bottom w:val="none" w:sz="0" w:space="0" w:color="auto"/>
        <w:right w:val="none" w:sz="0" w:space="0" w:color="auto"/>
      </w:divBdr>
    </w:div>
    <w:div w:id="215554035">
      <w:bodyDiv w:val="1"/>
      <w:marLeft w:val="0"/>
      <w:marRight w:val="0"/>
      <w:marTop w:val="0"/>
      <w:marBottom w:val="0"/>
      <w:divBdr>
        <w:top w:val="none" w:sz="0" w:space="0" w:color="auto"/>
        <w:left w:val="none" w:sz="0" w:space="0" w:color="auto"/>
        <w:bottom w:val="none" w:sz="0" w:space="0" w:color="auto"/>
        <w:right w:val="none" w:sz="0" w:space="0" w:color="auto"/>
      </w:divBdr>
    </w:div>
    <w:div w:id="219100175">
      <w:bodyDiv w:val="1"/>
      <w:marLeft w:val="0"/>
      <w:marRight w:val="0"/>
      <w:marTop w:val="0"/>
      <w:marBottom w:val="0"/>
      <w:divBdr>
        <w:top w:val="none" w:sz="0" w:space="0" w:color="auto"/>
        <w:left w:val="none" w:sz="0" w:space="0" w:color="auto"/>
        <w:bottom w:val="none" w:sz="0" w:space="0" w:color="auto"/>
        <w:right w:val="none" w:sz="0" w:space="0" w:color="auto"/>
      </w:divBdr>
    </w:div>
    <w:div w:id="220362106">
      <w:bodyDiv w:val="1"/>
      <w:marLeft w:val="0"/>
      <w:marRight w:val="0"/>
      <w:marTop w:val="0"/>
      <w:marBottom w:val="0"/>
      <w:divBdr>
        <w:top w:val="none" w:sz="0" w:space="0" w:color="auto"/>
        <w:left w:val="none" w:sz="0" w:space="0" w:color="auto"/>
        <w:bottom w:val="none" w:sz="0" w:space="0" w:color="auto"/>
        <w:right w:val="none" w:sz="0" w:space="0" w:color="auto"/>
      </w:divBdr>
    </w:div>
    <w:div w:id="230890896">
      <w:bodyDiv w:val="1"/>
      <w:marLeft w:val="0"/>
      <w:marRight w:val="0"/>
      <w:marTop w:val="0"/>
      <w:marBottom w:val="0"/>
      <w:divBdr>
        <w:top w:val="none" w:sz="0" w:space="0" w:color="auto"/>
        <w:left w:val="none" w:sz="0" w:space="0" w:color="auto"/>
        <w:bottom w:val="none" w:sz="0" w:space="0" w:color="auto"/>
        <w:right w:val="none" w:sz="0" w:space="0" w:color="auto"/>
      </w:divBdr>
    </w:div>
    <w:div w:id="233971976">
      <w:bodyDiv w:val="1"/>
      <w:marLeft w:val="0"/>
      <w:marRight w:val="0"/>
      <w:marTop w:val="0"/>
      <w:marBottom w:val="0"/>
      <w:divBdr>
        <w:top w:val="none" w:sz="0" w:space="0" w:color="auto"/>
        <w:left w:val="none" w:sz="0" w:space="0" w:color="auto"/>
        <w:bottom w:val="none" w:sz="0" w:space="0" w:color="auto"/>
        <w:right w:val="none" w:sz="0" w:space="0" w:color="auto"/>
      </w:divBdr>
    </w:div>
    <w:div w:id="242027383">
      <w:bodyDiv w:val="1"/>
      <w:marLeft w:val="0"/>
      <w:marRight w:val="0"/>
      <w:marTop w:val="0"/>
      <w:marBottom w:val="0"/>
      <w:divBdr>
        <w:top w:val="none" w:sz="0" w:space="0" w:color="auto"/>
        <w:left w:val="none" w:sz="0" w:space="0" w:color="auto"/>
        <w:bottom w:val="none" w:sz="0" w:space="0" w:color="auto"/>
        <w:right w:val="none" w:sz="0" w:space="0" w:color="auto"/>
      </w:divBdr>
    </w:div>
    <w:div w:id="246497287">
      <w:bodyDiv w:val="1"/>
      <w:marLeft w:val="0"/>
      <w:marRight w:val="0"/>
      <w:marTop w:val="0"/>
      <w:marBottom w:val="0"/>
      <w:divBdr>
        <w:top w:val="none" w:sz="0" w:space="0" w:color="auto"/>
        <w:left w:val="none" w:sz="0" w:space="0" w:color="auto"/>
        <w:bottom w:val="none" w:sz="0" w:space="0" w:color="auto"/>
        <w:right w:val="none" w:sz="0" w:space="0" w:color="auto"/>
      </w:divBdr>
    </w:div>
    <w:div w:id="256913221">
      <w:bodyDiv w:val="1"/>
      <w:marLeft w:val="0"/>
      <w:marRight w:val="0"/>
      <w:marTop w:val="0"/>
      <w:marBottom w:val="0"/>
      <w:divBdr>
        <w:top w:val="none" w:sz="0" w:space="0" w:color="auto"/>
        <w:left w:val="none" w:sz="0" w:space="0" w:color="auto"/>
        <w:bottom w:val="none" w:sz="0" w:space="0" w:color="auto"/>
        <w:right w:val="none" w:sz="0" w:space="0" w:color="auto"/>
      </w:divBdr>
    </w:div>
    <w:div w:id="257980833">
      <w:bodyDiv w:val="1"/>
      <w:marLeft w:val="0"/>
      <w:marRight w:val="0"/>
      <w:marTop w:val="0"/>
      <w:marBottom w:val="0"/>
      <w:divBdr>
        <w:top w:val="none" w:sz="0" w:space="0" w:color="auto"/>
        <w:left w:val="none" w:sz="0" w:space="0" w:color="auto"/>
        <w:bottom w:val="none" w:sz="0" w:space="0" w:color="auto"/>
        <w:right w:val="none" w:sz="0" w:space="0" w:color="auto"/>
      </w:divBdr>
    </w:div>
    <w:div w:id="259804085">
      <w:bodyDiv w:val="1"/>
      <w:marLeft w:val="0"/>
      <w:marRight w:val="0"/>
      <w:marTop w:val="0"/>
      <w:marBottom w:val="0"/>
      <w:divBdr>
        <w:top w:val="none" w:sz="0" w:space="0" w:color="auto"/>
        <w:left w:val="none" w:sz="0" w:space="0" w:color="auto"/>
        <w:bottom w:val="none" w:sz="0" w:space="0" w:color="auto"/>
        <w:right w:val="none" w:sz="0" w:space="0" w:color="auto"/>
      </w:divBdr>
    </w:div>
    <w:div w:id="263151689">
      <w:bodyDiv w:val="1"/>
      <w:marLeft w:val="0"/>
      <w:marRight w:val="0"/>
      <w:marTop w:val="0"/>
      <w:marBottom w:val="0"/>
      <w:divBdr>
        <w:top w:val="none" w:sz="0" w:space="0" w:color="auto"/>
        <w:left w:val="none" w:sz="0" w:space="0" w:color="auto"/>
        <w:bottom w:val="none" w:sz="0" w:space="0" w:color="auto"/>
        <w:right w:val="none" w:sz="0" w:space="0" w:color="auto"/>
      </w:divBdr>
    </w:div>
    <w:div w:id="276568806">
      <w:bodyDiv w:val="1"/>
      <w:marLeft w:val="0"/>
      <w:marRight w:val="0"/>
      <w:marTop w:val="0"/>
      <w:marBottom w:val="0"/>
      <w:divBdr>
        <w:top w:val="none" w:sz="0" w:space="0" w:color="auto"/>
        <w:left w:val="none" w:sz="0" w:space="0" w:color="auto"/>
        <w:bottom w:val="none" w:sz="0" w:space="0" w:color="auto"/>
        <w:right w:val="none" w:sz="0" w:space="0" w:color="auto"/>
      </w:divBdr>
    </w:div>
    <w:div w:id="278028462">
      <w:bodyDiv w:val="1"/>
      <w:marLeft w:val="0"/>
      <w:marRight w:val="0"/>
      <w:marTop w:val="0"/>
      <w:marBottom w:val="0"/>
      <w:divBdr>
        <w:top w:val="none" w:sz="0" w:space="0" w:color="auto"/>
        <w:left w:val="none" w:sz="0" w:space="0" w:color="auto"/>
        <w:bottom w:val="none" w:sz="0" w:space="0" w:color="auto"/>
        <w:right w:val="none" w:sz="0" w:space="0" w:color="auto"/>
      </w:divBdr>
    </w:div>
    <w:div w:id="283313469">
      <w:bodyDiv w:val="1"/>
      <w:marLeft w:val="0"/>
      <w:marRight w:val="0"/>
      <w:marTop w:val="0"/>
      <w:marBottom w:val="0"/>
      <w:divBdr>
        <w:top w:val="none" w:sz="0" w:space="0" w:color="auto"/>
        <w:left w:val="none" w:sz="0" w:space="0" w:color="auto"/>
        <w:bottom w:val="none" w:sz="0" w:space="0" w:color="auto"/>
        <w:right w:val="none" w:sz="0" w:space="0" w:color="auto"/>
      </w:divBdr>
    </w:div>
    <w:div w:id="287708982">
      <w:bodyDiv w:val="1"/>
      <w:marLeft w:val="0"/>
      <w:marRight w:val="0"/>
      <w:marTop w:val="0"/>
      <w:marBottom w:val="0"/>
      <w:divBdr>
        <w:top w:val="none" w:sz="0" w:space="0" w:color="auto"/>
        <w:left w:val="none" w:sz="0" w:space="0" w:color="auto"/>
        <w:bottom w:val="none" w:sz="0" w:space="0" w:color="auto"/>
        <w:right w:val="none" w:sz="0" w:space="0" w:color="auto"/>
      </w:divBdr>
    </w:div>
    <w:div w:id="297877132">
      <w:bodyDiv w:val="1"/>
      <w:marLeft w:val="0"/>
      <w:marRight w:val="0"/>
      <w:marTop w:val="0"/>
      <w:marBottom w:val="0"/>
      <w:divBdr>
        <w:top w:val="none" w:sz="0" w:space="0" w:color="auto"/>
        <w:left w:val="none" w:sz="0" w:space="0" w:color="auto"/>
        <w:bottom w:val="none" w:sz="0" w:space="0" w:color="auto"/>
        <w:right w:val="none" w:sz="0" w:space="0" w:color="auto"/>
      </w:divBdr>
    </w:div>
    <w:div w:id="299043424">
      <w:bodyDiv w:val="1"/>
      <w:marLeft w:val="0"/>
      <w:marRight w:val="0"/>
      <w:marTop w:val="0"/>
      <w:marBottom w:val="0"/>
      <w:divBdr>
        <w:top w:val="none" w:sz="0" w:space="0" w:color="auto"/>
        <w:left w:val="none" w:sz="0" w:space="0" w:color="auto"/>
        <w:bottom w:val="none" w:sz="0" w:space="0" w:color="auto"/>
        <w:right w:val="none" w:sz="0" w:space="0" w:color="auto"/>
      </w:divBdr>
    </w:div>
    <w:div w:id="299263668">
      <w:bodyDiv w:val="1"/>
      <w:marLeft w:val="0"/>
      <w:marRight w:val="0"/>
      <w:marTop w:val="0"/>
      <w:marBottom w:val="0"/>
      <w:divBdr>
        <w:top w:val="none" w:sz="0" w:space="0" w:color="auto"/>
        <w:left w:val="none" w:sz="0" w:space="0" w:color="auto"/>
        <w:bottom w:val="none" w:sz="0" w:space="0" w:color="auto"/>
        <w:right w:val="none" w:sz="0" w:space="0" w:color="auto"/>
      </w:divBdr>
    </w:div>
    <w:div w:id="301617450">
      <w:bodyDiv w:val="1"/>
      <w:marLeft w:val="0"/>
      <w:marRight w:val="0"/>
      <w:marTop w:val="0"/>
      <w:marBottom w:val="0"/>
      <w:divBdr>
        <w:top w:val="none" w:sz="0" w:space="0" w:color="auto"/>
        <w:left w:val="none" w:sz="0" w:space="0" w:color="auto"/>
        <w:bottom w:val="none" w:sz="0" w:space="0" w:color="auto"/>
        <w:right w:val="none" w:sz="0" w:space="0" w:color="auto"/>
      </w:divBdr>
    </w:div>
    <w:div w:id="303891916">
      <w:bodyDiv w:val="1"/>
      <w:marLeft w:val="0"/>
      <w:marRight w:val="0"/>
      <w:marTop w:val="0"/>
      <w:marBottom w:val="0"/>
      <w:divBdr>
        <w:top w:val="none" w:sz="0" w:space="0" w:color="auto"/>
        <w:left w:val="none" w:sz="0" w:space="0" w:color="auto"/>
        <w:bottom w:val="none" w:sz="0" w:space="0" w:color="auto"/>
        <w:right w:val="none" w:sz="0" w:space="0" w:color="auto"/>
      </w:divBdr>
    </w:div>
    <w:div w:id="304241994">
      <w:bodyDiv w:val="1"/>
      <w:marLeft w:val="0"/>
      <w:marRight w:val="0"/>
      <w:marTop w:val="0"/>
      <w:marBottom w:val="0"/>
      <w:divBdr>
        <w:top w:val="none" w:sz="0" w:space="0" w:color="auto"/>
        <w:left w:val="none" w:sz="0" w:space="0" w:color="auto"/>
        <w:bottom w:val="none" w:sz="0" w:space="0" w:color="auto"/>
        <w:right w:val="none" w:sz="0" w:space="0" w:color="auto"/>
      </w:divBdr>
    </w:div>
    <w:div w:id="310837401">
      <w:bodyDiv w:val="1"/>
      <w:marLeft w:val="0"/>
      <w:marRight w:val="0"/>
      <w:marTop w:val="0"/>
      <w:marBottom w:val="0"/>
      <w:divBdr>
        <w:top w:val="none" w:sz="0" w:space="0" w:color="auto"/>
        <w:left w:val="none" w:sz="0" w:space="0" w:color="auto"/>
        <w:bottom w:val="none" w:sz="0" w:space="0" w:color="auto"/>
        <w:right w:val="none" w:sz="0" w:space="0" w:color="auto"/>
      </w:divBdr>
    </w:div>
    <w:div w:id="320741014">
      <w:bodyDiv w:val="1"/>
      <w:marLeft w:val="0"/>
      <w:marRight w:val="0"/>
      <w:marTop w:val="0"/>
      <w:marBottom w:val="0"/>
      <w:divBdr>
        <w:top w:val="none" w:sz="0" w:space="0" w:color="auto"/>
        <w:left w:val="none" w:sz="0" w:space="0" w:color="auto"/>
        <w:bottom w:val="none" w:sz="0" w:space="0" w:color="auto"/>
        <w:right w:val="none" w:sz="0" w:space="0" w:color="auto"/>
      </w:divBdr>
    </w:div>
    <w:div w:id="321587242">
      <w:bodyDiv w:val="1"/>
      <w:marLeft w:val="0"/>
      <w:marRight w:val="0"/>
      <w:marTop w:val="0"/>
      <w:marBottom w:val="0"/>
      <w:divBdr>
        <w:top w:val="none" w:sz="0" w:space="0" w:color="auto"/>
        <w:left w:val="none" w:sz="0" w:space="0" w:color="auto"/>
        <w:bottom w:val="none" w:sz="0" w:space="0" w:color="auto"/>
        <w:right w:val="none" w:sz="0" w:space="0" w:color="auto"/>
      </w:divBdr>
    </w:div>
    <w:div w:id="328942661">
      <w:bodyDiv w:val="1"/>
      <w:marLeft w:val="0"/>
      <w:marRight w:val="0"/>
      <w:marTop w:val="0"/>
      <w:marBottom w:val="0"/>
      <w:divBdr>
        <w:top w:val="none" w:sz="0" w:space="0" w:color="auto"/>
        <w:left w:val="none" w:sz="0" w:space="0" w:color="auto"/>
        <w:bottom w:val="none" w:sz="0" w:space="0" w:color="auto"/>
        <w:right w:val="none" w:sz="0" w:space="0" w:color="auto"/>
      </w:divBdr>
    </w:div>
    <w:div w:id="329211376">
      <w:bodyDiv w:val="1"/>
      <w:marLeft w:val="0"/>
      <w:marRight w:val="0"/>
      <w:marTop w:val="0"/>
      <w:marBottom w:val="0"/>
      <w:divBdr>
        <w:top w:val="none" w:sz="0" w:space="0" w:color="auto"/>
        <w:left w:val="none" w:sz="0" w:space="0" w:color="auto"/>
        <w:bottom w:val="none" w:sz="0" w:space="0" w:color="auto"/>
        <w:right w:val="none" w:sz="0" w:space="0" w:color="auto"/>
      </w:divBdr>
    </w:div>
    <w:div w:id="331491195">
      <w:bodyDiv w:val="1"/>
      <w:marLeft w:val="0"/>
      <w:marRight w:val="0"/>
      <w:marTop w:val="0"/>
      <w:marBottom w:val="0"/>
      <w:divBdr>
        <w:top w:val="none" w:sz="0" w:space="0" w:color="auto"/>
        <w:left w:val="none" w:sz="0" w:space="0" w:color="auto"/>
        <w:bottom w:val="none" w:sz="0" w:space="0" w:color="auto"/>
        <w:right w:val="none" w:sz="0" w:space="0" w:color="auto"/>
      </w:divBdr>
    </w:div>
    <w:div w:id="331832998">
      <w:bodyDiv w:val="1"/>
      <w:marLeft w:val="0"/>
      <w:marRight w:val="0"/>
      <w:marTop w:val="0"/>
      <w:marBottom w:val="0"/>
      <w:divBdr>
        <w:top w:val="none" w:sz="0" w:space="0" w:color="auto"/>
        <w:left w:val="none" w:sz="0" w:space="0" w:color="auto"/>
        <w:bottom w:val="none" w:sz="0" w:space="0" w:color="auto"/>
        <w:right w:val="none" w:sz="0" w:space="0" w:color="auto"/>
      </w:divBdr>
    </w:div>
    <w:div w:id="332949132">
      <w:bodyDiv w:val="1"/>
      <w:marLeft w:val="0"/>
      <w:marRight w:val="0"/>
      <w:marTop w:val="0"/>
      <w:marBottom w:val="0"/>
      <w:divBdr>
        <w:top w:val="none" w:sz="0" w:space="0" w:color="auto"/>
        <w:left w:val="none" w:sz="0" w:space="0" w:color="auto"/>
        <w:bottom w:val="none" w:sz="0" w:space="0" w:color="auto"/>
        <w:right w:val="none" w:sz="0" w:space="0" w:color="auto"/>
      </w:divBdr>
    </w:div>
    <w:div w:id="357389471">
      <w:bodyDiv w:val="1"/>
      <w:marLeft w:val="0"/>
      <w:marRight w:val="0"/>
      <w:marTop w:val="0"/>
      <w:marBottom w:val="0"/>
      <w:divBdr>
        <w:top w:val="none" w:sz="0" w:space="0" w:color="auto"/>
        <w:left w:val="none" w:sz="0" w:space="0" w:color="auto"/>
        <w:bottom w:val="none" w:sz="0" w:space="0" w:color="auto"/>
        <w:right w:val="none" w:sz="0" w:space="0" w:color="auto"/>
      </w:divBdr>
    </w:div>
    <w:div w:id="374891822">
      <w:bodyDiv w:val="1"/>
      <w:marLeft w:val="0"/>
      <w:marRight w:val="0"/>
      <w:marTop w:val="0"/>
      <w:marBottom w:val="0"/>
      <w:divBdr>
        <w:top w:val="none" w:sz="0" w:space="0" w:color="auto"/>
        <w:left w:val="none" w:sz="0" w:space="0" w:color="auto"/>
        <w:bottom w:val="none" w:sz="0" w:space="0" w:color="auto"/>
        <w:right w:val="none" w:sz="0" w:space="0" w:color="auto"/>
      </w:divBdr>
    </w:div>
    <w:div w:id="385029537">
      <w:bodyDiv w:val="1"/>
      <w:marLeft w:val="0"/>
      <w:marRight w:val="0"/>
      <w:marTop w:val="0"/>
      <w:marBottom w:val="0"/>
      <w:divBdr>
        <w:top w:val="none" w:sz="0" w:space="0" w:color="auto"/>
        <w:left w:val="none" w:sz="0" w:space="0" w:color="auto"/>
        <w:bottom w:val="none" w:sz="0" w:space="0" w:color="auto"/>
        <w:right w:val="none" w:sz="0" w:space="0" w:color="auto"/>
      </w:divBdr>
    </w:div>
    <w:div w:id="386031284">
      <w:bodyDiv w:val="1"/>
      <w:marLeft w:val="0"/>
      <w:marRight w:val="0"/>
      <w:marTop w:val="0"/>
      <w:marBottom w:val="0"/>
      <w:divBdr>
        <w:top w:val="none" w:sz="0" w:space="0" w:color="auto"/>
        <w:left w:val="none" w:sz="0" w:space="0" w:color="auto"/>
        <w:bottom w:val="none" w:sz="0" w:space="0" w:color="auto"/>
        <w:right w:val="none" w:sz="0" w:space="0" w:color="auto"/>
      </w:divBdr>
    </w:div>
    <w:div w:id="386223636">
      <w:bodyDiv w:val="1"/>
      <w:marLeft w:val="0"/>
      <w:marRight w:val="0"/>
      <w:marTop w:val="0"/>
      <w:marBottom w:val="0"/>
      <w:divBdr>
        <w:top w:val="none" w:sz="0" w:space="0" w:color="auto"/>
        <w:left w:val="none" w:sz="0" w:space="0" w:color="auto"/>
        <w:bottom w:val="none" w:sz="0" w:space="0" w:color="auto"/>
        <w:right w:val="none" w:sz="0" w:space="0" w:color="auto"/>
      </w:divBdr>
    </w:div>
    <w:div w:id="390344809">
      <w:bodyDiv w:val="1"/>
      <w:marLeft w:val="0"/>
      <w:marRight w:val="0"/>
      <w:marTop w:val="0"/>
      <w:marBottom w:val="0"/>
      <w:divBdr>
        <w:top w:val="none" w:sz="0" w:space="0" w:color="auto"/>
        <w:left w:val="none" w:sz="0" w:space="0" w:color="auto"/>
        <w:bottom w:val="none" w:sz="0" w:space="0" w:color="auto"/>
        <w:right w:val="none" w:sz="0" w:space="0" w:color="auto"/>
      </w:divBdr>
    </w:div>
    <w:div w:id="397166563">
      <w:bodyDiv w:val="1"/>
      <w:marLeft w:val="0"/>
      <w:marRight w:val="0"/>
      <w:marTop w:val="0"/>
      <w:marBottom w:val="0"/>
      <w:divBdr>
        <w:top w:val="none" w:sz="0" w:space="0" w:color="auto"/>
        <w:left w:val="none" w:sz="0" w:space="0" w:color="auto"/>
        <w:bottom w:val="none" w:sz="0" w:space="0" w:color="auto"/>
        <w:right w:val="none" w:sz="0" w:space="0" w:color="auto"/>
      </w:divBdr>
    </w:div>
    <w:div w:id="398020854">
      <w:bodyDiv w:val="1"/>
      <w:marLeft w:val="0"/>
      <w:marRight w:val="0"/>
      <w:marTop w:val="0"/>
      <w:marBottom w:val="0"/>
      <w:divBdr>
        <w:top w:val="none" w:sz="0" w:space="0" w:color="auto"/>
        <w:left w:val="none" w:sz="0" w:space="0" w:color="auto"/>
        <w:bottom w:val="none" w:sz="0" w:space="0" w:color="auto"/>
        <w:right w:val="none" w:sz="0" w:space="0" w:color="auto"/>
      </w:divBdr>
    </w:div>
    <w:div w:id="399639882">
      <w:bodyDiv w:val="1"/>
      <w:marLeft w:val="0"/>
      <w:marRight w:val="0"/>
      <w:marTop w:val="0"/>
      <w:marBottom w:val="0"/>
      <w:divBdr>
        <w:top w:val="none" w:sz="0" w:space="0" w:color="auto"/>
        <w:left w:val="none" w:sz="0" w:space="0" w:color="auto"/>
        <w:bottom w:val="none" w:sz="0" w:space="0" w:color="auto"/>
        <w:right w:val="none" w:sz="0" w:space="0" w:color="auto"/>
      </w:divBdr>
    </w:div>
    <w:div w:id="400835006">
      <w:bodyDiv w:val="1"/>
      <w:marLeft w:val="0"/>
      <w:marRight w:val="0"/>
      <w:marTop w:val="0"/>
      <w:marBottom w:val="0"/>
      <w:divBdr>
        <w:top w:val="none" w:sz="0" w:space="0" w:color="auto"/>
        <w:left w:val="none" w:sz="0" w:space="0" w:color="auto"/>
        <w:bottom w:val="none" w:sz="0" w:space="0" w:color="auto"/>
        <w:right w:val="none" w:sz="0" w:space="0" w:color="auto"/>
      </w:divBdr>
    </w:div>
    <w:div w:id="406879056">
      <w:bodyDiv w:val="1"/>
      <w:marLeft w:val="0"/>
      <w:marRight w:val="0"/>
      <w:marTop w:val="0"/>
      <w:marBottom w:val="0"/>
      <w:divBdr>
        <w:top w:val="none" w:sz="0" w:space="0" w:color="auto"/>
        <w:left w:val="none" w:sz="0" w:space="0" w:color="auto"/>
        <w:bottom w:val="none" w:sz="0" w:space="0" w:color="auto"/>
        <w:right w:val="none" w:sz="0" w:space="0" w:color="auto"/>
      </w:divBdr>
    </w:div>
    <w:div w:id="409891481">
      <w:bodyDiv w:val="1"/>
      <w:marLeft w:val="0"/>
      <w:marRight w:val="0"/>
      <w:marTop w:val="0"/>
      <w:marBottom w:val="0"/>
      <w:divBdr>
        <w:top w:val="none" w:sz="0" w:space="0" w:color="auto"/>
        <w:left w:val="none" w:sz="0" w:space="0" w:color="auto"/>
        <w:bottom w:val="none" w:sz="0" w:space="0" w:color="auto"/>
        <w:right w:val="none" w:sz="0" w:space="0" w:color="auto"/>
      </w:divBdr>
    </w:div>
    <w:div w:id="418065653">
      <w:bodyDiv w:val="1"/>
      <w:marLeft w:val="0"/>
      <w:marRight w:val="0"/>
      <w:marTop w:val="0"/>
      <w:marBottom w:val="0"/>
      <w:divBdr>
        <w:top w:val="none" w:sz="0" w:space="0" w:color="auto"/>
        <w:left w:val="none" w:sz="0" w:space="0" w:color="auto"/>
        <w:bottom w:val="none" w:sz="0" w:space="0" w:color="auto"/>
        <w:right w:val="none" w:sz="0" w:space="0" w:color="auto"/>
      </w:divBdr>
    </w:div>
    <w:div w:id="420180718">
      <w:bodyDiv w:val="1"/>
      <w:marLeft w:val="0"/>
      <w:marRight w:val="0"/>
      <w:marTop w:val="0"/>
      <w:marBottom w:val="0"/>
      <w:divBdr>
        <w:top w:val="none" w:sz="0" w:space="0" w:color="auto"/>
        <w:left w:val="none" w:sz="0" w:space="0" w:color="auto"/>
        <w:bottom w:val="none" w:sz="0" w:space="0" w:color="auto"/>
        <w:right w:val="none" w:sz="0" w:space="0" w:color="auto"/>
      </w:divBdr>
    </w:div>
    <w:div w:id="420370665">
      <w:bodyDiv w:val="1"/>
      <w:marLeft w:val="0"/>
      <w:marRight w:val="0"/>
      <w:marTop w:val="0"/>
      <w:marBottom w:val="0"/>
      <w:divBdr>
        <w:top w:val="none" w:sz="0" w:space="0" w:color="auto"/>
        <w:left w:val="none" w:sz="0" w:space="0" w:color="auto"/>
        <w:bottom w:val="none" w:sz="0" w:space="0" w:color="auto"/>
        <w:right w:val="none" w:sz="0" w:space="0" w:color="auto"/>
      </w:divBdr>
    </w:div>
    <w:div w:id="420682237">
      <w:bodyDiv w:val="1"/>
      <w:marLeft w:val="0"/>
      <w:marRight w:val="0"/>
      <w:marTop w:val="0"/>
      <w:marBottom w:val="0"/>
      <w:divBdr>
        <w:top w:val="none" w:sz="0" w:space="0" w:color="auto"/>
        <w:left w:val="none" w:sz="0" w:space="0" w:color="auto"/>
        <w:bottom w:val="none" w:sz="0" w:space="0" w:color="auto"/>
        <w:right w:val="none" w:sz="0" w:space="0" w:color="auto"/>
      </w:divBdr>
    </w:div>
    <w:div w:id="420832230">
      <w:bodyDiv w:val="1"/>
      <w:marLeft w:val="0"/>
      <w:marRight w:val="0"/>
      <w:marTop w:val="0"/>
      <w:marBottom w:val="0"/>
      <w:divBdr>
        <w:top w:val="none" w:sz="0" w:space="0" w:color="auto"/>
        <w:left w:val="none" w:sz="0" w:space="0" w:color="auto"/>
        <w:bottom w:val="none" w:sz="0" w:space="0" w:color="auto"/>
        <w:right w:val="none" w:sz="0" w:space="0" w:color="auto"/>
      </w:divBdr>
    </w:div>
    <w:div w:id="435752541">
      <w:bodyDiv w:val="1"/>
      <w:marLeft w:val="0"/>
      <w:marRight w:val="0"/>
      <w:marTop w:val="0"/>
      <w:marBottom w:val="0"/>
      <w:divBdr>
        <w:top w:val="none" w:sz="0" w:space="0" w:color="auto"/>
        <w:left w:val="none" w:sz="0" w:space="0" w:color="auto"/>
        <w:bottom w:val="none" w:sz="0" w:space="0" w:color="auto"/>
        <w:right w:val="none" w:sz="0" w:space="0" w:color="auto"/>
      </w:divBdr>
    </w:div>
    <w:div w:id="445278466">
      <w:bodyDiv w:val="1"/>
      <w:marLeft w:val="0"/>
      <w:marRight w:val="0"/>
      <w:marTop w:val="0"/>
      <w:marBottom w:val="0"/>
      <w:divBdr>
        <w:top w:val="none" w:sz="0" w:space="0" w:color="auto"/>
        <w:left w:val="none" w:sz="0" w:space="0" w:color="auto"/>
        <w:bottom w:val="none" w:sz="0" w:space="0" w:color="auto"/>
        <w:right w:val="none" w:sz="0" w:space="0" w:color="auto"/>
      </w:divBdr>
    </w:div>
    <w:div w:id="446047350">
      <w:bodyDiv w:val="1"/>
      <w:marLeft w:val="0"/>
      <w:marRight w:val="0"/>
      <w:marTop w:val="0"/>
      <w:marBottom w:val="0"/>
      <w:divBdr>
        <w:top w:val="none" w:sz="0" w:space="0" w:color="auto"/>
        <w:left w:val="none" w:sz="0" w:space="0" w:color="auto"/>
        <w:bottom w:val="none" w:sz="0" w:space="0" w:color="auto"/>
        <w:right w:val="none" w:sz="0" w:space="0" w:color="auto"/>
      </w:divBdr>
    </w:div>
    <w:div w:id="448475078">
      <w:bodyDiv w:val="1"/>
      <w:marLeft w:val="0"/>
      <w:marRight w:val="0"/>
      <w:marTop w:val="0"/>
      <w:marBottom w:val="0"/>
      <w:divBdr>
        <w:top w:val="none" w:sz="0" w:space="0" w:color="auto"/>
        <w:left w:val="none" w:sz="0" w:space="0" w:color="auto"/>
        <w:bottom w:val="none" w:sz="0" w:space="0" w:color="auto"/>
        <w:right w:val="none" w:sz="0" w:space="0" w:color="auto"/>
      </w:divBdr>
    </w:div>
    <w:div w:id="450515079">
      <w:bodyDiv w:val="1"/>
      <w:marLeft w:val="0"/>
      <w:marRight w:val="0"/>
      <w:marTop w:val="0"/>
      <w:marBottom w:val="0"/>
      <w:divBdr>
        <w:top w:val="none" w:sz="0" w:space="0" w:color="auto"/>
        <w:left w:val="none" w:sz="0" w:space="0" w:color="auto"/>
        <w:bottom w:val="none" w:sz="0" w:space="0" w:color="auto"/>
        <w:right w:val="none" w:sz="0" w:space="0" w:color="auto"/>
      </w:divBdr>
    </w:div>
    <w:div w:id="453328021">
      <w:bodyDiv w:val="1"/>
      <w:marLeft w:val="0"/>
      <w:marRight w:val="0"/>
      <w:marTop w:val="0"/>
      <w:marBottom w:val="0"/>
      <w:divBdr>
        <w:top w:val="none" w:sz="0" w:space="0" w:color="auto"/>
        <w:left w:val="none" w:sz="0" w:space="0" w:color="auto"/>
        <w:bottom w:val="none" w:sz="0" w:space="0" w:color="auto"/>
        <w:right w:val="none" w:sz="0" w:space="0" w:color="auto"/>
      </w:divBdr>
    </w:div>
    <w:div w:id="456603874">
      <w:bodyDiv w:val="1"/>
      <w:marLeft w:val="0"/>
      <w:marRight w:val="0"/>
      <w:marTop w:val="0"/>
      <w:marBottom w:val="0"/>
      <w:divBdr>
        <w:top w:val="none" w:sz="0" w:space="0" w:color="auto"/>
        <w:left w:val="none" w:sz="0" w:space="0" w:color="auto"/>
        <w:bottom w:val="none" w:sz="0" w:space="0" w:color="auto"/>
        <w:right w:val="none" w:sz="0" w:space="0" w:color="auto"/>
      </w:divBdr>
    </w:div>
    <w:div w:id="470220950">
      <w:bodyDiv w:val="1"/>
      <w:marLeft w:val="0"/>
      <w:marRight w:val="0"/>
      <w:marTop w:val="0"/>
      <w:marBottom w:val="0"/>
      <w:divBdr>
        <w:top w:val="none" w:sz="0" w:space="0" w:color="auto"/>
        <w:left w:val="none" w:sz="0" w:space="0" w:color="auto"/>
        <w:bottom w:val="none" w:sz="0" w:space="0" w:color="auto"/>
        <w:right w:val="none" w:sz="0" w:space="0" w:color="auto"/>
      </w:divBdr>
    </w:div>
    <w:div w:id="473061322">
      <w:bodyDiv w:val="1"/>
      <w:marLeft w:val="0"/>
      <w:marRight w:val="0"/>
      <w:marTop w:val="0"/>
      <w:marBottom w:val="0"/>
      <w:divBdr>
        <w:top w:val="none" w:sz="0" w:space="0" w:color="auto"/>
        <w:left w:val="none" w:sz="0" w:space="0" w:color="auto"/>
        <w:bottom w:val="none" w:sz="0" w:space="0" w:color="auto"/>
        <w:right w:val="none" w:sz="0" w:space="0" w:color="auto"/>
      </w:divBdr>
    </w:div>
    <w:div w:id="482426129">
      <w:bodyDiv w:val="1"/>
      <w:marLeft w:val="0"/>
      <w:marRight w:val="0"/>
      <w:marTop w:val="0"/>
      <w:marBottom w:val="0"/>
      <w:divBdr>
        <w:top w:val="none" w:sz="0" w:space="0" w:color="auto"/>
        <w:left w:val="none" w:sz="0" w:space="0" w:color="auto"/>
        <w:bottom w:val="none" w:sz="0" w:space="0" w:color="auto"/>
        <w:right w:val="none" w:sz="0" w:space="0" w:color="auto"/>
      </w:divBdr>
    </w:div>
    <w:div w:id="487597976">
      <w:bodyDiv w:val="1"/>
      <w:marLeft w:val="0"/>
      <w:marRight w:val="0"/>
      <w:marTop w:val="0"/>
      <w:marBottom w:val="0"/>
      <w:divBdr>
        <w:top w:val="none" w:sz="0" w:space="0" w:color="auto"/>
        <w:left w:val="none" w:sz="0" w:space="0" w:color="auto"/>
        <w:bottom w:val="none" w:sz="0" w:space="0" w:color="auto"/>
        <w:right w:val="none" w:sz="0" w:space="0" w:color="auto"/>
      </w:divBdr>
    </w:div>
    <w:div w:id="498496969">
      <w:bodyDiv w:val="1"/>
      <w:marLeft w:val="0"/>
      <w:marRight w:val="0"/>
      <w:marTop w:val="0"/>
      <w:marBottom w:val="0"/>
      <w:divBdr>
        <w:top w:val="none" w:sz="0" w:space="0" w:color="auto"/>
        <w:left w:val="none" w:sz="0" w:space="0" w:color="auto"/>
        <w:bottom w:val="none" w:sz="0" w:space="0" w:color="auto"/>
        <w:right w:val="none" w:sz="0" w:space="0" w:color="auto"/>
      </w:divBdr>
    </w:div>
    <w:div w:id="507527807">
      <w:bodyDiv w:val="1"/>
      <w:marLeft w:val="0"/>
      <w:marRight w:val="0"/>
      <w:marTop w:val="0"/>
      <w:marBottom w:val="0"/>
      <w:divBdr>
        <w:top w:val="none" w:sz="0" w:space="0" w:color="auto"/>
        <w:left w:val="none" w:sz="0" w:space="0" w:color="auto"/>
        <w:bottom w:val="none" w:sz="0" w:space="0" w:color="auto"/>
        <w:right w:val="none" w:sz="0" w:space="0" w:color="auto"/>
      </w:divBdr>
    </w:div>
    <w:div w:id="511576917">
      <w:bodyDiv w:val="1"/>
      <w:marLeft w:val="0"/>
      <w:marRight w:val="0"/>
      <w:marTop w:val="0"/>
      <w:marBottom w:val="0"/>
      <w:divBdr>
        <w:top w:val="none" w:sz="0" w:space="0" w:color="auto"/>
        <w:left w:val="none" w:sz="0" w:space="0" w:color="auto"/>
        <w:bottom w:val="none" w:sz="0" w:space="0" w:color="auto"/>
        <w:right w:val="none" w:sz="0" w:space="0" w:color="auto"/>
      </w:divBdr>
    </w:div>
    <w:div w:id="515728853">
      <w:bodyDiv w:val="1"/>
      <w:marLeft w:val="0"/>
      <w:marRight w:val="0"/>
      <w:marTop w:val="0"/>
      <w:marBottom w:val="0"/>
      <w:divBdr>
        <w:top w:val="none" w:sz="0" w:space="0" w:color="auto"/>
        <w:left w:val="none" w:sz="0" w:space="0" w:color="auto"/>
        <w:bottom w:val="none" w:sz="0" w:space="0" w:color="auto"/>
        <w:right w:val="none" w:sz="0" w:space="0" w:color="auto"/>
      </w:divBdr>
    </w:div>
    <w:div w:id="517282776">
      <w:bodyDiv w:val="1"/>
      <w:marLeft w:val="0"/>
      <w:marRight w:val="0"/>
      <w:marTop w:val="0"/>
      <w:marBottom w:val="0"/>
      <w:divBdr>
        <w:top w:val="none" w:sz="0" w:space="0" w:color="auto"/>
        <w:left w:val="none" w:sz="0" w:space="0" w:color="auto"/>
        <w:bottom w:val="none" w:sz="0" w:space="0" w:color="auto"/>
        <w:right w:val="none" w:sz="0" w:space="0" w:color="auto"/>
      </w:divBdr>
    </w:div>
    <w:div w:id="528760350">
      <w:bodyDiv w:val="1"/>
      <w:marLeft w:val="0"/>
      <w:marRight w:val="0"/>
      <w:marTop w:val="0"/>
      <w:marBottom w:val="0"/>
      <w:divBdr>
        <w:top w:val="none" w:sz="0" w:space="0" w:color="auto"/>
        <w:left w:val="none" w:sz="0" w:space="0" w:color="auto"/>
        <w:bottom w:val="none" w:sz="0" w:space="0" w:color="auto"/>
        <w:right w:val="none" w:sz="0" w:space="0" w:color="auto"/>
      </w:divBdr>
    </w:div>
    <w:div w:id="530342788">
      <w:bodyDiv w:val="1"/>
      <w:marLeft w:val="0"/>
      <w:marRight w:val="0"/>
      <w:marTop w:val="0"/>
      <w:marBottom w:val="0"/>
      <w:divBdr>
        <w:top w:val="none" w:sz="0" w:space="0" w:color="auto"/>
        <w:left w:val="none" w:sz="0" w:space="0" w:color="auto"/>
        <w:bottom w:val="none" w:sz="0" w:space="0" w:color="auto"/>
        <w:right w:val="none" w:sz="0" w:space="0" w:color="auto"/>
      </w:divBdr>
    </w:div>
    <w:div w:id="532226729">
      <w:bodyDiv w:val="1"/>
      <w:marLeft w:val="0"/>
      <w:marRight w:val="0"/>
      <w:marTop w:val="0"/>
      <w:marBottom w:val="0"/>
      <w:divBdr>
        <w:top w:val="none" w:sz="0" w:space="0" w:color="auto"/>
        <w:left w:val="none" w:sz="0" w:space="0" w:color="auto"/>
        <w:bottom w:val="none" w:sz="0" w:space="0" w:color="auto"/>
        <w:right w:val="none" w:sz="0" w:space="0" w:color="auto"/>
      </w:divBdr>
    </w:div>
    <w:div w:id="532613412">
      <w:bodyDiv w:val="1"/>
      <w:marLeft w:val="0"/>
      <w:marRight w:val="0"/>
      <w:marTop w:val="0"/>
      <w:marBottom w:val="0"/>
      <w:divBdr>
        <w:top w:val="none" w:sz="0" w:space="0" w:color="auto"/>
        <w:left w:val="none" w:sz="0" w:space="0" w:color="auto"/>
        <w:bottom w:val="none" w:sz="0" w:space="0" w:color="auto"/>
        <w:right w:val="none" w:sz="0" w:space="0" w:color="auto"/>
      </w:divBdr>
    </w:div>
    <w:div w:id="533929394">
      <w:bodyDiv w:val="1"/>
      <w:marLeft w:val="0"/>
      <w:marRight w:val="0"/>
      <w:marTop w:val="0"/>
      <w:marBottom w:val="0"/>
      <w:divBdr>
        <w:top w:val="none" w:sz="0" w:space="0" w:color="auto"/>
        <w:left w:val="none" w:sz="0" w:space="0" w:color="auto"/>
        <w:bottom w:val="none" w:sz="0" w:space="0" w:color="auto"/>
        <w:right w:val="none" w:sz="0" w:space="0" w:color="auto"/>
      </w:divBdr>
    </w:div>
    <w:div w:id="539170068">
      <w:bodyDiv w:val="1"/>
      <w:marLeft w:val="0"/>
      <w:marRight w:val="0"/>
      <w:marTop w:val="0"/>
      <w:marBottom w:val="0"/>
      <w:divBdr>
        <w:top w:val="none" w:sz="0" w:space="0" w:color="auto"/>
        <w:left w:val="none" w:sz="0" w:space="0" w:color="auto"/>
        <w:bottom w:val="none" w:sz="0" w:space="0" w:color="auto"/>
        <w:right w:val="none" w:sz="0" w:space="0" w:color="auto"/>
      </w:divBdr>
    </w:div>
    <w:div w:id="539586667">
      <w:bodyDiv w:val="1"/>
      <w:marLeft w:val="0"/>
      <w:marRight w:val="0"/>
      <w:marTop w:val="0"/>
      <w:marBottom w:val="0"/>
      <w:divBdr>
        <w:top w:val="none" w:sz="0" w:space="0" w:color="auto"/>
        <w:left w:val="none" w:sz="0" w:space="0" w:color="auto"/>
        <w:bottom w:val="none" w:sz="0" w:space="0" w:color="auto"/>
        <w:right w:val="none" w:sz="0" w:space="0" w:color="auto"/>
      </w:divBdr>
    </w:div>
    <w:div w:id="550381108">
      <w:bodyDiv w:val="1"/>
      <w:marLeft w:val="0"/>
      <w:marRight w:val="0"/>
      <w:marTop w:val="0"/>
      <w:marBottom w:val="0"/>
      <w:divBdr>
        <w:top w:val="none" w:sz="0" w:space="0" w:color="auto"/>
        <w:left w:val="none" w:sz="0" w:space="0" w:color="auto"/>
        <w:bottom w:val="none" w:sz="0" w:space="0" w:color="auto"/>
        <w:right w:val="none" w:sz="0" w:space="0" w:color="auto"/>
      </w:divBdr>
    </w:div>
    <w:div w:id="558521687">
      <w:bodyDiv w:val="1"/>
      <w:marLeft w:val="0"/>
      <w:marRight w:val="0"/>
      <w:marTop w:val="0"/>
      <w:marBottom w:val="0"/>
      <w:divBdr>
        <w:top w:val="none" w:sz="0" w:space="0" w:color="auto"/>
        <w:left w:val="none" w:sz="0" w:space="0" w:color="auto"/>
        <w:bottom w:val="none" w:sz="0" w:space="0" w:color="auto"/>
        <w:right w:val="none" w:sz="0" w:space="0" w:color="auto"/>
      </w:divBdr>
    </w:div>
    <w:div w:id="559827596">
      <w:bodyDiv w:val="1"/>
      <w:marLeft w:val="0"/>
      <w:marRight w:val="0"/>
      <w:marTop w:val="0"/>
      <w:marBottom w:val="0"/>
      <w:divBdr>
        <w:top w:val="none" w:sz="0" w:space="0" w:color="auto"/>
        <w:left w:val="none" w:sz="0" w:space="0" w:color="auto"/>
        <w:bottom w:val="none" w:sz="0" w:space="0" w:color="auto"/>
        <w:right w:val="none" w:sz="0" w:space="0" w:color="auto"/>
      </w:divBdr>
    </w:div>
    <w:div w:id="564530491">
      <w:bodyDiv w:val="1"/>
      <w:marLeft w:val="0"/>
      <w:marRight w:val="0"/>
      <w:marTop w:val="0"/>
      <w:marBottom w:val="0"/>
      <w:divBdr>
        <w:top w:val="none" w:sz="0" w:space="0" w:color="auto"/>
        <w:left w:val="none" w:sz="0" w:space="0" w:color="auto"/>
        <w:bottom w:val="none" w:sz="0" w:space="0" w:color="auto"/>
        <w:right w:val="none" w:sz="0" w:space="0" w:color="auto"/>
      </w:divBdr>
    </w:div>
    <w:div w:id="571936146">
      <w:bodyDiv w:val="1"/>
      <w:marLeft w:val="0"/>
      <w:marRight w:val="0"/>
      <w:marTop w:val="0"/>
      <w:marBottom w:val="0"/>
      <w:divBdr>
        <w:top w:val="none" w:sz="0" w:space="0" w:color="auto"/>
        <w:left w:val="none" w:sz="0" w:space="0" w:color="auto"/>
        <w:bottom w:val="none" w:sz="0" w:space="0" w:color="auto"/>
        <w:right w:val="none" w:sz="0" w:space="0" w:color="auto"/>
      </w:divBdr>
    </w:div>
    <w:div w:id="572132063">
      <w:bodyDiv w:val="1"/>
      <w:marLeft w:val="0"/>
      <w:marRight w:val="0"/>
      <w:marTop w:val="0"/>
      <w:marBottom w:val="0"/>
      <w:divBdr>
        <w:top w:val="none" w:sz="0" w:space="0" w:color="auto"/>
        <w:left w:val="none" w:sz="0" w:space="0" w:color="auto"/>
        <w:bottom w:val="none" w:sz="0" w:space="0" w:color="auto"/>
        <w:right w:val="none" w:sz="0" w:space="0" w:color="auto"/>
      </w:divBdr>
    </w:div>
    <w:div w:id="575631350">
      <w:bodyDiv w:val="1"/>
      <w:marLeft w:val="0"/>
      <w:marRight w:val="0"/>
      <w:marTop w:val="0"/>
      <w:marBottom w:val="0"/>
      <w:divBdr>
        <w:top w:val="none" w:sz="0" w:space="0" w:color="auto"/>
        <w:left w:val="none" w:sz="0" w:space="0" w:color="auto"/>
        <w:bottom w:val="none" w:sz="0" w:space="0" w:color="auto"/>
        <w:right w:val="none" w:sz="0" w:space="0" w:color="auto"/>
      </w:divBdr>
    </w:div>
    <w:div w:id="581718001">
      <w:bodyDiv w:val="1"/>
      <w:marLeft w:val="0"/>
      <w:marRight w:val="0"/>
      <w:marTop w:val="0"/>
      <w:marBottom w:val="0"/>
      <w:divBdr>
        <w:top w:val="none" w:sz="0" w:space="0" w:color="auto"/>
        <w:left w:val="none" w:sz="0" w:space="0" w:color="auto"/>
        <w:bottom w:val="none" w:sz="0" w:space="0" w:color="auto"/>
        <w:right w:val="none" w:sz="0" w:space="0" w:color="auto"/>
      </w:divBdr>
    </w:div>
    <w:div w:id="582571398">
      <w:bodyDiv w:val="1"/>
      <w:marLeft w:val="0"/>
      <w:marRight w:val="0"/>
      <w:marTop w:val="0"/>
      <w:marBottom w:val="0"/>
      <w:divBdr>
        <w:top w:val="none" w:sz="0" w:space="0" w:color="auto"/>
        <w:left w:val="none" w:sz="0" w:space="0" w:color="auto"/>
        <w:bottom w:val="none" w:sz="0" w:space="0" w:color="auto"/>
        <w:right w:val="none" w:sz="0" w:space="0" w:color="auto"/>
      </w:divBdr>
    </w:div>
    <w:div w:id="589772523">
      <w:bodyDiv w:val="1"/>
      <w:marLeft w:val="0"/>
      <w:marRight w:val="0"/>
      <w:marTop w:val="0"/>
      <w:marBottom w:val="0"/>
      <w:divBdr>
        <w:top w:val="none" w:sz="0" w:space="0" w:color="auto"/>
        <w:left w:val="none" w:sz="0" w:space="0" w:color="auto"/>
        <w:bottom w:val="none" w:sz="0" w:space="0" w:color="auto"/>
        <w:right w:val="none" w:sz="0" w:space="0" w:color="auto"/>
      </w:divBdr>
    </w:div>
    <w:div w:id="604115614">
      <w:bodyDiv w:val="1"/>
      <w:marLeft w:val="0"/>
      <w:marRight w:val="0"/>
      <w:marTop w:val="0"/>
      <w:marBottom w:val="0"/>
      <w:divBdr>
        <w:top w:val="none" w:sz="0" w:space="0" w:color="auto"/>
        <w:left w:val="none" w:sz="0" w:space="0" w:color="auto"/>
        <w:bottom w:val="none" w:sz="0" w:space="0" w:color="auto"/>
        <w:right w:val="none" w:sz="0" w:space="0" w:color="auto"/>
      </w:divBdr>
    </w:div>
    <w:div w:id="606737276">
      <w:bodyDiv w:val="1"/>
      <w:marLeft w:val="0"/>
      <w:marRight w:val="0"/>
      <w:marTop w:val="0"/>
      <w:marBottom w:val="0"/>
      <w:divBdr>
        <w:top w:val="none" w:sz="0" w:space="0" w:color="auto"/>
        <w:left w:val="none" w:sz="0" w:space="0" w:color="auto"/>
        <w:bottom w:val="none" w:sz="0" w:space="0" w:color="auto"/>
        <w:right w:val="none" w:sz="0" w:space="0" w:color="auto"/>
      </w:divBdr>
    </w:div>
    <w:div w:id="614219991">
      <w:bodyDiv w:val="1"/>
      <w:marLeft w:val="0"/>
      <w:marRight w:val="0"/>
      <w:marTop w:val="0"/>
      <w:marBottom w:val="0"/>
      <w:divBdr>
        <w:top w:val="none" w:sz="0" w:space="0" w:color="auto"/>
        <w:left w:val="none" w:sz="0" w:space="0" w:color="auto"/>
        <w:bottom w:val="none" w:sz="0" w:space="0" w:color="auto"/>
        <w:right w:val="none" w:sz="0" w:space="0" w:color="auto"/>
      </w:divBdr>
    </w:div>
    <w:div w:id="614408445">
      <w:bodyDiv w:val="1"/>
      <w:marLeft w:val="0"/>
      <w:marRight w:val="0"/>
      <w:marTop w:val="0"/>
      <w:marBottom w:val="0"/>
      <w:divBdr>
        <w:top w:val="none" w:sz="0" w:space="0" w:color="auto"/>
        <w:left w:val="none" w:sz="0" w:space="0" w:color="auto"/>
        <w:bottom w:val="none" w:sz="0" w:space="0" w:color="auto"/>
        <w:right w:val="none" w:sz="0" w:space="0" w:color="auto"/>
      </w:divBdr>
    </w:div>
    <w:div w:id="619650710">
      <w:bodyDiv w:val="1"/>
      <w:marLeft w:val="0"/>
      <w:marRight w:val="0"/>
      <w:marTop w:val="0"/>
      <w:marBottom w:val="0"/>
      <w:divBdr>
        <w:top w:val="none" w:sz="0" w:space="0" w:color="auto"/>
        <w:left w:val="none" w:sz="0" w:space="0" w:color="auto"/>
        <w:bottom w:val="none" w:sz="0" w:space="0" w:color="auto"/>
        <w:right w:val="none" w:sz="0" w:space="0" w:color="auto"/>
      </w:divBdr>
    </w:div>
    <w:div w:id="628126037">
      <w:bodyDiv w:val="1"/>
      <w:marLeft w:val="0"/>
      <w:marRight w:val="0"/>
      <w:marTop w:val="0"/>
      <w:marBottom w:val="0"/>
      <w:divBdr>
        <w:top w:val="none" w:sz="0" w:space="0" w:color="auto"/>
        <w:left w:val="none" w:sz="0" w:space="0" w:color="auto"/>
        <w:bottom w:val="none" w:sz="0" w:space="0" w:color="auto"/>
        <w:right w:val="none" w:sz="0" w:space="0" w:color="auto"/>
      </w:divBdr>
    </w:div>
    <w:div w:id="633101438">
      <w:bodyDiv w:val="1"/>
      <w:marLeft w:val="0"/>
      <w:marRight w:val="0"/>
      <w:marTop w:val="0"/>
      <w:marBottom w:val="0"/>
      <w:divBdr>
        <w:top w:val="none" w:sz="0" w:space="0" w:color="auto"/>
        <w:left w:val="none" w:sz="0" w:space="0" w:color="auto"/>
        <w:bottom w:val="none" w:sz="0" w:space="0" w:color="auto"/>
        <w:right w:val="none" w:sz="0" w:space="0" w:color="auto"/>
      </w:divBdr>
    </w:div>
    <w:div w:id="634797933">
      <w:bodyDiv w:val="1"/>
      <w:marLeft w:val="0"/>
      <w:marRight w:val="0"/>
      <w:marTop w:val="0"/>
      <w:marBottom w:val="0"/>
      <w:divBdr>
        <w:top w:val="none" w:sz="0" w:space="0" w:color="auto"/>
        <w:left w:val="none" w:sz="0" w:space="0" w:color="auto"/>
        <w:bottom w:val="none" w:sz="0" w:space="0" w:color="auto"/>
        <w:right w:val="none" w:sz="0" w:space="0" w:color="auto"/>
      </w:divBdr>
    </w:div>
    <w:div w:id="653918659">
      <w:bodyDiv w:val="1"/>
      <w:marLeft w:val="0"/>
      <w:marRight w:val="0"/>
      <w:marTop w:val="0"/>
      <w:marBottom w:val="0"/>
      <w:divBdr>
        <w:top w:val="none" w:sz="0" w:space="0" w:color="auto"/>
        <w:left w:val="none" w:sz="0" w:space="0" w:color="auto"/>
        <w:bottom w:val="none" w:sz="0" w:space="0" w:color="auto"/>
        <w:right w:val="none" w:sz="0" w:space="0" w:color="auto"/>
      </w:divBdr>
    </w:div>
    <w:div w:id="654914279">
      <w:bodyDiv w:val="1"/>
      <w:marLeft w:val="0"/>
      <w:marRight w:val="0"/>
      <w:marTop w:val="0"/>
      <w:marBottom w:val="0"/>
      <w:divBdr>
        <w:top w:val="none" w:sz="0" w:space="0" w:color="auto"/>
        <w:left w:val="none" w:sz="0" w:space="0" w:color="auto"/>
        <w:bottom w:val="none" w:sz="0" w:space="0" w:color="auto"/>
        <w:right w:val="none" w:sz="0" w:space="0" w:color="auto"/>
      </w:divBdr>
    </w:div>
    <w:div w:id="656690670">
      <w:bodyDiv w:val="1"/>
      <w:marLeft w:val="0"/>
      <w:marRight w:val="0"/>
      <w:marTop w:val="0"/>
      <w:marBottom w:val="0"/>
      <w:divBdr>
        <w:top w:val="none" w:sz="0" w:space="0" w:color="auto"/>
        <w:left w:val="none" w:sz="0" w:space="0" w:color="auto"/>
        <w:bottom w:val="none" w:sz="0" w:space="0" w:color="auto"/>
        <w:right w:val="none" w:sz="0" w:space="0" w:color="auto"/>
      </w:divBdr>
    </w:div>
    <w:div w:id="657658299">
      <w:bodyDiv w:val="1"/>
      <w:marLeft w:val="0"/>
      <w:marRight w:val="0"/>
      <w:marTop w:val="0"/>
      <w:marBottom w:val="0"/>
      <w:divBdr>
        <w:top w:val="none" w:sz="0" w:space="0" w:color="auto"/>
        <w:left w:val="none" w:sz="0" w:space="0" w:color="auto"/>
        <w:bottom w:val="none" w:sz="0" w:space="0" w:color="auto"/>
        <w:right w:val="none" w:sz="0" w:space="0" w:color="auto"/>
      </w:divBdr>
    </w:div>
    <w:div w:id="660474600">
      <w:bodyDiv w:val="1"/>
      <w:marLeft w:val="0"/>
      <w:marRight w:val="0"/>
      <w:marTop w:val="0"/>
      <w:marBottom w:val="0"/>
      <w:divBdr>
        <w:top w:val="none" w:sz="0" w:space="0" w:color="auto"/>
        <w:left w:val="none" w:sz="0" w:space="0" w:color="auto"/>
        <w:bottom w:val="none" w:sz="0" w:space="0" w:color="auto"/>
        <w:right w:val="none" w:sz="0" w:space="0" w:color="auto"/>
      </w:divBdr>
    </w:div>
    <w:div w:id="661202500">
      <w:bodyDiv w:val="1"/>
      <w:marLeft w:val="0"/>
      <w:marRight w:val="0"/>
      <w:marTop w:val="0"/>
      <w:marBottom w:val="0"/>
      <w:divBdr>
        <w:top w:val="none" w:sz="0" w:space="0" w:color="auto"/>
        <w:left w:val="none" w:sz="0" w:space="0" w:color="auto"/>
        <w:bottom w:val="none" w:sz="0" w:space="0" w:color="auto"/>
        <w:right w:val="none" w:sz="0" w:space="0" w:color="auto"/>
      </w:divBdr>
    </w:div>
    <w:div w:id="663322368">
      <w:bodyDiv w:val="1"/>
      <w:marLeft w:val="0"/>
      <w:marRight w:val="0"/>
      <w:marTop w:val="0"/>
      <w:marBottom w:val="0"/>
      <w:divBdr>
        <w:top w:val="none" w:sz="0" w:space="0" w:color="auto"/>
        <w:left w:val="none" w:sz="0" w:space="0" w:color="auto"/>
        <w:bottom w:val="none" w:sz="0" w:space="0" w:color="auto"/>
        <w:right w:val="none" w:sz="0" w:space="0" w:color="auto"/>
      </w:divBdr>
    </w:div>
    <w:div w:id="665019136">
      <w:bodyDiv w:val="1"/>
      <w:marLeft w:val="0"/>
      <w:marRight w:val="0"/>
      <w:marTop w:val="0"/>
      <w:marBottom w:val="0"/>
      <w:divBdr>
        <w:top w:val="none" w:sz="0" w:space="0" w:color="auto"/>
        <w:left w:val="none" w:sz="0" w:space="0" w:color="auto"/>
        <w:bottom w:val="none" w:sz="0" w:space="0" w:color="auto"/>
        <w:right w:val="none" w:sz="0" w:space="0" w:color="auto"/>
      </w:divBdr>
    </w:div>
    <w:div w:id="669062260">
      <w:bodyDiv w:val="1"/>
      <w:marLeft w:val="0"/>
      <w:marRight w:val="0"/>
      <w:marTop w:val="0"/>
      <w:marBottom w:val="0"/>
      <w:divBdr>
        <w:top w:val="none" w:sz="0" w:space="0" w:color="auto"/>
        <w:left w:val="none" w:sz="0" w:space="0" w:color="auto"/>
        <w:bottom w:val="none" w:sz="0" w:space="0" w:color="auto"/>
        <w:right w:val="none" w:sz="0" w:space="0" w:color="auto"/>
      </w:divBdr>
    </w:div>
    <w:div w:id="669867780">
      <w:bodyDiv w:val="1"/>
      <w:marLeft w:val="0"/>
      <w:marRight w:val="0"/>
      <w:marTop w:val="0"/>
      <w:marBottom w:val="0"/>
      <w:divBdr>
        <w:top w:val="none" w:sz="0" w:space="0" w:color="auto"/>
        <w:left w:val="none" w:sz="0" w:space="0" w:color="auto"/>
        <w:bottom w:val="none" w:sz="0" w:space="0" w:color="auto"/>
        <w:right w:val="none" w:sz="0" w:space="0" w:color="auto"/>
      </w:divBdr>
    </w:div>
    <w:div w:id="676424959">
      <w:bodyDiv w:val="1"/>
      <w:marLeft w:val="0"/>
      <w:marRight w:val="0"/>
      <w:marTop w:val="0"/>
      <w:marBottom w:val="0"/>
      <w:divBdr>
        <w:top w:val="none" w:sz="0" w:space="0" w:color="auto"/>
        <w:left w:val="none" w:sz="0" w:space="0" w:color="auto"/>
        <w:bottom w:val="none" w:sz="0" w:space="0" w:color="auto"/>
        <w:right w:val="none" w:sz="0" w:space="0" w:color="auto"/>
      </w:divBdr>
    </w:div>
    <w:div w:id="682509185">
      <w:bodyDiv w:val="1"/>
      <w:marLeft w:val="0"/>
      <w:marRight w:val="0"/>
      <w:marTop w:val="0"/>
      <w:marBottom w:val="0"/>
      <w:divBdr>
        <w:top w:val="none" w:sz="0" w:space="0" w:color="auto"/>
        <w:left w:val="none" w:sz="0" w:space="0" w:color="auto"/>
        <w:bottom w:val="none" w:sz="0" w:space="0" w:color="auto"/>
        <w:right w:val="none" w:sz="0" w:space="0" w:color="auto"/>
      </w:divBdr>
    </w:div>
    <w:div w:id="692651063">
      <w:bodyDiv w:val="1"/>
      <w:marLeft w:val="0"/>
      <w:marRight w:val="0"/>
      <w:marTop w:val="0"/>
      <w:marBottom w:val="0"/>
      <w:divBdr>
        <w:top w:val="none" w:sz="0" w:space="0" w:color="auto"/>
        <w:left w:val="none" w:sz="0" w:space="0" w:color="auto"/>
        <w:bottom w:val="none" w:sz="0" w:space="0" w:color="auto"/>
        <w:right w:val="none" w:sz="0" w:space="0" w:color="auto"/>
      </w:divBdr>
    </w:div>
    <w:div w:id="695425231">
      <w:bodyDiv w:val="1"/>
      <w:marLeft w:val="0"/>
      <w:marRight w:val="0"/>
      <w:marTop w:val="0"/>
      <w:marBottom w:val="0"/>
      <w:divBdr>
        <w:top w:val="none" w:sz="0" w:space="0" w:color="auto"/>
        <w:left w:val="none" w:sz="0" w:space="0" w:color="auto"/>
        <w:bottom w:val="none" w:sz="0" w:space="0" w:color="auto"/>
        <w:right w:val="none" w:sz="0" w:space="0" w:color="auto"/>
      </w:divBdr>
    </w:div>
    <w:div w:id="698775034">
      <w:bodyDiv w:val="1"/>
      <w:marLeft w:val="0"/>
      <w:marRight w:val="0"/>
      <w:marTop w:val="0"/>
      <w:marBottom w:val="0"/>
      <w:divBdr>
        <w:top w:val="none" w:sz="0" w:space="0" w:color="auto"/>
        <w:left w:val="none" w:sz="0" w:space="0" w:color="auto"/>
        <w:bottom w:val="none" w:sz="0" w:space="0" w:color="auto"/>
        <w:right w:val="none" w:sz="0" w:space="0" w:color="auto"/>
      </w:divBdr>
    </w:div>
    <w:div w:id="698895365">
      <w:bodyDiv w:val="1"/>
      <w:marLeft w:val="0"/>
      <w:marRight w:val="0"/>
      <w:marTop w:val="0"/>
      <w:marBottom w:val="0"/>
      <w:divBdr>
        <w:top w:val="none" w:sz="0" w:space="0" w:color="auto"/>
        <w:left w:val="none" w:sz="0" w:space="0" w:color="auto"/>
        <w:bottom w:val="none" w:sz="0" w:space="0" w:color="auto"/>
        <w:right w:val="none" w:sz="0" w:space="0" w:color="auto"/>
      </w:divBdr>
    </w:div>
    <w:div w:id="699087752">
      <w:bodyDiv w:val="1"/>
      <w:marLeft w:val="0"/>
      <w:marRight w:val="0"/>
      <w:marTop w:val="0"/>
      <w:marBottom w:val="0"/>
      <w:divBdr>
        <w:top w:val="none" w:sz="0" w:space="0" w:color="auto"/>
        <w:left w:val="none" w:sz="0" w:space="0" w:color="auto"/>
        <w:bottom w:val="none" w:sz="0" w:space="0" w:color="auto"/>
        <w:right w:val="none" w:sz="0" w:space="0" w:color="auto"/>
      </w:divBdr>
    </w:div>
    <w:div w:id="702361203">
      <w:bodyDiv w:val="1"/>
      <w:marLeft w:val="0"/>
      <w:marRight w:val="0"/>
      <w:marTop w:val="0"/>
      <w:marBottom w:val="0"/>
      <w:divBdr>
        <w:top w:val="none" w:sz="0" w:space="0" w:color="auto"/>
        <w:left w:val="none" w:sz="0" w:space="0" w:color="auto"/>
        <w:bottom w:val="none" w:sz="0" w:space="0" w:color="auto"/>
        <w:right w:val="none" w:sz="0" w:space="0" w:color="auto"/>
      </w:divBdr>
    </w:div>
    <w:div w:id="707800355">
      <w:bodyDiv w:val="1"/>
      <w:marLeft w:val="0"/>
      <w:marRight w:val="0"/>
      <w:marTop w:val="0"/>
      <w:marBottom w:val="0"/>
      <w:divBdr>
        <w:top w:val="none" w:sz="0" w:space="0" w:color="auto"/>
        <w:left w:val="none" w:sz="0" w:space="0" w:color="auto"/>
        <w:bottom w:val="none" w:sz="0" w:space="0" w:color="auto"/>
        <w:right w:val="none" w:sz="0" w:space="0" w:color="auto"/>
      </w:divBdr>
    </w:div>
    <w:div w:id="709653109">
      <w:bodyDiv w:val="1"/>
      <w:marLeft w:val="0"/>
      <w:marRight w:val="0"/>
      <w:marTop w:val="0"/>
      <w:marBottom w:val="0"/>
      <w:divBdr>
        <w:top w:val="none" w:sz="0" w:space="0" w:color="auto"/>
        <w:left w:val="none" w:sz="0" w:space="0" w:color="auto"/>
        <w:bottom w:val="none" w:sz="0" w:space="0" w:color="auto"/>
        <w:right w:val="none" w:sz="0" w:space="0" w:color="auto"/>
      </w:divBdr>
    </w:div>
    <w:div w:id="709761733">
      <w:bodyDiv w:val="1"/>
      <w:marLeft w:val="0"/>
      <w:marRight w:val="0"/>
      <w:marTop w:val="0"/>
      <w:marBottom w:val="0"/>
      <w:divBdr>
        <w:top w:val="none" w:sz="0" w:space="0" w:color="auto"/>
        <w:left w:val="none" w:sz="0" w:space="0" w:color="auto"/>
        <w:bottom w:val="none" w:sz="0" w:space="0" w:color="auto"/>
        <w:right w:val="none" w:sz="0" w:space="0" w:color="auto"/>
      </w:divBdr>
    </w:div>
    <w:div w:id="724335188">
      <w:bodyDiv w:val="1"/>
      <w:marLeft w:val="0"/>
      <w:marRight w:val="0"/>
      <w:marTop w:val="0"/>
      <w:marBottom w:val="0"/>
      <w:divBdr>
        <w:top w:val="none" w:sz="0" w:space="0" w:color="auto"/>
        <w:left w:val="none" w:sz="0" w:space="0" w:color="auto"/>
        <w:bottom w:val="none" w:sz="0" w:space="0" w:color="auto"/>
        <w:right w:val="none" w:sz="0" w:space="0" w:color="auto"/>
      </w:divBdr>
    </w:div>
    <w:div w:id="739400179">
      <w:bodyDiv w:val="1"/>
      <w:marLeft w:val="0"/>
      <w:marRight w:val="0"/>
      <w:marTop w:val="0"/>
      <w:marBottom w:val="0"/>
      <w:divBdr>
        <w:top w:val="none" w:sz="0" w:space="0" w:color="auto"/>
        <w:left w:val="none" w:sz="0" w:space="0" w:color="auto"/>
        <w:bottom w:val="none" w:sz="0" w:space="0" w:color="auto"/>
        <w:right w:val="none" w:sz="0" w:space="0" w:color="auto"/>
      </w:divBdr>
    </w:div>
    <w:div w:id="740760910">
      <w:bodyDiv w:val="1"/>
      <w:marLeft w:val="0"/>
      <w:marRight w:val="0"/>
      <w:marTop w:val="0"/>
      <w:marBottom w:val="0"/>
      <w:divBdr>
        <w:top w:val="none" w:sz="0" w:space="0" w:color="auto"/>
        <w:left w:val="none" w:sz="0" w:space="0" w:color="auto"/>
        <w:bottom w:val="none" w:sz="0" w:space="0" w:color="auto"/>
        <w:right w:val="none" w:sz="0" w:space="0" w:color="auto"/>
      </w:divBdr>
    </w:div>
    <w:div w:id="746462818">
      <w:bodyDiv w:val="1"/>
      <w:marLeft w:val="0"/>
      <w:marRight w:val="0"/>
      <w:marTop w:val="0"/>
      <w:marBottom w:val="0"/>
      <w:divBdr>
        <w:top w:val="none" w:sz="0" w:space="0" w:color="auto"/>
        <w:left w:val="none" w:sz="0" w:space="0" w:color="auto"/>
        <w:bottom w:val="none" w:sz="0" w:space="0" w:color="auto"/>
        <w:right w:val="none" w:sz="0" w:space="0" w:color="auto"/>
      </w:divBdr>
    </w:div>
    <w:div w:id="748187850">
      <w:bodyDiv w:val="1"/>
      <w:marLeft w:val="0"/>
      <w:marRight w:val="0"/>
      <w:marTop w:val="0"/>
      <w:marBottom w:val="0"/>
      <w:divBdr>
        <w:top w:val="none" w:sz="0" w:space="0" w:color="auto"/>
        <w:left w:val="none" w:sz="0" w:space="0" w:color="auto"/>
        <w:bottom w:val="none" w:sz="0" w:space="0" w:color="auto"/>
        <w:right w:val="none" w:sz="0" w:space="0" w:color="auto"/>
      </w:divBdr>
    </w:div>
    <w:div w:id="753938207">
      <w:bodyDiv w:val="1"/>
      <w:marLeft w:val="0"/>
      <w:marRight w:val="0"/>
      <w:marTop w:val="0"/>
      <w:marBottom w:val="0"/>
      <w:divBdr>
        <w:top w:val="none" w:sz="0" w:space="0" w:color="auto"/>
        <w:left w:val="none" w:sz="0" w:space="0" w:color="auto"/>
        <w:bottom w:val="none" w:sz="0" w:space="0" w:color="auto"/>
        <w:right w:val="none" w:sz="0" w:space="0" w:color="auto"/>
      </w:divBdr>
    </w:div>
    <w:div w:id="760175999">
      <w:bodyDiv w:val="1"/>
      <w:marLeft w:val="0"/>
      <w:marRight w:val="0"/>
      <w:marTop w:val="0"/>
      <w:marBottom w:val="0"/>
      <w:divBdr>
        <w:top w:val="none" w:sz="0" w:space="0" w:color="auto"/>
        <w:left w:val="none" w:sz="0" w:space="0" w:color="auto"/>
        <w:bottom w:val="none" w:sz="0" w:space="0" w:color="auto"/>
        <w:right w:val="none" w:sz="0" w:space="0" w:color="auto"/>
      </w:divBdr>
    </w:div>
    <w:div w:id="765074486">
      <w:bodyDiv w:val="1"/>
      <w:marLeft w:val="0"/>
      <w:marRight w:val="0"/>
      <w:marTop w:val="0"/>
      <w:marBottom w:val="0"/>
      <w:divBdr>
        <w:top w:val="none" w:sz="0" w:space="0" w:color="auto"/>
        <w:left w:val="none" w:sz="0" w:space="0" w:color="auto"/>
        <w:bottom w:val="none" w:sz="0" w:space="0" w:color="auto"/>
        <w:right w:val="none" w:sz="0" w:space="0" w:color="auto"/>
      </w:divBdr>
    </w:div>
    <w:div w:id="769278166">
      <w:bodyDiv w:val="1"/>
      <w:marLeft w:val="0"/>
      <w:marRight w:val="0"/>
      <w:marTop w:val="0"/>
      <w:marBottom w:val="0"/>
      <w:divBdr>
        <w:top w:val="none" w:sz="0" w:space="0" w:color="auto"/>
        <w:left w:val="none" w:sz="0" w:space="0" w:color="auto"/>
        <w:bottom w:val="none" w:sz="0" w:space="0" w:color="auto"/>
        <w:right w:val="none" w:sz="0" w:space="0" w:color="auto"/>
      </w:divBdr>
    </w:div>
    <w:div w:id="774256159">
      <w:bodyDiv w:val="1"/>
      <w:marLeft w:val="0"/>
      <w:marRight w:val="0"/>
      <w:marTop w:val="0"/>
      <w:marBottom w:val="0"/>
      <w:divBdr>
        <w:top w:val="none" w:sz="0" w:space="0" w:color="auto"/>
        <w:left w:val="none" w:sz="0" w:space="0" w:color="auto"/>
        <w:bottom w:val="none" w:sz="0" w:space="0" w:color="auto"/>
        <w:right w:val="none" w:sz="0" w:space="0" w:color="auto"/>
      </w:divBdr>
    </w:div>
    <w:div w:id="775558188">
      <w:bodyDiv w:val="1"/>
      <w:marLeft w:val="0"/>
      <w:marRight w:val="0"/>
      <w:marTop w:val="0"/>
      <w:marBottom w:val="0"/>
      <w:divBdr>
        <w:top w:val="none" w:sz="0" w:space="0" w:color="auto"/>
        <w:left w:val="none" w:sz="0" w:space="0" w:color="auto"/>
        <w:bottom w:val="none" w:sz="0" w:space="0" w:color="auto"/>
        <w:right w:val="none" w:sz="0" w:space="0" w:color="auto"/>
      </w:divBdr>
    </w:div>
    <w:div w:id="778137429">
      <w:bodyDiv w:val="1"/>
      <w:marLeft w:val="0"/>
      <w:marRight w:val="0"/>
      <w:marTop w:val="0"/>
      <w:marBottom w:val="0"/>
      <w:divBdr>
        <w:top w:val="none" w:sz="0" w:space="0" w:color="auto"/>
        <w:left w:val="none" w:sz="0" w:space="0" w:color="auto"/>
        <w:bottom w:val="none" w:sz="0" w:space="0" w:color="auto"/>
        <w:right w:val="none" w:sz="0" w:space="0" w:color="auto"/>
      </w:divBdr>
    </w:div>
    <w:div w:id="779377442">
      <w:bodyDiv w:val="1"/>
      <w:marLeft w:val="0"/>
      <w:marRight w:val="0"/>
      <w:marTop w:val="0"/>
      <w:marBottom w:val="0"/>
      <w:divBdr>
        <w:top w:val="none" w:sz="0" w:space="0" w:color="auto"/>
        <w:left w:val="none" w:sz="0" w:space="0" w:color="auto"/>
        <w:bottom w:val="none" w:sz="0" w:space="0" w:color="auto"/>
        <w:right w:val="none" w:sz="0" w:space="0" w:color="auto"/>
      </w:divBdr>
    </w:div>
    <w:div w:id="785779939">
      <w:bodyDiv w:val="1"/>
      <w:marLeft w:val="0"/>
      <w:marRight w:val="0"/>
      <w:marTop w:val="0"/>
      <w:marBottom w:val="0"/>
      <w:divBdr>
        <w:top w:val="none" w:sz="0" w:space="0" w:color="auto"/>
        <w:left w:val="none" w:sz="0" w:space="0" w:color="auto"/>
        <w:bottom w:val="none" w:sz="0" w:space="0" w:color="auto"/>
        <w:right w:val="none" w:sz="0" w:space="0" w:color="auto"/>
      </w:divBdr>
    </w:div>
    <w:div w:id="787966540">
      <w:bodyDiv w:val="1"/>
      <w:marLeft w:val="0"/>
      <w:marRight w:val="0"/>
      <w:marTop w:val="0"/>
      <w:marBottom w:val="0"/>
      <w:divBdr>
        <w:top w:val="none" w:sz="0" w:space="0" w:color="auto"/>
        <w:left w:val="none" w:sz="0" w:space="0" w:color="auto"/>
        <w:bottom w:val="none" w:sz="0" w:space="0" w:color="auto"/>
        <w:right w:val="none" w:sz="0" w:space="0" w:color="auto"/>
      </w:divBdr>
    </w:div>
    <w:div w:id="791097790">
      <w:bodyDiv w:val="1"/>
      <w:marLeft w:val="0"/>
      <w:marRight w:val="0"/>
      <w:marTop w:val="0"/>
      <w:marBottom w:val="0"/>
      <w:divBdr>
        <w:top w:val="none" w:sz="0" w:space="0" w:color="auto"/>
        <w:left w:val="none" w:sz="0" w:space="0" w:color="auto"/>
        <w:bottom w:val="none" w:sz="0" w:space="0" w:color="auto"/>
        <w:right w:val="none" w:sz="0" w:space="0" w:color="auto"/>
      </w:divBdr>
    </w:div>
    <w:div w:id="793252119">
      <w:bodyDiv w:val="1"/>
      <w:marLeft w:val="0"/>
      <w:marRight w:val="0"/>
      <w:marTop w:val="0"/>
      <w:marBottom w:val="0"/>
      <w:divBdr>
        <w:top w:val="none" w:sz="0" w:space="0" w:color="auto"/>
        <w:left w:val="none" w:sz="0" w:space="0" w:color="auto"/>
        <w:bottom w:val="none" w:sz="0" w:space="0" w:color="auto"/>
        <w:right w:val="none" w:sz="0" w:space="0" w:color="auto"/>
      </w:divBdr>
    </w:div>
    <w:div w:id="801000951">
      <w:bodyDiv w:val="1"/>
      <w:marLeft w:val="0"/>
      <w:marRight w:val="0"/>
      <w:marTop w:val="0"/>
      <w:marBottom w:val="0"/>
      <w:divBdr>
        <w:top w:val="none" w:sz="0" w:space="0" w:color="auto"/>
        <w:left w:val="none" w:sz="0" w:space="0" w:color="auto"/>
        <w:bottom w:val="none" w:sz="0" w:space="0" w:color="auto"/>
        <w:right w:val="none" w:sz="0" w:space="0" w:color="auto"/>
      </w:divBdr>
    </w:div>
    <w:div w:id="815992875">
      <w:bodyDiv w:val="1"/>
      <w:marLeft w:val="0"/>
      <w:marRight w:val="0"/>
      <w:marTop w:val="0"/>
      <w:marBottom w:val="0"/>
      <w:divBdr>
        <w:top w:val="none" w:sz="0" w:space="0" w:color="auto"/>
        <w:left w:val="none" w:sz="0" w:space="0" w:color="auto"/>
        <w:bottom w:val="none" w:sz="0" w:space="0" w:color="auto"/>
        <w:right w:val="none" w:sz="0" w:space="0" w:color="auto"/>
      </w:divBdr>
    </w:div>
    <w:div w:id="820660784">
      <w:bodyDiv w:val="1"/>
      <w:marLeft w:val="0"/>
      <w:marRight w:val="0"/>
      <w:marTop w:val="0"/>
      <w:marBottom w:val="0"/>
      <w:divBdr>
        <w:top w:val="none" w:sz="0" w:space="0" w:color="auto"/>
        <w:left w:val="none" w:sz="0" w:space="0" w:color="auto"/>
        <w:bottom w:val="none" w:sz="0" w:space="0" w:color="auto"/>
        <w:right w:val="none" w:sz="0" w:space="0" w:color="auto"/>
      </w:divBdr>
    </w:div>
    <w:div w:id="822239677">
      <w:bodyDiv w:val="1"/>
      <w:marLeft w:val="0"/>
      <w:marRight w:val="0"/>
      <w:marTop w:val="0"/>
      <w:marBottom w:val="0"/>
      <w:divBdr>
        <w:top w:val="none" w:sz="0" w:space="0" w:color="auto"/>
        <w:left w:val="none" w:sz="0" w:space="0" w:color="auto"/>
        <w:bottom w:val="none" w:sz="0" w:space="0" w:color="auto"/>
        <w:right w:val="none" w:sz="0" w:space="0" w:color="auto"/>
      </w:divBdr>
    </w:div>
    <w:div w:id="834150879">
      <w:bodyDiv w:val="1"/>
      <w:marLeft w:val="0"/>
      <w:marRight w:val="0"/>
      <w:marTop w:val="0"/>
      <w:marBottom w:val="0"/>
      <w:divBdr>
        <w:top w:val="none" w:sz="0" w:space="0" w:color="auto"/>
        <w:left w:val="none" w:sz="0" w:space="0" w:color="auto"/>
        <w:bottom w:val="none" w:sz="0" w:space="0" w:color="auto"/>
        <w:right w:val="none" w:sz="0" w:space="0" w:color="auto"/>
      </w:divBdr>
    </w:div>
    <w:div w:id="837503198">
      <w:bodyDiv w:val="1"/>
      <w:marLeft w:val="0"/>
      <w:marRight w:val="0"/>
      <w:marTop w:val="0"/>
      <w:marBottom w:val="0"/>
      <w:divBdr>
        <w:top w:val="none" w:sz="0" w:space="0" w:color="auto"/>
        <w:left w:val="none" w:sz="0" w:space="0" w:color="auto"/>
        <w:bottom w:val="none" w:sz="0" w:space="0" w:color="auto"/>
        <w:right w:val="none" w:sz="0" w:space="0" w:color="auto"/>
      </w:divBdr>
    </w:div>
    <w:div w:id="838035808">
      <w:bodyDiv w:val="1"/>
      <w:marLeft w:val="0"/>
      <w:marRight w:val="0"/>
      <w:marTop w:val="0"/>
      <w:marBottom w:val="0"/>
      <w:divBdr>
        <w:top w:val="none" w:sz="0" w:space="0" w:color="auto"/>
        <w:left w:val="none" w:sz="0" w:space="0" w:color="auto"/>
        <w:bottom w:val="none" w:sz="0" w:space="0" w:color="auto"/>
        <w:right w:val="none" w:sz="0" w:space="0" w:color="auto"/>
      </w:divBdr>
    </w:div>
    <w:div w:id="838738313">
      <w:bodyDiv w:val="1"/>
      <w:marLeft w:val="0"/>
      <w:marRight w:val="0"/>
      <w:marTop w:val="0"/>
      <w:marBottom w:val="0"/>
      <w:divBdr>
        <w:top w:val="none" w:sz="0" w:space="0" w:color="auto"/>
        <w:left w:val="none" w:sz="0" w:space="0" w:color="auto"/>
        <w:bottom w:val="none" w:sz="0" w:space="0" w:color="auto"/>
        <w:right w:val="none" w:sz="0" w:space="0" w:color="auto"/>
      </w:divBdr>
    </w:div>
    <w:div w:id="842740584">
      <w:bodyDiv w:val="1"/>
      <w:marLeft w:val="0"/>
      <w:marRight w:val="0"/>
      <w:marTop w:val="0"/>
      <w:marBottom w:val="0"/>
      <w:divBdr>
        <w:top w:val="none" w:sz="0" w:space="0" w:color="auto"/>
        <w:left w:val="none" w:sz="0" w:space="0" w:color="auto"/>
        <w:bottom w:val="none" w:sz="0" w:space="0" w:color="auto"/>
        <w:right w:val="none" w:sz="0" w:space="0" w:color="auto"/>
      </w:divBdr>
    </w:div>
    <w:div w:id="843318794">
      <w:bodyDiv w:val="1"/>
      <w:marLeft w:val="0"/>
      <w:marRight w:val="0"/>
      <w:marTop w:val="0"/>
      <w:marBottom w:val="0"/>
      <w:divBdr>
        <w:top w:val="none" w:sz="0" w:space="0" w:color="auto"/>
        <w:left w:val="none" w:sz="0" w:space="0" w:color="auto"/>
        <w:bottom w:val="none" w:sz="0" w:space="0" w:color="auto"/>
        <w:right w:val="none" w:sz="0" w:space="0" w:color="auto"/>
      </w:divBdr>
    </w:div>
    <w:div w:id="845485778">
      <w:bodyDiv w:val="1"/>
      <w:marLeft w:val="0"/>
      <w:marRight w:val="0"/>
      <w:marTop w:val="0"/>
      <w:marBottom w:val="0"/>
      <w:divBdr>
        <w:top w:val="none" w:sz="0" w:space="0" w:color="auto"/>
        <w:left w:val="none" w:sz="0" w:space="0" w:color="auto"/>
        <w:bottom w:val="none" w:sz="0" w:space="0" w:color="auto"/>
        <w:right w:val="none" w:sz="0" w:space="0" w:color="auto"/>
      </w:divBdr>
    </w:div>
    <w:div w:id="848327228">
      <w:bodyDiv w:val="1"/>
      <w:marLeft w:val="0"/>
      <w:marRight w:val="0"/>
      <w:marTop w:val="0"/>
      <w:marBottom w:val="0"/>
      <w:divBdr>
        <w:top w:val="none" w:sz="0" w:space="0" w:color="auto"/>
        <w:left w:val="none" w:sz="0" w:space="0" w:color="auto"/>
        <w:bottom w:val="none" w:sz="0" w:space="0" w:color="auto"/>
        <w:right w:val="none" w:sz="0" w:space="0" w:color="auto"/>
      </w:divBdr>
    </w:div>
    <w:div w:id="852187496">
      <w:bodyDiv w:val="1"/>
      <w:marLeft w:val="0"/>
      <w:marRight w:val="0"/>
      <w:marTop w:val="0"/>
      <w:marBottom w:val="0"/>
      <w:divBdr>
        <w:top w:val="none" w:sz="0" w:space="0" w:color="auto"/>
        <w:left w:val="none" w:sz="0" w:space="0" w:color="auto"/>
        <w:bottom w:val="none" w:sz="0" w:space="0" w:color="auto"/>
        <w:right w:val="none" w:sz="0" w:space="0" w:color="auto"/>
      </w:divBdr>
    </w:div>
    <w:div w:id="853225390">
      <w:bodyDiv w:val="1"/>
      <w:marLeft w:val="0"/>
      <w:marRight w:val="0"/>
      <w:marTop w:val="0"/>
      <w:marBottom w:val="0"/>
      <w:divBdr>
        <w:top w:val="none" w:sz="0" w:space="0" w:color="auto"/>
        <w:left w:val="none" w:sz="0" w:space="0" w:color="auto"/>
        <w:bottom w:val="none" w:sz="0" w:space="0" w:color="auto"/>
        <w:right w:val="none" w:sz="0" w:space="0" w:color="auto"/>
      </w:divBdr>
    </w:div>
    <w:div w:id="857963109">
      <w:bodyDiv w:val="1"/>
      <w:marLeft w:val="0"/>
      <w:marRight w:val="0"/>
      <w:marTop w:val="0"/>
      <w:marBottom w:val="0"/>
      <w:divBdr>
        <w:top w:val="none" w:sz="0" w:space="0" w:color="auto"/>
        <w:left w:val="none" w:sz="0" w:space="0" w:color="auto"/>
        <w:bottom w:val="none" w:sz="0" w:space="0" w:color="auto"/>
        <w:right w:val="none" w:sz="0" w:space="0" w:color="auto"/>
      </w:divBdr>
    </w:div>
    <w:div w:id="861557797">
      <w:bodyDiv w:val="1"/>
      <w:marLeft w:val="0"/>
      <w:marRight w:val="0"/>
      <w:marTop w:val="0"/>
      <w:marBottom w:val="0"/>
      <w:divBdr>
        <w:top w:val="none" w:sz="0" w:space="0" w:color="auto"/>
        <w:left w:val="none" w:sz="0" w:space="0" w:color="auto"/>
        <w:bottom w:val="none" w:sz="0" w:space="0" w:color="auto"/>
        <w:right w:val="none" w:sz="0" w:space="0" w:color="auto"/>
      </w:divBdr>
    </w:div>
    <w:div w:id="862012523">
      <w:bodyDiv w:val="1"/>
      <w:marLeft w:val="0"/>
      <w:marRight w:val="0"/>
      <w:marTop w:val="0"/>
      <w:marBottom w:val="0"/>
      <w:divBdr>
        <w:top w:val="none" w:sz="0" w:space="0" w:color="auto"/>
        <w:left w:val="none" w:sz="0" w:space="0" w:color="auto"/>
        <w:bottom w:val="none" w:sz="0" w:space="0" w:color="auto"/>
        <w:right w:val="none" w:sz="0" w:space="0" w:color="auto"/>
      </w:divBdr>
    </w:div>
    <w:div w:id="869798388">
      <w:bodyDiv w:val="1"/>
      <w:marLeft w:val="0"/>
      <w:marRight w:val="0"/>
      <w:marTop w:val="0"/>
      <w:marBottom w:val="0"/>
      <w:divBdr>
        <w:top w:val="none" w:sz="0" w:space="0" w:color="auto"/>
        <w:left w:val="none" w:sz="0" w:space="0" w:color="auto"/>
        <w:bottom w:val="none" w:sz="0" w:space="0" w:color="auto"/>
        <w:right w:val="none" w:sz="0" w:space="0" w:color="auto"/>
      </w:divBdr>
    </w:div>
    <w:div w:id="873157305">
      <w:bodyDiv w:val="1"/>
      <w:marLeft w:val="0"/>
      <w:marRight w:val="0"/>
      <w:marTop w:val="0"/>
      <w:marBottom w:val="0"/>
      <w:divBdr>
        <w:top w:val="none" w:sz="0" w:space="0" w:color="auto"/>
        <w:left w:val="none" w:sz="0" w:space="0" w:color="auto"/>
        <w:bottom w:val="none" w:sz="0" w:space="0" w:color="auto"/>
        <w:right w:val="none" w:sz="0" w:space="0" w:color="auto"/>
      </w:divBdr>
    </w:div>
    <w:div w:id="873229453">
      <w:bodyDiv w:val="1"/>
      <w:marLeft w:val="0"/>
      <w:marRight w:val="0"/>
      <w:marTop w:val="0"/>
      <w:marBottom w:val="0"/>
      <w:divBdr>
        <w:top w:val="none" w:sz="0" w:space="0" w:color="auto"/>
        <w:left w:val="none" w:sz="0" w:space="0" w:color="auto"/>
        <w:bottom w:val="none" w:sz="0" w:space="0" w:color="auto"/>
        <w:right w:val="none" w:sz="0" w:space="0" w:color="auto"/>
      </w:divBdr>
    </w:div>
    <w:div w:id="876501555">
      <w:bodyDiv w:val="1"/>
      <w:marLeft w:val="0"/>
      <w:marRight w:val="0"/>
      <w:marTop w:val="0"/>
      <w:marBottom w:val="0"/>
      <w:divBdr>
        <w:top w:val="none" w:sz="0" w:space="0" w:color="auto"/>
        <w:left w:val="none" w:sz="0" w:space="0" w:color="auto"/>
        <w:bottom w:val="none" w:sz="0" w:space="0" w:color="auto"/>
        <w:right w:val="none" w:sz="0" w:space="0" w:color="auto"/>
      </w:divBdr>
    </w:div>
    <w:div w:id="893200885">
      <w:bodyDiv w:val="1"/>
      <w:marLeft w:val="0"/>
      <w:marRight w:val="0"/>
      <w:marTop w:val="0"/>
      <w:marBottom w:val="0"/>
      <w:divBdr>
        <w:top w:val="none" w:sz="0" w:space="0" w:color="auto"/>
        <w:left w:val="none" w:sz="0" w:space="0" w:color="auto"/>
        <w:bottom w:val="none" w:sz="0" w:space="0" w:color="auto"/>
        <w:right w:val="none" w:sz="0" w:space="0" w:color="auto"/>
      </w:divBdr>
    </w:div>
    <w:div w:id="893547524">
      <w:bodyDiv w:val="1"/>
      <w:marLeft w:val="0"/>
      <w:marRight w:val="0"/>
      <w:marTop w:val="0"/>
      <w:marBottom w:val="0"/>
      <w:divBdr>
        <w:top w:val="none" w:sz="0" w:space="0" w:color="auto"/>
        <w:left w:val="none" w:sz="0" w:space="0" w:color="auto"/>
        <w:bottom w:val="none" w:sz="0" w:space="0" w:color="auto"/>
        <w:right w:val="none" w:sz="0" w:space="0" w:color="auto"/>
      </w:divBdr>
    </w:div>
    <w:div w:id="894197686">
      <w:bodyDiv w:val="1"/>
      <w:marLeft w:val="0"/>
      <w:marRight w:val="0"/>
      <w:marTop w:val="0"/>
      <w:marBottom w:val="0"/>
      <w:divBdr>
        <w:top w:val="none" w:sz="0" w:space="0" w:color="auto"/>
        <w:left w:val="none" w:sz="0" w:space="0" w:color="auto"/>
        <w:bottom w:val="none" w:sz="0" w:space="0" w:color="auto"/>
        <w:right w:val="none" w:sz="0" w:space="0" w:color="auto"/>
      </w:divBdr>
    </w:div>
    <w:div w:id="897014847">
      <w:bodyDiv w:val="1"/>
      <w:marLeft w:val="0"/>
      <w:marRight w:val="0"/>
      <w:marTop w:val="0"/>
      <w:marBottom w:val="0"/>
      <w:divBdr>
        <w:top w:val="none" w:sz="0" w:space="0" w:color="auto"/>
        <w:left w:val="none" w:sz="0" w:space="0" w:color="auto"/>
        <w:bottom w:val="none" w:sz="0" w:space="0" w:color="auto"/>
        <w:right w:val="none" w:sz="0" w:space="0" w:color="auto"/>
      </w:divBdr>
    </w:div>
    <w:div w:id="901259272">
      <w:bodyDiv w:val="1"/>
      <w:marLeft w:val="0"/>
      <w:marRight w:val="0"/>
      <w:marTop w:val="0"/>
      <w:marBottom w:val="0"/>
      <w:divBdr>
        <w:top w:val="none" w:sz="0" w:space="0" w:color="auto"/>
        <w:left w:val="none" w:sz="0" w:space="0" w:color="auto"/>
        <w:bottom w:val="none" w:sz="0" w:space="0" w:color="auto"/>
        <w:right w:val="none" w:sz="0" w:space="0" w:color="auto"/>
      </w:divBdr>
    </w:div>
    <w:div w:id="912080491">
      <w:bodyDiv w:val="1"/>
      <w:marLeft w:val="0"/>
      <w:marRight w:val="0"/>
      <w:marTop w:val="0"/>
      <w:marBottom w:val="0"/>
      <w:divBdr>
        <w:top w:val="none" w:sz="0" w:space="0" w:color="auto"/>
        <w:left w:val="none" w:sz="0" w:space="0" w:color="auto"/>
        <w:bottom w:val="none" w:sz="0" w:space="0" w:color="auto"/>
        <w:right w:val="none" w:sz="0" w:space="0" w:color="auto"/>
      </w:divBdr>
    </w:div>
    <w:div w:id="919488511">
      <w:bodyDiv w:val="1"/>
      <w:marLeft w:val="0"/>
      <w:marRight w:val="0"/>
      <w:marTop w:val="0"/>
      <w:marBottom w:val="0"/>
      <w:divBdr>
        <w:top w:val="none" w:sz="0" w:space="0" w:color="auto"/>
        <w:left w:val="none" w:sz="0" w:space="0" w:color="auto"/>
        <w:bottom w:val="none" w:sz="0" w:space="0" w:color="auto"/>
        <w:right w:val="none" w:sz="0" w:space="0" w:color="auto"/>
      </w:divBdr>
    </w:div>
    <w:div w:id="923146685">
      <w:bodyDiv w:val="1"/>
      <w:marLeft w:val="0"/>
      <w:marRight w:val="0"/>
      <w:marTop w:val="0"/>
      <w:marBottom w:val="0"/>
      <w:divBdr>
        <w:top w:val="none" w:sz="0" w:space="0" w:color="auto"/>
        <w:left w:val="none" w:sz="0" w:space="0" w:color="auto"/>
        <w:bottom w:val="none" w:sz="0" w:space="0" w:color="auto"/>
        <w:right w:val="none" w:sz="0" w:space="0" w:color="auto"/>
      </w:divBdr>
    </w:div>
    <w:div w:id="924844232">
      <w:bodyDiv w:val="1"/>
      <w:marLeft w:val="0"/>
      <w:marRight w:val="0"/>
      <w:marTop w:val="0"/>
      <w:marBottom w:val="0"/>
      <w:divBdr>
        <w:top w:val="none" w:sz="0" w:space="0" w:color="auto"/>
        <w:left w:val="none" w:sz="0" w:space="0" w:color="auto"/>
        <w:bottom w:val="none" w:sz="0" w:space="0" w:color="auto"/>
        <w:right w:val="none" w:sz="0" w:space="0" w:color="auto"/>
      </w:divBdr>
    </w:div>
    <w:div w:id="934752482">
      <w:bodyDiv w:val="1"/>
      <w:marLeft w:val="0"/>
      <w:marRight w:val="0"/>
      <w:marTop w:val="0"/>
      <w:marBottom w:val="0"/>
      <w:divBdr>
        <w:top w:val="none" w:sz="0" w:space="0" w:color="auto"/>
        <w:left w:val="none" w:sz="0" w:space="0" w:color="auto"/>
        <w:bottom w:val="none" w:sz="0" w:space="0" w:color="auto"/>
        <w:right w:val="none" w:sz="0" w:space="0" w:color="auto"/>
      </w:divBdr>
    </w:div>
    <w:div w:id="936327717">
      <w:bodyDiv w:val="1"/>
      <w:marLeft w:val="0"/>
      <w:marRight w:val="0"/>
      <w:marTop w:val="0"/>
      <w:marBottom w:val="0"/>
      <w:divBdr>
        <w:top w:val="none" w:sz="0" w:space="0" w:color="auto"/>
        <w:left w:val="none" w:sz="0" w:space="0" w:color="auto"/>
        <w:bottom w:val="none" w:sz="0" w:space="0" w:color="auto"/>
        <w:right w:val="none" w:sz="0" w:space="0" w:color="auto"/>
      </w:divBdr>
    </w:div>
    <w:div w:id="944532864">
      <w:bodyDiv w:val="1"/>
      <w:marLeft w:val="0"/>
      <w:marRight w:val="0"/>
      <w:marTop w:val="0"/>
      <w:marBottom w:val="0"/>
      <w:divBdr>
        <w:top w:val="none" w:sz="0" w:space="0" w:color="auto"/>
        <w:left w:val="none" w:sz="0" w:space="0" w:color="auto"/>
        <w:bottom w:val="none" w:sz="0" w:space="0" w:color="auto"/>
        <w:right w:val="none" w:sz="0" w:space="0" w:color="auto"/>
      </w:divBdr>
    </w:div>
    <w:div w:id="945162372">
      <w:bodyDiv w:val="1"/>
      <w:marLeft w:val="0"/>
      <w:marRight w:val="0"/>
      <w:marTop w:val="0"/>
      <w:marBottom w:val="0"/>
      <w:divBdr>
        <w:top w:val="none" w:sz="0" w:space="0" w:color="auto"/>
        <w:left w:val="none" w:sz="0" w:space="0" w:color="auto"/>
        <w:bottom w:val="none" w:sz="0" w:space="0" w:color="auto"/>
        <w:right w:val="none" w:sz="0" w:space="0" w:color="auto"/>
      </w:divBdr>
    </w:div>
    <w:div w:id="957568900">
      <w:bodyDiv w:val="1"/>
      <w:marLeft w:val="0"/>
      <w:marRight w:val="0"/>
      <w:marTop w:val="0"/>
      <w:marBottom w:val="0"/>
      <w:divBdr>
        <w:top w:val="none" w:sz="0" w:space="0" w:color="auto"/>
        <w:left w:val="none" w:sz="0" w:space="0" w:color="auto"/>
        <w:bottom w:val="none" w:sz="0" w:space="0" w:color="auto"/>
        <w:right w:val="none" w:sz="0" w:space="0" w:color="auto"/>
      </w:divBdr>
    </w:div>
    <w:div w:id="959992261">
      <w:bodyDiv w:val="1"/>
      <w:marLeft w:val="0"/>
      <w:marRight w:val="0"/>
      <w:marTop w:val="0"/>
      <w:marBottom w:val="0"/>
      <w:divBdr>
        <w:top w:val="none" w:sz="0" w:space="0" w:color="auto"/>
        <w:left w:val="none" w:sz="0" w:space="0" w:color="auto"/>
        <w:bottom w:val="none" w:sz="0" w:space="0" w:color="auto"/>
        <w:right w:val="none" w:sz="0" w:space="0" w:color="auto"/>
      </w:divBdr>
    </w:div>
    <w:div w:id="966163461">
      <w:bodyDiv w:val="1"/>
      <w:marLeft w:val="0"/>
      <w:marRight w:val="0"/>
      <w:marTop w:val="0"/>
      <w:marBottom w:val="0"/>
      <w:divBdr>
        <w:top w:val="none" w:sz="0" w:space="0" w:color="auto"/>
        <w:left w:val="none" w:sz="0" w:space="0" w:color="auto"/>
        <w:bottom w:val="none" w:sz="0" w:space="0" w:color="auto"/>
        <w:right w:val="none" w:sz="0" w:space="0" w:color="auto"/>
      </w:divBdr>
    </w:div>
    <w:div w:id="968784303">
      <w:bodyDiv w:val="1"/>
      <w:marLeft w:val="0"/>
      <w:marRight w:val="0"/>
      <w:marTop w:val="0"/>
      <w:marBottom w:val="0"/>
      <w:divBdr>
        <w:top w:val="none" w:sz="0" w:space="0" w:color="auto"/>
        <w:left w:val="none" w:sz="0" w:space="0" w:color="auto"/>
        <w:bottom w:val="none" w:sz="0" w:space="0" w:color="auto"/>
        <w:right w:val="none" w:sz="0" w:space="0" w:color="auto"/>
      </w:divBdr>
    </w:div>
    <w:div w:id="970209795">
      <w:bodyDiv w:val="1"/>
      <w:marLeft w:val="0"/>
      <w:marRight w:val="0"/>
      <w:marTop w:val="0"/>
      <w:marBottom w:val="0"/>
      <w:divBdr>
        <w:top w:val="none" w:sz="0" w:space="0" w:color="auto"/>
        <w:left w:val="none" w:sz="0" w:space="0" w:color="auto"/>
        <w:bottom w:val="none" w:sz="0" w:space="0" w:color="auto"/>
        <w:right w:val="none" w:sz="0" w:space="0" w:color="auto"/>
      </w:divBdr>
    </w:div>
    <w:div w:id="973825959">
      <w:bodyDiv w:val="1"/>
      <w:marLeft w:val="0"/>
      <w:marRight w:val="0"/>
      <w:marTop w:val="0"/>
      <w:marBottom w:val="0"/>
      <w:divBdr>
        <w:top w:val="none" w:sz="0" w:space="0" w:color="auto"/>
        <w:left w:val="none" w:sz="0" w:space="0" w:color="auto"/>
        <w:bottom w:val="none" w:sz="0" w:space="0" w:color="auto"/>
        <w:right w:val="none" w:sz="0" w:space="0" w:color="auto"/>
      </w:divBdr>
    </w:div>
    <w:div w:id="979651005">
      <w:bodyDiv w:val="1"/>
      <w:marLeft w:val="0"/>
      <w:marRight w:val="0"/>
      <w:marTop w:val="0"/>
      <w:marBottom w:val="0"/>
      <w:divBdr>
        <w:top w:val="none" w:sz="0" w:space="0" w:color="auto"/>
        <w:left w:val="none" w:sz="0" w:space="0" w:color="auto"/>
        <w:bottom w:val="none" w:sz="0" w:space="0" w:color="auto"/>
        <w:right w:val="none" w:sz="0" w:space="0" w:color="auto"/>
      </w:divBdr>
    </w:div>
    <w:div w:id="989551842">
      <w:bodyDiv w:val="1"/>
      <w:marLeft w:val="0"/>
      <w:marRight w:val="0"/>
      <w:marTop w:val="0"/>
      <w:marBottom w:val="0"/>
      <w:divBdr>
        <w:top w:val="none" w:sz="0" w:space="0" w:color="auto"/>
        <w:left w:val="none" w:sz="0" w:space="0" w:color="auto"/>
        <w:bottom w:val="none" w:sz="0" w:space="0" w:color="auto"/>
        <w:right w:val="none" w:sz="0" w:space="0" w:color="auto"/>
      </w:divBdr>
    </w:div>
    <w:div w:id="992298509">
      <w:bodyDiv w:val="1"/>
      <w:marLeft w:val="0"/>
      <w:marRight w:val="0"/>
      <w:marTop w:val="0"/>
      <w:marBottom w:val="0"/>
      <w:divBdr>
        <w:top w:val="none" w:sz="0" w:space="0" w:color="auto"/>
        <w:left w:val="none" w:sz="0" w:space="0" w:color="auto"/>
        <w:bottom w:val="none" w:sz="0" w:space="0" w:color="auto"/>
        <w:right w:val="none" w:sz="0" w:space="0" w:color="auto"/>
      </w:divBdr>
    </w:div>
    <w:div w:id="999964581">
      <w:bodyDiv w:val="1"/>
      <w:marLeft w:val="0"/>
      <w:marRight w:val="0"/>
      <w:marTop w:val="0"/>
      <w:marBottom w:val="0"/>
      <w:divBdr>
        <w:top w:val="none" w:sz="0" w:space="0" w:color="auto"/>
        <w:left w:val="none" w:sz="0" w:space="0" w:color="auto"/>
        <w:bottom w:val="none" w:sz="0" w:space="0" w:color="auto"/>
        <w:right w:val="none" w:sz="0" w:space="0" w:color="auto"/>
      </w:divBdr>
    </w:div>
    <w:div w:id="1014385742">
      <w:bodyDiv w:val="1"/>
      <w:marLeft w:val="0"/>
      <w:marRight w:val="0"/>
      <w:marTop w:val="0"/>
      <w:marBottom w:val="0"/>
      <w:divBdr>
        <w:top w:val="none" w:sz="0" w:space="0" w:color="auto"/>
        <w:left w:val="none" w:sz="0" w:space="0" w:color="auto"/>
        <w:bottom w:val="none" w:sz="0" w:space="0" w:color="auto"/>
        <w:right w:val="none" w:sz="0" w:space="0" w:color="auto"/>
      </w:divBdr>
    </w:div>
    <w:div w:id="1018777434">
      <w:bodyDiv w:val="1"/>
      <w:marLeft w:val="0"/>
      <w:marRight w:val="0"/>
      <w:marTop w:val="0"/>
      <w:marBottom w:val="0"/>
      <w:divBdr>
        <w:top w:val="none" w:sz="0" w:space="0" w:color="auto"/>
        <w:left w:val="none" w:sz="0" w:space="0" w:color="auto"/>
        <w:bottom w:val="none" w:sz="0" w:space="0" w:color="auto"/>
        <w:right w:val="none" w:sz="0" w:space="0" w:color="auto"/>
      </w:divBdr>
    </w:div>
    <w:div w:id="1021978186">
      <w:bodyDiv w:val="1"/>
      <w:marLeft w:val="0"/>
      <w:marRight w:val="0"/>
      <w:marTop w:val="0"/>
      <w:marBottom w:val="0"/>
      <w:divBdr>
        <w:top w:val="none" w:sz="0" w:space="0" w:color="auto"/>
        <w:left w:val="none" w:sz="0" w:space="0" w:color="auto"/>
        <w:bottom w:val="none" w:sz="0" w:space="0" w:color="auto"/>
        <w:right w:val="none" w:sz="0" w:space="0" w:color="auto"/>
      </w:divBdr>
    </w:div>
    <w:div w:id="1022247797">
      <w:bodyDiv w:val="1"/>
      <w:marLeft w:val="0"/>
      <w:marRight w:val="0"/>
      <w:marTop w:val="0"/>
      <w:marBottom w:val="0"/>
      <w:divBdr>
        <w:top w:val="none" w:sz="0" w:space="0" w:color="auto"/>
        <w:left w:val="none" w:sz="0" w:space="0" w:color="auto"/>
        <w:bottom w:val="none" w:sz="0" w:space="0" w:color="auto"/>
        <w:right w:val="none" w:sz="0" w:space="0" w:color="auto"/>
      </w:divBdr>
    </w:div>
    <w:div w:id="1024087952">
      <w:bodyDiv w:val="1"/>
      <w:marLeft w:val="0"/>
      <w:marRight w:val="0"/>
      <w:marTop w:val="0"/>
      <w:marBottom w:val="0"/>
      <w:divBdr>
        <w:top w:val="none" w:sz="0" w:space="0" w:color="auto"/>
        <w:left w:val="none" w:sz="0" w:space="0" w:color="auto"/>
        <w:bottom w:val="none" w:sz="0" w:space="0" w:color="auto"/>
        <w:right w:val="none" w:sz="0" w:space="0" w:color="auto"/>
      </w:divBdr>
    </w:div>
    <w:div w:id="1024092465">
      <w:bodyDiv w:val="1"/>
      <w:marLeft w:val="0"/>
      <w:marRight w:val="0"/>
      <w:marTop w:val="0"/>
      <w:marBottom w:val="0"/>
      <w:divBdr>
        <w:top w:val="none" w:sz="0" w:space="0" w:color="auto"/>
        <w:left w:val="none" w:sz="0" w:space="0" w:color="auto"/>
        <w:bottom w:val="none" w:sz="0" w:space="0" w:color="auto"/>
        <w:right w:val="none" w:sz="0" w:space="0" w:color="auto"/>
      </w:divBdr>
    </w:div>
    <w:div w:id="1026906812">
      <w:bodyDiv w:val="1"/>
      <w:marLeft w:val="0"/>
      <w:marRight w:val="0"/>
      <w:marTop w:val="0"/>
      <w:marBottom w:val="0"/>
      <w:divBdr>
        <w:top w:val="none" w:sz="0" w:space="0" w:color="auto"/>
        <w:left w:val="none" w:sz="0" w:space="0" w:color="auto"/>
        <w:bottom w:val="none" w:sz="0" w:space="0" w:color="auto"/>
        <w:right w:val="none" w:sz="0" w:space="0" w:color="auto"/>
      </w:divBdr>
    </w:div>
    <w:div w:id="1028331880">
      <w:bodyDiv w:val="1"/>
      <w:marLeft w:val="0"/>
      <w:marRight w:val="0"/>
      <w:marTop w:val="0"/>
      <w:marBottom w:val="0"/>
      <w:divBdr>
        <w:top w:val="none" w:sz="0" w:space="0" w:color="auto"/>
        <w:left w:val="none" w:sz="0" w:space="0" w:color="auto"/>
        <w:bottom w:val="none" w:sz="0" w:space="0" w:color="auto"/>
        <w:right w:val="none" w:sz="0" w:space="0" w:color="auto"/>
      </w:divBdr>
    </w:div>
    <w:div w:id="1032654008">
      <w:bodyDiv w:val="1"/>
      <w:marLeft w:val="0"/>
      <w:marRight w:val="0"/>
      <w:marTop w:val="0"/>
      <w:marBottom w:val="0"/>
      <w:divBdr>
        <w:top w:val="none" w:sz="0" w:space="0" w:color="auto"/>
        <w:left w:val="none" w:sz="0" w:space="0" w:color="auto"/>
        <w:bottom w:val="none" w:sz="0" w:space="0" w:color="auto"/>
        <w:right w:val="none" w:sz="0" w:space="0" w:color="auto"/>
      </w:divBdr>
    </w:div>
    <w:div w:id="1036392934">
      <w:bodyDiv w:val="1"/>
      <w:marLeft w:val="0"/>
      <w:marRight w:val="0"/>
      <w:marTop w:val="0"/>
      <w:marBottom w:val="0"/>
      <w:divBdr>
        <w:top w:val="none" w:sz="0" w:space="0" w:color="auto"/>
        <w:left w:val="none" w:sz="0" w:space="0" w:color="auto"/>
        <w:bottom w:val="none" w:sz="0" w:space="0" w:color="auto"/>
        <w:right w:val="none" w:sz="0" w:space="0" w:color="auto"/>
      </w:divBdr>
    </w:div>
    <w:div w:id="1044712573">
      <w:bodyDiv w:val="1"/>
      <w:marLeft w:val="0"/>
      <w:marRight w:val="0"/>
      <w:marTop w:val="0"/>
      <w:marBottom w:val="0"/>
      <w:divBdr>
        <w:top w:val="none" w:sz="0" w:space="0" w:color="auto"/>
        <w:left w:val="none" w:sz="0" w:space="0" w:color="auto"/>
        <w:bottom w:val="none" w:sz="0" w:space="0" w:color="auto"/>
        <w:right w:val="none" w:sz="0" w:space="0" w:color="auto"/>
      </w:divBdr>
    </w:div>
    <w:div w:id="1044789886">
      <w:bodyDiv w:val="1"/>
      <w:marLeft w:val="0"/>
      <w:marRight w:val="0"/>
      <w:marTop w:val="0"/>
      <w:marBottom w:val="0"/>
      <w:divBdr>
        <w:top w:val="none" w:sz="0" w:space="0" w:color="auto"/>
        <w:left w:val="none" w:sz="0" w:space="0" w:color="auto"/>
        <w:bottom w:val="none" w:sz="0" w:space="0" w:color="auto"/>
        <w:right w:val="none" w:sz="0" w:space="0" w:color="auto"/>
      </w:divBdr>
    </w:div>
    <w:div w:id="1045300030">
      <w:bodyDiv w:val="1"/>
      <w:marLeft w:val="0"/>
      <w:marRight w:val="0"/>
      <w:marTop w:val="0"/>
      <w:marBottom w:val="0"/>
      <w:divBdr>
        <w:top w:val="none" w:sz="0" w:space="0" w:color="auto"/>
        <w:left w:val="none" w:sz="0" w:space="0" w:color="auto"/>
        <w:bottom w:val="none" w:sz="0" w:space="0" w:color="auto"/>
        <w:right w:val="none" w:sz="0" w:space="0" w:color="auto"/>
      </w:divBdr>
    </w:div>
    <w:div w:id="1048067900">
      <w:bodyDiv w:val="1"/>
      <w:marLeft w:val="0"/>
      <w:marRight w:val="0"/>
      <w:marTop w:val="0"/>
      <w:marBottom w:val="0"/>
      <w:divBdr>
        <w:top w:val="none" w:sz="0" w:space="0" w:color="auto"/>
        <w:left w:val="none" w:sz="0" w:space="0" w:color="auto"/>
        <w:bottom w:val="none" w:sz="0" w:space="0" w:color="auto"/>
        <w:right w:val="none" w:sz="0" w:space="0" w:color="auto"/>
      </w:divBdr>
    </w:div>
    <w:div w:id="1050887594">
      <w:bodyDiv w:val="1"/>
      <w:marLeft w:val="0"/>
      <w:marRight w:val="0"/>
      <w:marTop w:val="0"/>
      <w:marBottom w:val="0"/>
      <w:divBdr>
        <w:top w:val="none" w:sz="0" w:space="0" w:color="auto"/>
        <w:left w:val="none" w:sz="0" w:space="0" w:color="auto"/>
        <w:bottom w:val="none" w:sz="0" w:space="0" w:color="auto"/>
        <w:right w:val="none" w:sz="0" w:space="0" w:color="auto"/>
      </w:divBdr>
    </w:div>
    <w:div w:id="1053578877">
      <w:bodyDiv w:val="1"/>
      <w:marLeft w:val="0"/>
      <w:marRight w:val="0"/>
      <w:marTop w:val="0"/>
      <w:marBottom w:val="0"/>
      <w:divBdr>
        <w:top w:val="none" w:sz="0" w:space="0" w:color="auto"/>
        <w:left w:val="none" w:sz="0" w:space="0" w:color="auto"/>
        <w:bottom w:val="none" w:sz="0" w:space="0" w:color="auto"/>
        <w:right w:val="none" w:sz="0" w:space="0" w:color="auto"/>
      </w:divBdr>
    </w:div>
    <w:div w:id="1054233384">
      <w:bodyDiv w:val="1"/>
      <w:marLeft w:val="0"/>
      <w:marRight w:val="0"/>
      <w:marTop w:val="0"/>
      <w:marBottom w:val="0"/>
      <w:divBdr>
        <w:top w:val="none" w:sz="0" w:space="0" w:color="auto"/>
        <w:left w:val="none" w:sz="0" w:space="0" w:color="auto"/>
        <w:bottom w:val="none" w:sz="0" w:space="0" w:color="auto"/>
        <w:right w:val="none" w:sz="0" w:space="0" w:color="auto"/>
      </w:divBdr>
    </w:div>
    <w:div w:id="1062873670">
      <w:bodyDiv w:val="1"/>
      <w:marLeft w:val="0"/>
      <w:marRight w:val="0"/>
      <w:marTop w:val="0"/>
      <w:marBottom w:val="0"/>
      <w:divBdr>
        <w:top w:val="none" w:sz="0" w:space="0" w:color="auto"/>
        <w:left w:val="none" w:sz="0" w:space="0" w:color="auto"/>
        <w:bottom w:val="none" w:sz="0" w:space="0" w:color="auto"/>
        <w:right w:val="none" w:sz="0" w:space="0" w:color="auto"/>
      </w:divBdr>
    </w:div>
    <w:div w:id="1064260135">
      <w:bodyDiv w:val="1"/>
      <w:marLeft w:val="0"/>
      <w:marRight w:val="0"/>
      <w:marTop w:val="0"/>
      <w:marBottom w:val="0"/>
      <w:divBdr>
        <w:top w:val="none" w:sz="0" w:space="0" w:color="auto"/>
        <w:left w:val="none" w:sz="0" w:space="0" w:color="auto"/>
        <w:bottom w:val="none" w:sz="0" w:space="0" w:color="auto"/>
        <w:right w:val="none" w:sz="0" w:space="0" w:color="auto"/>
      </w:divBdr>
    </w:div>
    <w:div w:id="1076167294">
      <w:bodyDiv w:val="1"/>
      <w:marLeft w:val="0"/>
      <w:marRight w:val="0"/>
      <w:marTop w:val="0"/>
      <w:marBottom w:val="0"/>
      <w:divBdr>
        <w:top w:val="none" w:sz="0" w:space="0" w:color="auto"/>
        <w:left w:val="none" w:sz="0" w:space="0" w:color="auto"/>
        <w:bottom w:val="none" w:sz="0" w:space="0" w:color="auto"/>
        <w:right w:val="none" w:sz="0" w:space="0" w:color="auto"/>
      </w:divBdr>
    </w:div>
    <w:div w:id="1079601295">
      <w:bodyDiv w:val="1"/>
      <w:marLeft w:val="0"/>
      <w:marRight w:val="0"/>
      <w:marTop w:val="0"/>
      <w:marBottom w:val="0"/>
      <w:divBdr>
        <w:top w:val="none" w:sz="0" w:space="0" w:color="auto"/>
        <w:left w:val="none" w:sz="0" w:space="0" w:color="auto"/>
        <w:bottom w:val="none" w:sz="0" w:space="0" w:color="auto"/>
        <w:right w:val="none" w:sz="0" w:space="0" w:color="auto"/>
      </w:divBdr>
    </w:div>
    <w:div w:id="1080519021">
      <w:bodyDiv w:val="1"/>
      <w:marLeft w:val="0"/>
      <w:marRight w:val="0"/>
      <w:marTop w:val="0"/>
      <w:marBottom w:val="0"/>
      <w:divBdr>
        <w:top w:val="none" w:sz="0" w:space="0" w:color="auto"/>
        <w:left w:val="none" w:sz="0" w:space="0" w:color="auto"/>
        <w:bottom w:val="none" w:sz="0" w:space="0" w:color="auto"/>
        <w:right w:val="none" w:sz="0" w:space="0" w:color="auto"/>
      </w:divBdr>
    </w:div>
    <w:div w:id="1081483055">
      <w:bodyDiv w:val="1"/>
      <w:marLeft w:val="0"/>
      <w:marRight w:val="0"/>
      <w:marTop w:val="0"/>
      <w:marBottom w:val="0"/>
      <w:divBdr>
        <w:top w:val="none" w:sz="0" w:space="0" w:color="auto"/>
        <w:left w:val="none" w:sz="0" w:space="0" w:color="auto"/>
        <w:bottom w:val="none" w:sz="0" w:space="0" w:color="auto"/>
        <w:right w:val="none" w:sz="0" w:space="0" w:color="auto"/>
      </w:divBdr>
    </w:div>
    <w:div w:id="1082947936">
      <w:bodyDiv w:val="1"/>
      <w:marLeft w:val="0"/>
      <w:marRight w:val="0"/>
      <w:marTop w:val="0"/>
      <w:marBottom w:val="0"/>
      <w:divBdr>
        <w:top w:val="none" w:sz="0" w:space="0" w:color="auto"/>
        <w:left w:val="none" w:sz="0" w:space="0" w:color="auto"/>
        <w:bottom w:val="none" w:sz="0" w:space="0" w:color="auto"/>
        <w:right w:val="none" w:sz="0" w:space="0" w:color="auto"/>
      </w:divBdr>
    </w:div>
    <w:div w:id="1083261522">
      <w:bodyDiv w:val="1"/>
      <w:marLeft w:val="0"/>
      <w:marRight w:val="0"/>
      <w:marTop w:val="0"/>
      <w:marBottom w:val="0"/>
      <w:divBdr>
        <w:top w:val="none" w:sz="0" w:space="0" w:color="auto"/>
        <w:left w:val="none" w:sz="0" w:space="0" w:color="auto"/>
        <w:bottom w:val="none" w:sz="0" w:space="0" w:color="auto"/>
        <w:right w:val="none" w:sz="0" w:space="0" w:color="auto"/>
      </w:divBdr>
    </w:div>
    <w:div w:id="1087194819">
      <w:bodyDiv w:val="1"/>
      <w:marLeft w:val="0"/>
      <w:marRight w:val="0"/>
      <w:marTop w:val="0"/>
      <w:marBottom w:val="0"/>
      <w:divBdr>
        <w:top w:val="none" w:sz="0" w:space="0" w:color="auto"/>
        <w:left w:val="none" w:sz="0" w:space="0" w:color="auto"/>
        <w:bottom w:val="none" w:sz="0" w:space="0" w:color="auto"/>
        <w:right w:val="none" w:sz="0" w:space="0" w:color="auto"/>
      </w:divBdr>
    </w:div>
    <w:div w:id="1092357950">
      <w:bodyDiv w:val="1"/>
      <w:marLeft w:val="0"/>
      <w:marRight w:val="0"/>
      <w:marTop w:val="0"/>
      <w:marBottom w:val="0"/>
      <w:divBdr>
        <w:top w:val="none" w:sz="0" w:space="0" w:color="auto"/>
        <w:left w:val="none" w:sz="0" w:space="0" w:color="auto"/>
        <w:bottom w:val="none" w:sz="0" w:space="0" w:color="auto"/>
        <w:right w:val="none" w:sz="0" w:space="0" w:color="auto"/>
      </w:divBdr>
    </w:div>
    <w:div w:id="1093354054">
      <w:bodyDiv w:val="1"/>
      <w:marLeft w:val="0"/>
      <w:marRight w:val="0"/>
      <w:marTop w:val="0"/>
      <w:marBottom w:val="0"/>
      <w:divBdr>
        <w:top w:val="none" w:sz="0" w:space="0" w:color="auto"/>
        <w:left w:val="none" w:sz="0" w:space="0" w:color="auto"/>
        <w:bottom w:val="none" w:sz="0" w:space="0" w:color="auto"/>
        <w:right w:val="none" w:sz="0" w:space="0" w:color="auto"/>
      </w:divBdr>
    </w:div>
    <w:div w:id="1096751298">
      <w:bodyDiv w:val="1"/>
      <w:marLeft w:val="0"/>
      <w:marRight w:val="0"/>
      <w:marTop w:val="0"/>
      <w:marBottom w:val="0"/>
      <w:divBdr>
        <w:top w:val="none" w:sz="0" w:space="0" w:color="auto"/>
        <w:left w:val="none" w:sz="0" w:space="0" w:color="auto"/>
        <w:bottom w:val="none" w:sz="0" w:space="0" w:color="auto"/>
        <w:right w:val="none" w:sz="0" w:space="0" w:color="auto"/>
      </w:divBdr>
    </w:div>
    <w:div w:id="1098452885">
      <w:bodyDiv w:val="1"/>
      <w:marLeft w:val="0"/>
      <w:marRight w:val="0"/>
      <w:marTop w:val="0"/>
      <w:marBottom w:val="0"/>
      <w:divBdr>
        <w:top w:val="none" w:sz="0" w:space="0" w:color="auto"/>
        <w:left w:val="none" w:sz="0" w:space="0" w:color="auto"/>
        <w:bottom w:val="none" w:sz="0" w:space="0" w:color="auto"/>
        <w:right w:val="none" w:sz="0" w:space="0" w:color="auto"/>
      </w:divBdr>
    </w:div>
    <w:div w:id="1098600214">
      <w:bodyDiv w:val="1"/>
      <w:marLeft w:val="0"/>
      <w:marRight w:val="0"/>
      <w:marTop w:val="0"/>
      <w:marBottom w:val="0"/>
      <w:divBdr>
        <w:top w:val="none" w:sz="0" w:space="0" w:color="auto"/>
        <w:left w:val="none" w:sz="0" w:space="0" w:color="auto"/>
        <w:bottom w:val="none" w:sz="0" w:space="0" w:color="auto"/>
        <w:right w:val="none" w:sz="0" w:space="0" w:color="auto"/>
      </w:divBdr>
    </w:div>
    <w:div w:id="1107693332">
      <w:bodyDiv w:val="1"/>
      <w:marLeft w:val="0"/>
      <w:marRight w:val="0"/>
      <w:marTop w:val="0"/>
      <w:marBottom w:val="0"/>
      <w:divBdr>
        <w:top w:val="none" w:sz="0" w:space="0" w:color="auto"/>
        <w:left w:val="none" w:sz="0" w:space="0" w:color="auto"/>
        <w:bottom w:val="none" w:sz="0" w:space="0" w:color="auto"/>
        <w:right w:val="none" w:sz="0" w:space="0" w:color="auto"/>
      </w:divBdr>
    </w:div>
    <w:div w:id="1109011933">
      <w:bodyDiv w:val="1"/>
      <w:marLeft w:val="0"/>
      <w:marRight w:val="0"/>
      <w:marTop w:val="0"/>
      <w:marBottom w:val="0"/>
      <w:divBdr>
        <w:top w:val="none" w:sz="0" w:space="0" w:color="auto"/>
        <w:left w:val="none" w:sz="0" w:space="0" w:color="auto"/>
        <w:bottom w:val="none" w:sz="0" w:space="0" w:color="auto"/>
        <w:right w:val="none" w:sz="0" w:space="0" w:color="auto"/>
      </w:divBdr>
    </w:div>
    <w:div w:id="1109012886">
      <w:bodyDiv w:val="1"/>
      <w:marLeft w:val="0"/>
      <w:marRight w:val="0"/>
      <w:marTop w:val="0"/>
      <w:marBottom w:val="0"/>
      <w:divBdr>
        <w:top w:val="none" w:sz="0" w:space="0" w:color="auto"/>
        <w:left w:val="none" w:sz="0" w:space="0" w:color="auto"/>
        <w:bottom w:val="none" w:sz="0" w:space="0" w:color="auto"/>
        <w:right w:val="none" w:sz="0" w:space="0" w:color="auto"/>
      </w:divBdr>
    </w:div>
    <w:div w:id="1130627769">
      <w:bodyDiv w:val="1"/>
      <w:marLeft w:val="0"/>
      <w:marRight w:val="0"/>
      <w:marTop w:val="0"/>
      <w:marBottom w:val="0"/>
      <w:divBdr>
        <w:top w:val="none" w:sz="0" w:space="0" w:color="auto"/>
        <w:left w:val="none" w:sz="0" w:space="0" w:color="auto"/>
        <w:bottom w:val="none" w:sz="0" w:space="0" w:color="auto"/>
        <w:right w:val="none" w:sz="0" w:space="0" w:color="auto"/>
      </w:divBdr>
    </w:div>
    <w:div w:id="1132288602">
      <w:bodyDiv w:val="1"/>
      <w:marLeft w:val="0"/>
      <w:marRight w:val="0"/>
      <w:marTop w:val="0"/>
      <w:marBottom w:val="0"/>
      <w:divBdr>
        <w:top w:val="none" w:sz="0" w:space="0" w:color="auto"/>
        <w:left w:val="none" w:sz="0" w:space="0" w:color="auto"/>
        <w:bottom w:val="none" w:sz="0" w:space="0" w:color="auto"/>
        <w:right w:val="none" w:sz="0" w:space="0" w:color="auto"/>
      </w:divBdr>
    </w:div>
    <w:div w:id="1134299709">
      <w:bodyDiv w:val="1"/>
      <w:marLeft w:val="0"/>
      <w:marRight w:val="0"/>
      <w:marTop w:val="0"/>
      <w:marBottom w:val="0"/>
      <w:divBdr>
        <w:top w:val="none" w:sz="0" w:space="0" w:color="auto"/>
        <w:left w:val="none" w:sz="0" w:space="0" w:color="auto"/>
        <w:bottom w:val="none" w:sz="0" w:space="0" w:color="auto"/>
        <w:right w:val="none" w:sz="0" w:space="0" w:color="auto"/>
      </w:divBdr>
    </w:div>
    <w:div w:id="1140489635">
      <w:bodyDiv w:val="1"/>
      <w:marLeft w:val="0"/>
      <w:marRight w:val="0"/>
      <w:marTop w:val="0"/>
      <w:marBottom w:val="0"/>
      <w:divBdr>
        <w:top w:val="none" w:sz="0" w:space="0" w:color="auto"/>
        <w:left w:val="none" w:sz="0" w:space="0" w:color="auto"/>
        <w:bottom w:val="none" w:sz="0" w:space="0" w:color="auto"/>
        <w:right w:val="none" w:sz="0" w:space="0" w:color="auto"/>
      </w:divBdr>
    </w:div>
    <w:div w:id="1148128700">
      <w:bodyDiv w:val="1"/>
      <w:marLeft w:val="0"/>
      <w:marRight w:val="0"/>
      <w:marTop w:val="0"/>
      <w:marBottom w:val="0"/>
      <w:divBdr>
        <w:top w:val="none" w:sz="0" w:space="0" w:color="auto"/>
        <w:left w:val="none" w:sz="0" w:space="0" w:color="auto"/>
        <w:bottom w:val="none" w:sz="0" w:space="0" w:color="auto"/>
        <w:right w:val="none" w:sz="0" w:space="0" w:color="auto"/>
      </w:divBdr>
    </w:div>
    <w:div w:id="1151556499">
      <w:bodyDiv w:val="1"/>
      <w:marLeft w:val="0"/>
      <w:marRight w:val="0"/>
      <w:marTop w:val="0"/>
      <w:marBottom w:val="0"/>
      <w:divBdr>
        <w:top w:val="none" w:sz="0" w:space="0" w:color="auto"/>
        <w:left w:val="none" w:sz="0" w:space="0" w:color="auto"/>
        <w:bottom w:val="none" w:sz="0" w:space="0" w:color="auto"/>
        <w:right w:val="none" w:sz="0" w:space="0" w:color="auto"/>
      </w:divBdr>
    </w:div>
    <w:div w:id="1154490709">
      <w:bodyDiv w:val="1"/>
      <w:marLeft w:val="0"/>
      <w:marRight w:val="0"/>
      <w:marTop w:val="0"/>
      <w:marBottom w:val="0"/>
      <w:divBdr>
        <w:top w:val="none" w:sz="0" w:space="0" w:color="auto"/>
        <w:left w:val="none" w:sz="0" w:space="0" w:color="auto"/>
        <w:bottom w:val="none" w:sz="0" w:space="0" w:color="auto"/>
        <w:right w:val="none" w:sz="0" w:space="0" w:color="auto"/>
      </w:divBdr>
    </w:div>
    <w:div w:id="1155758403">
      <w:bodyDiv w:val="1"/>
      <w:marLeft w:val="0"/>
      <w:marRight w:val="0"/>
      <w:marTop w:val="0"/>
      <w:marBottom w:val="0"/>
      <w:divBdr>
        <w:top w:val="none" w:sz="0" w:space="0" w:color="auto"/>
        <w:left w:val="none" w:sz="0" w:space="0" w:color="auto"/>
        <w:bottom w:val="none" w:sz="0" w:space="0" w:color="auto"/>
        <w:right w:val="none" w:sz="0" w:space="0" w:color="auto"/>
      </w:divBdr>
    </w:div>
    <w:div w:id="1157382893">
      <w:bodyDiv w:val="1"/>
      <w:marLeft w:val="0"/>
      <w:marRight w:val="0"/>
      <w:marTop w:val="0"/>
      <w:marBottom w:val="0"/>
      <w:divBdr>
        <w:top w:val="none" w:sz="0" w:space="0" w:color="auto"/>
        <w:left w:val="none" w:sz="0" w:space="0" w:color="auto"/>
        <w:bottom w:val="none" w:sz="0" w:space="0" w:color="auto"/>
        <w:right w:val="none" w:sz="0" w:space="0" w:color="auto"/>
      </w:divBdr>
    </w:div>
    <w:div w:id="1163426109">
      <w:bodyDiv w:val="1"/>
      <w:marLeft w:val="0"/>
      <w:marRight w:val="0"/>
      <w:marTop w:val="0"/>
      <w:marBottom w:val="0"/>
      <w:divBdr>
        <w:top w:val="none" w:sz="0" w:space="0" w:color="auto"/>
        <w:left w:val="none" w:sz="0" w:space="0" w:color="auto"/>
        <w:bottom w:val="none" w:sz="0" w:space="0" w:color="auto"/>
        <w:right w:val="none" w:sz="0" w:space="0" w:color="auto"/>
      </w:divBdr>
    </w:div>
    <w:div w:id="1163621104">
      <w:bodyDiv w:val="1"/>
      <w:marLeft w:val="0"/>
      <w:marRight w:val="0"/>
      <w:marTop w:val="0"/>
      <w:marBottom w:val="0"/>
      <w:divBdr>
        <w:top w:val="none" w:sz="0" w:space="0" w:color="auto"/>
        <w:left w:val="none" w:sz="0" w:space="0" w:color="auto"/>
        <w:bottom w:val="none" w:sz="0" w:space="0" w:color="auto"/>
        <w:right w:val="none" w:sz="0" w:space="0" w:color="auto"/>
      </w:divBdr>
    </w:div>
    <w:div w:id="1173255952">
      <w:bodyDiv w:val="1"/>
      <w:marLeft w:val="0"/>
      <w:marRight w:val="0"/>
      <w:marTop w:val="0"/>
      <w:marBottom w:val="0"/>
      <w:divBdr>
        <w:top w:val="none" w:sz="0" w:space="0" w:color="auto"/>
        <w:left w:val="none" w:sz="0" w:space="0" w:color="auto"/>
        <w:bottom w:val="none" w:sz="0" w:space="0" w:color="auto"/>
        <w:right w:val="none" w:sz="0" w:space="0" w:color="auto"/>
      </w:divBdr>
    </w:div>
    <w:div w:id="1173298594">
      <w:bodyDiv w:val="1"/>
      <w:marLeft w:val="0"/>
      <w:marRight w:val="0"/>
      <w:marTop w:val="0"/>
      <w:marBottom w:val="0"/>
      <w:divBdr>
        <w:top w:val="none" w:sz="0" w:space="0" w:color="auto"/>
        <w:left w:val="none" w:sz="0" w:space="0" w:color="auto"/>
        <w:bottom w:val="none" w:sz="0" w:space="0" w:color="auto"/>
        <w:right w:val="none" w:sz="0" w:space="0" w:color="auto"/>
      </w:divBdr>
    </w:div>
    <w:div w:id="1182549395">
      <w:bodyDiv w:val="1"/>
      <w:marLeft w:val="0"/>
      <w:marRight w:val="0"/>
      <w:marTop w:val="0"/>
      <w:marBottom w:val="0"/>
      <w:divBdr>
        <w:top w:val="none" w:sz="0" w:space="0" w:color="auto"/>
        <w:left w:val="none" w:sz="0" w:space="0" w:color="auto"/>
        <w:bottom w:val="none" w:sz="0" w:space="0" w:color="auto"/>
        <w:right w:val="none" w:sz="0" w:space="0" w:color="auto"/>
      </w:divBdr>
    </w:div>
    <w:div w:id="1207176879">
      <w:bodyDiv w:val="1"/>
      <w:marLeft w:val="0"/>
      <w:marRight w:val="0"/>
      <w:marTop w:val="0"/>
      <w:marBottom w:val="0"/>
      <w:divBdr>
        <w:top w:val="none" w:sz="0" w:space="0" w:color="auto"/>
        <w:left w:val="none" w:sz="0" w:space="0" w:color="auto"/>
        <w:bottom w:val="none" w:sz="0" w:space="0" w:color="auto"/>
        <w:right w:val="none" w:sz="0" w:space="0" w:color="auto"/>
      </w:divBdr>
    </w:div>
    <w:div w:id="1217858069">
      <w:bodyDiv w:val="1"/>
      <w:marLeft w:val="0"/>
      <w:marRight w:val="0"/>
      <w:marTop w:val="0"/>
      <w:marBottom w:val="0"/>
      <w:divBdr>
        <w:top w:val="none" w:sz="0" w:space="0" w:color="auto"/>
        <w:left w:val="none" w:sz="0" w:space="0" w:color="auto"/>
        <w:bottom w:val="none" w:sz="0" w:space="0" w:color="auto"/>
        <w:right w:val="none" w:sz="0" w:space="0" w:color="auto"/>
      </w:divBdr>
    </w:div>
    <w:div w:id="1234506134">
      <w:bodyDiv w:val="1"/>
      <w:marLeft w:val="0"/>
      <w:marRight w:val="0"/>
      <w:marTop w:val="0"/>
      <w:marBottom w:val="0"/>
      <w:divBdr>
        <w:top w:val="none" w:sz="0" w:space="0" w:color="auto"/>
        <w:left w:val="none" w:sz="0" w:space="0" w:color="auto"/>
        <w:bottom w:val="none" w:sz="0" w:space="0" w:color="auto"/>
        <w:right w:val="none" w:sz="0" w:space="0" w:color="auto"/>
      </w:divBdr>
    </w:div>
    <w:div w:id="1236864229">
      <w:bodyDiv w:val="1"/>
      <w:marLeft w:val="0"/>
      <w:marRight w:val="0"/>
      <w:marTop w:val="0"/>
      <w:marBottom w:val="0"/>
      <w:divBdr>
        <w:top w:val="none" w:sz="0" w:space="0" w:color="auto"/>
        <w:left w:val="none" w:sz="0" w:space="0" w:color="auto"/>
        <w:bottom w:val="none" w:sz="0" w:space="0" w:color="auto"/>
        <w:right w:val="none" w:sz="0" w:space="0" w:color="auto"/>
      </w:divBdr>
    </w:div>
    <w:div w:id="1244873520">
      <w:bodyDiv w:val="1"/>
      <w:marLeft w:val="0"/>
      <w:marRight w:val="0"/>
      <w:marTop w:val="0"/>
      <w:marBottom w:val="0"/>
      <w:divBdr>
        <w:top w:val="none" w:sz="0" w:space="0" w:color="auto"/>
        <w:left w:val="none" w:sz="0" w:space="0" w:color="auto"/>
        <w:bottom w:val="none" w:sz="0" w:space="0" w:color="auto"/>
        <w:right w:val="none" w:sz="0" w:space="0" w:color="auto"/>
      </w:divBdr>
    </w:div>
    <w:div w:id="1257523293">
      <w:bodyDiv w:val="1"/>
      <w:marLeft w:val="0"/>
      <w:marRight w:val="0"/>
      <w:marTop w:val="0"/>
      <w:marBottom w:val="0"/>
      <w:divBdr>
        <w:top w:val="none" w:sz="0" w:space="0" w:color="auto"/>
        <w:left w:val="none" w:sz="0" w:space="0" w:color="auto"/>
        <w:bottom w:val="none" w:sz="0" w:space="0" w:color="auto"/>
        <w:right w:val="none" w:sz="0" w:space="0" w:color="auto"/>
      </w:divBdr>
    </w:div>
    <w:div w:id="1259413582">
      <w:bodyDiv w:val="1"/>
      <w:marLeft w:val="0"/>
      <w:marRight w:val="0"/>
      <w:marTop w:val="0"/>
      <w:marBottom w:val="0"/>
      <w:divBdr>
        <w:top w:val="none" w:sz="0" w:space="0" w:color="auto"/>
        <w:left w:val="none" w:sz="0" w:space="0" w:color="auto"/>
        <w:bottom w:val="none" w:sz="0" w:space="0" w:color="auto"/>
        <w:right w:val="none" w:sz="0" w:space="0" w:color="auto"/>
      </w:divBdr>
    </w:div>
    <w:div w:id="1262491411">
      <w:bodyDiv w:val="1"/>
      <w:marLeft w:val="0"/>
      <w:marRight w:val="0"/>
      <w:marTop w:val="0"/>
      <w:marBottom w:val="0"/>
      <w:divBdr>
        <w:top w:val="none" w:sz="0" w:space="0" w:color="auto"/>
        <w:left w:val="none" w:sz="0" w:space="0" w:color="auto"/>
        <w:bottom w:val="none" w:sz="0" w:space="0" w:color="auto"/>
        <w:right w:val="none" w:sz="0" w:space="0" w:color="auto"/>
      </w:divBdr>
    </w:div>
    <w:div w:id="1265654217">
      <w:bodyDiv w:val="1"/>
      <w:marLeft w:val="0"/>
      <w:marRight w:val="0"/>
      <w:marTop w:val="0"/>
      <w:marBottom w:val="0"/>
      <w:divBdr>
        <w:top w:val="none" w:sz="0" w:space="0" w:color="auto"/>
        <w:left w:val="none" w:sz="0" w:space="0" w:color="auto"/>
        <w:bottom w:val="none" w:sz="0" w:space="0" w:color="auto"/>
        <w:right w:val="none" w:sz="0" w:space="0" w:color="auto"/>
      </w:divBdr>
    </w:div>
    <w:div w:id="1276717628">
      <w:bodyDiv w:val="1"/>
      <w:marLeft w:val="0"/>
      <w:marRight w:val="0"/>
      <w:marTop w:val="0"/>
      <w:marBottom w:val="0"/>
      <w:divBdr>
        <w:top w:val="none" w:sz="0" w:space="0" w:color="auto"/>
        <w:left w:val="none" w:sz="0" w:space="0" w:color="auto"/>
        <w:bottom w:val="none" w:sz="0" w:space="0" w:color="auto"/>
        <w:right w:val="none" w:sz="0" w:space="0" w:color="auto"/>
      </w:divBdr>
    </w:div>
    <w:div w:id="1295670569">
      <w:bodyDiv w:val="1"/>
      <w:marLeft w:val="0"/>
      <w:marRight w:val="0"/>
      <w:marTop w:val="0"/>
      <w:marBottom w:val="0"/>
      <w:divBdr>
        <w:top w:val="none" w:sz="0" w:space="0" w:color="auto"/>
        <w:left w:val="none" w:sz="0" w:space="0" w:color="auto"/>
        <w:bottom w:val="none" w:sz="0" w:space="0" w:color="auto"/>
        <w:right w:val="none" w:sz="0" w:space="0" w:color="auto"/>
      </w:divBdr>
    </w:div>
    <w:div w:id="1300186672">
      <w:bodyDiv w:val="1"/>
      <w:marLeft w:val="0"/>
      <w:marRight w:val="0"/>
      <w:marTop w:val="0"/>
      <w:marBottom w:val="0"/>
      <w:divBdr>
        <w:top w:val="none" w:sz="0" w:space="0" w:color="auto"/>
        <w:left w:val="none" w:sz="0" w:space="0" w:color="auto"/>
        <w:bottom w:val="none" w:sz="0" w:space="0" w:color="auto"/>
        <w:right w:val="none" w:sz="0" w:space="0" w:color="auto"/>
      </w:divBdr>
    </w:div>
    <w:div w:id="1302031981">
      <w:bodyDiv w:val="1"/>
      <w:marLeft w:val="0"/>
      <w:marRight w:val="0"/>
      <w:marTop w:val="0"/>
      <w:marBottom w:val="0"/>
      <w:divBdr>
        <w:top w:val="none" w:sz="0" w:space="0" w:color="auto"/>
        <w:left w:val="none" w:sz="0" w:space="0" w:color="auto"/>
        <w:bottom w:val="none" w:sz="0" w:space="0" w:color="auto"/>
        <w:right w:val="none" w:sz="0" w:space="0" w:color="auto"/>
      </w:divBdr>
    </w:div>
    <w:div w:id="1303924227">
      <w:bodyDiv w:val="1"/>
      <w:marLeft w:val="0"/>
      <w:marRight w:val="0"/>
      <w:marTop w:val="0"/>
      <w:marBottom w:val="0"/>
      <w:divBdr>
        <w:top w:val="none" w:sz="0" w:space="0" w:color="auto"/>
        <w:left w:val="none" w:sz="0" w:space="0" w:color="auto"/>
        <w:bottom w:val="none" w:sz="0" w:space="0" w:color="auto"/>
        <w:right w:val="none" w:sz="0" w:space="0" w:color="auto"/>
      </w:divBdr>
    </w:div>
    <w:div w:id="1309363955">
      <w:bodyDiv w:val="1"/>
      <w:marLeft w:val="0"/>
      <w:marRight w:val="0"/>
      <w:marTop w:val="0"/>
      <w:marBottom w:val="0"/>
      <w:divBdr>
        <w:top w:val="none" w:sz="0" w:space="0" w:color="auto"/>
        <w:left w:val="none" w:sz="0" w:space="0" w:color="auto"/>
        <w:bottom w:val="none" w:sz="0" w:space="0" w:color="auto"/>
        <w:right w:val="none" w:sz="0" w:space="0" w:color="auto"/>
      </w:divBdr>
    </w:div>
    <w:div w:id="1322730484">
      <w:bodyDiv w:val="1"/>
      <w:marLeft w:val="0"/>
      <w:marRight w:val="0"/>
      <w:marTop w:val="0"/>
      <w:marBottom w:val="0"/>
      <w:divBdr>
        <w:top w:val="none" w:sz="0" w:space="0" w:color="auto"/>
        <w:left w:val="none" w:sz="0" w:space="0" w:color="auto"/>
        <w:bottom w:val="none" w:sz="0" w:space="0" w:color="auto"/>
        <w:right w:val="none" w:sz="0" w:space="0" w:color="auto"/>
      </w:divBdr>
    </w:div>
    <w:div w:id="1326590987">
      <w:bodyDiv w:val="1"/>
      <w:marLeft w:val="0"/>
      <w:marRight w:val="0"/>
      <w:marTop w:val="0"/>
      <w:marBottom w:val="0"/>
      <w:divBdr>
        <w:top w:val="none" w:sz="0" w:space="0" w:color="auto"/>
        <w:left w:val="none" w:sz="0" w:space="0" w:color="auto"/>
        <w:bottom w:val="none" w:sz="0" w:space="0" w:color="auto"/>
        <w:right w:val="none" w:sz="0" w:space="0" w:color="auto"/>
      </w:divBdr>
    </w:div>
    <w:div w:id="1327591264">
      <w:bodyDiv w:val="1"/>
      <w:marLeft w:val="0"/>
      <w:marRight w:val="0"/>
      <w:marTop w:val="0"/>
      <w:marBottom w:val="0"/>
      <w:divBdr>
        <w:top w:val="none" w:sz="0" w:space="0" w:color="auto"/>
        <w:left w:val="none" w:sz="0" w:space="0" w:color="auto"/>
        <w:bottom w:val="none" w:sz="0" w:space="0" w:color="auto"/>
        <w:right w:val="none" w:sz="0" w:space="0" w:color="auto"/>
      </w:divBdr>
    </w:div>
    <w:div w:id="1333949813">
      <w:bodyDiv w:val="1"/>
      <w:marLeft w:val="0"/>
      <w:marRight w:val="0"/>
      <w:marTop w:val="0"/>
      <w:marBottom w:val="0"/>
      <w:divBdr>
        <w:top w:val="none" w:sz="0" w:space="0" w:color="auto"/>
        <w:left w:val="none" w:sz="0" w:space="0" w:color="auto"/>
        <w:bottom w:val="none" w:sz="0" w:space="0" w:color="auto"/>
        <w:right w:val="none" w:sz="0" w:space="0" w:color="auto"/>
      </w:divBdr>
    </w:div>
    <w:div w:id="1335457296">
      <w:bodyDiv w:val="1"/>
      <w:marLeft w:val="0"/>
      <w:marRight w:val="0"/>
      <w:marTop w:val="0"/>
      <w:marBottom w:val="0"/>
      <w:divBdr>
        <w:top w:val="none" w:sz="0" w:space="0" w:color="auto"/>
        <w:left w:val="none" w:sz="0" w:space="0" w:color="auto"/>
        <w:bottom w:val="none" w:sz="0" w:space="0" w:color="auto"/>
        <w:right w:val="none" w:sz="0" w:space="0" w:color="auto"/>
      </w:divBdr>
    </w:div>
    <w:div w:id="1338776174">
      <w:bodyDiv w:val="1"/>
      <w:marLeft w:val="0"/>
      <w:marRight w:val="0"/>
      <w:marTop w:val="0"/>
      <w:marBottom w:val="0"/>
      <w:divBdr>
        <w:top w:val="none" w:sz="0" w:space="0" w:color="auto"/>
        <w:left w:val="none" w:sz="0" w:space="0" w:color="auto"/>
        <w:bottom w:val="none" w:sz="0" w:space="0" w:color="auto"/>
        <w:right w:val="none" w:sz="0" w:space="0" w:color="auto"/>
      </w:divBdr>
    </w:div>
    <w:div w:id="1338927054">
      <w:bodyDiv w:val="1"/>
      <w:marLeft w:val="0"/>
      <w:marRight w:val="0"/>
      <w:marTop w:val="0"/>
      <w:marBottom w:val="0"/>
      <w:divBdr>
        <w:top w:val="none" w:sz="0" w:space="0" w:color="auto"/>
        <w:left w:val="none" w:sz="0" w:space="0" w:color="auto"/>
        <w:bottom w:val="none" w:sz="0" w:space="0" w:color="auto"/>
        <w:right w:val="none" w:sz="0" w:space="0" w:color="auto"/>
      </w:divBdr>
    </w:div>
    <w:div w:id="1344744515">
      <w:bodyDiv w:val="1"/>
      <w:marLeft w:val="0"/>
      <w:marRight w:val="0"/>
      <w:marTop w:val="0"/>
      <w:marBottom w:val="0"/>
      <w:divBdr>
        <w:top w:val="none" w:sz="0" w:space="0" w:color="auto"/>
        <w:left w:val="none" w:sz="0" w:space="0" w:color="auto"/>
        <w:bottom w:val="none" w:sz="0" w:space="0" w:color="auto"/>
        <w:right w:val="none" w:sz="0" w:space="0" w:color="auto"/>
      </w:divBdr>
    </w:div>
    <w:div w:id="1349605069">
      <w:bodyDiv w:val="1"/>
      <w:marLeft w:val="0"/>
      <w:marRight w:val="0"/>
      <w:marTop w:val="0"/>
      <w:marBottom w:val="0"/>
      <w:divBdr>
        <w:top w:val="none" w:sz="0" w:space="0" w:color="auto"/>
        <w:left w:val="none" w:sz="0" w:space="0" w:color="auto"/>
        <w:bottom w:val="none" w:sz="0" w:space="0" w:color="auto"/>
        <w:right w:val="none" w:sz="0" w:space="0" w:color="auto"/>
      </w:divBdr>
    </w:div>
    <w:div w:id="1354309710">
      <w:bodyDiv w:val="1"/>
      <w:marLeft w:val="0"/>
      <w:marRight w:val="0"/>
      <w:marTop w:val="0"/>
      <w:marBottom w:val="0"/>
      <w:divBdr>
        <w:top w:val="none" w:sz="0" w:space="0" w:color="auto"/>
        <w:left w:val="none" w:sz="0" w:space="0" w:color="auto"/>
        <w:bottom w:val="none" w:sz="0" w:space="0" w:color="auto"/>
        <w:right w:val="none" w:sz="0" w:space="0" w:color="auto"/>
      </w:divBdr>
    </w:div>
    <w:div w:id="1359234501">
      <w:bodyDiv w:val="1"/>
      <w:marLeft w:val="0"/>
      <w:marRight w:val="0"/>
      <w:marTop w:val="0"/>
      <w:marBottom w:val="0"/>
      <w:divBdr>
        <w:top w:val="none" w:sz="0" w:space="0" w:color="auto"/>
        <w:left w:val="none" w:sz="0" w:space="0" w:color="auto"/>
        <w:bottom w:val="none" w:sz="0" w:space="0" w:color="auto"/>
        <w:right w:val="none" w:sz="0" w:space="0" w:color="auto"/>
      </w:divBdr>
    </w:div>
    <w:div w:id="1359238878">
      <w:bodyDiv w:val="1"/>
      <w:marLeft w:val="0"/>
      <w:marRight w:val="0"/>
      <w:marTop w:val="0"/>
      <w:marBottom w:val="0"/>
      <w:divBdr>
        <w:top w:val="none" w:sz="0" w:space="0" w:color="auto"/>
        <w:left w:val="none" w:sz="0" w:space="0" w:color="auto"/>
        <w:bottom w:val="none" w:sz="0" w:space="0" w:color="auto"/>
        <w:right w:val="none" w:sz="0" w:space="0" w:color="auto"/>
      </w:divBdr>
    </w:div>
    <w:div w:id="1375346506">
      <w:bodyDiv w:val="1"/>
      <w:marLeft w:val="0"/>
      <w:marRight w:val="0"/>
      <w:marTop w:val="0"/>
      <w:marBottom w:val="0"/>
      <w:divBdr>
        <w:top w:val="none" w:sz="0" w:space="0" w:color="auto"/>
        <w:left w:val="none" w:sz="0" w:space="0" w:color="auto"/>
        <w:bottom w:val="none" w:sz="0" w:space="0" w:color="auto"/>
        <w:right w:val="none" w:sz="0" w:space="0" w:color="auto"/>
      </w:divBdr>
    </w:div>
    <w:div w:id="1380786611">
      <w:bodyDiv w:val="1"/>
      <w:marLeft w:val="0"/>
      <w:marRight w:val="0"/>
      <w:marTop w:val="0"/>
      <w:marBottom w:val="0"/>
      <w:divBdr>
        <w:top w:val="none" w:sz="0" w:space="0" w:color="auto"/>
        <w:left w:val="none" w:sz="0" w:space="0" w:color="auto"/>
        <w:bottom w:val="none" w:sz="0" w:space="0" w:color="auto"/>
        <w:right w:val="none" w:sz="0" w:space="0" w:color="auto"/>
      </w:divBdr>
    </w:div>
    <w:div w:id="1381827413">
      <w:bodyDiv w:val="1"/>
      <w:marLeft w:val="0"/>
      <w:marRight w:val="0"/>
      <w:marTop w:val="0"/>
      <w:marBottom w:val="0"/>
      <w:divBdr>
        <w:top w:val="none" w:sz="0" w:space="0" w:color="auto"/>
        <w:left w:val="none" w:sz="0" w:space="0" w:color="auto"/>
        <w:bottom w:val="none" w:sz="0" w:space="0" w:color="auto"/>
        <w:right w:val="none" w:sz="0" w:space="0" w:color="auto"/>
      </w:divBdr>
    </w:div>
    <w:div w:id="1390959072">
      <w:bodyDiv w:val="1"/>
      <w:marLeft w:val="0"/>
      <w:marRight w:val="0"/>
      <w:marTop w:val="0"/>
      <w:marBottom w:val="0"/>
      <w:divBdr>
        <w:top w:val="none" w:sz="0" w:space="0" w:color="auto"/>
        <w:left w:val="none" w:sz="0" w:space="0" w:color="auto"/>
        <w:bottom w:val="none" w:sz="0" w:space="0" w:color="auto"/>
        <w:right w:val="none" w:sz="0" w:space="0" w:color="auto"/>
      </w:divBdr>
    </w:div>
    <w:div w:id="1395007247">
      <w:bodyDiv w:val="1"/>
      <w:marLeft w:val="0"/>
      <w:marRight w:val="0"/>
      <w:marTop w:val="0"/>
      <w:marBottom w:val="0"/>
      <w:divBdr>
        <w:top w:val="none" w:sz="0" w:space="0" w:color="auto"/>
        <w:left w:val="none" w:sz="0" w:space="0" w:color="auto"/>
        <w:bottom w:val="none" w:sz="0" w:space="0" w:color="auto"/>
        <w:right w:val="none" w:sz="0" w:space="0" w:color="auto"/>
      </w:divBdr>
    </w:div>
    <w:div w:id="1397783547">
      <w:bodyDiv w:val="1"/>
      <w:marLeft w:val="0"/>
      <w:marRight w:val="0"/>
      <w:marTop w:val="0"/>
      <w:marBottom w:val="0"/>
      <w:divBdr>
        <w:top w:val="none" w:sz="0" w:space="0" w:color="auto"/>
        <w:left w:val="none" w:sz="0" w:space="0" w:color="auto"/>
        <w:bottom w:val="none" w:sz="0" w:space="0" w:color="auto"/>
        <w:right w:val="none" w:sz="0" w:space="0" w:color="auto"/>
      </w:divBdr>
    </w:div>
    <w:div w:id="1398087632">
      <w:bodyDiv w:val="1"/>
      <w:marLeft w:val="0"/>
      <w:marRight w:val="0"/>
      <w:marTop w:val="0"/>
      <w:marBottom w:val="0"/>
      <w:divBdr>
        <w:top w:val="none" w:sz="0" w:space="0" w:color="auto"/>
        <w:left w:val="none" w:sz="0" w:space="0" w:color="auto"/>
        <w:bottom w:val="none" w:sz="0" w:space="0" w:color="auto"/>
        <w:right w:val="none" w:sz="0" w:space="0" w:color="auto"/>
      </w:divBdr>
    </w:div>
    <w:div w:id="1406338587">
      <w:bodyDiv w:val="1"/>
      <w:marLeft w:val="0"/>
      <w:marRight w:val="0"/>
      <w:marTop w:val="0"/>
      <w:marBottom w:val="0"/>
      <w:divBdr>
        <w:top w:val="none" w:sz="0" w:space="0" w:color="auto"/>
        <w:left w:val="none" w:sz="0" w:space="0" w:color="auto"/>
        <w:bottom w:val="none" w:sz="0" w:space="0" w:color="auto"/>
        <w:right w:val="none" w:sz="0" w:space="0" w:color="auto"/>
      </w:divBdr>
    </w:div>
    <w:div w:id="1414232669">
      <w:bodyDiv w:val="1"/>
      <w:marLeft w:val="0"/>
      <w:marRight w:val="0"/>
      <w:marTop w:val="0"/>
      <w:marBottom w:val="0"/>
      <w:divBdr>
        <w:top w:val="none" w:sz="0" w:space="0" w:color="auto"/>
        <w:left w:val="none" w:sz="0" w:space="0" w:color="auto"/>
        <w:bottom w:val="none" w:sz="0" w:space="0" w:color="auto"/>
        <w:right w:val="none" w:sz="0" w:space="0" w:color="auto"/>
      </w:divBdr>
    </w:div>
    <w:div w:id="1414858136">
      <w:bodyDiv w:val="1"/>
      <w:marLeft w:val="0"/>
      <w:marRight w:val="0"/>
      <w:marTop w:val="0"/>
      <w:marBottom w:val="0"/>
      <w:divBdr>
        <w:top w:val="none" w:sz="0" w:space="0" w:color="auto"/>
        <w:left w:val="none" w:sz="0" w:space="0" w:color="auto"/>
        <w:bottom w:val="none" w:sz="0" w:space="0" w:color="auto"/>
        <w:right w:val="none" w:sz="0" w:space="0" w:color="auto"/>
      </w:divBdr>
    </w:div>
    <w:div w:id="1419404407">
      <w:bodyDiv w:val="1"/>
      <w:marLeft w:val="0"/>
      <w:marRight w:val="0"/>
      <w:marTop w:val="0"/>
      <w:marBottom w:val="0"/>
      <w:divBdr>
        <w:top w:val="none" w:sz="0" w:space="0" w:color="auto"/>
        <w:left w:val="none" w:sz="0" w:space="0" w:color="auto"/>
        <w:bottom w:val="none" w:sz="0" w:space="0" w:color="auto"/>
        <w:right w:val="none" w:sz="0" w:space="0" w:color="auto"/>
      </w:divBdr>
    </w:div>
    <w:div w:id="1426682900">
      <w:bodyDiv w:val="1"/>
      <w:marLeft w:val="0"/>
      <w:marRight w:val="0"/>
      <w:marTop w:val="0"/>
      <w:marBottom w:val="0"/>
      <w:divBdr>
        <w:top w:val="none" w:sz="0" w:space="0" w:color="auto"/>
        <w:left w:val="none" w:sz="0" w:space="0" w:color="auto"/>
        <w:bottom w:val="none" w:sz="0" w:space="0" w:color="auto"/>
        <w:right w:val="none" w:sz="0" w:space="0" w:color="auto"/>
      </w:divBdr>
    </w:div>
    <w:div w:id="1434520124">
      <w:bodyDiv w:val="1"/>
      <w:marLeft w:val="0"/>
      <w:marRight w:val="0"/>
      <w:marTop w:val="0"/>
      <w:marBottom w:val="0"/>
      <w:divBdr>
        <w:top w:val="none" w:sz="0" w:space="0" w:color="auto"/>
        <w:left w:val="none" w:sz="0" w:space="0" w:color="auto"/>
        <w:bottom w:val="none" w:sz="0" w:space="0" w:color="auto"/>
        <w:right w:val="none" w:sz="0" w:space="0" w:color="auto"/>
      </w:divBdr>
    </w:div>
    <w:div w:id="1437754274">
      <w:bodyDiv w:val="1"/>
      <w:marLeft w:val="0"/>
      <w:marRight w:val="0"/>
      <w:marTop w:val="0"/>
      <w:marBottom w:val="0"/>
      <w:divBdr>
        <w:top w:val="none" w:sz="0" w:space="0" w:color="auto"/>
        <w:left w:val="none" w:sz="0" w:space="0" w:color="auto"/>
        <w:bottom w:val="none" w:sz="0" w:space="0" w:color="auto"/>
        <w:right w:val="none" w:sz="0" w:space="0" w:color="auto"/>
      </w:divBdr>
    </w:div>
    <w:div w:id="1440880541">
      <w:bodyDiv w:val="1"/>
      <w:marLeft w:val="0"/>
      <w:marRight w:val="0"/>
      <w:marTop w:val="0"/>
      <w:marBottom w:val="0"/>
      <w:divBdr>
        <w:top w:val="none" w:sz="0" w:space="0" w:color="auto"/>
        <w:left w:val="none" w:sz="0" w:space="0" w:color="auto"/>
        <w:bottom w:val="none" w:sz="0" w:space="0" w:color="auto"/>
        <w:right w:val="none" w:sz="0" w:space="0" w:color="auto"/>
      </w:divBdr>
    </w:div>
    <w:div w:id="1448961774">
      <w:bodyDiv w:val="1"/>
      <w:marLeft w:val="0"/>
      <w:marRight w:val="0"/>
      <w:marTop w:val="0"/>
      <w:marBottom w:val="0"/>
      <w:divBdr>
        <w:top w:val="none" w:sz="0" w:space="0" w:color="auto"/>
        <w:left w:val="none" w:sz="0" w:space="0" w:color="auto"/>
        <w:bottom w:val="none" w:sz="0" w:space="0" w:color="auto"/>
        <w:right w:val="none" w:sz="0" w:space="0" w:color="auto"/>
      </w:divBdr>
    </w:div>
    <w:div w:id="1457718473">
      <w:bodyDiv w:val="1"/>
      <w:marLeft w:val="0"/>
      <w:marRight w:val="0"/>
      <w:marTop w:val="0"/>
      <w:marBottom w:val="0"/>
      <w:divBdr>
        <w:top w:val="none" w:sz="0" w:space="0" w:color="auto"/>
        <w:left w:val="none" w:sz="0" w:space="0" w:color="auto"/>
        <w:bottom w:val="none" w:sz="0" w:space="0" w:color="auto"/>
        <w:right w:val="none" w:sz="0" w:space="0" w:color="auto"/>
      </w:divBdr>
    </w:div>
    <w:div w:id="1457917022">
      <w:bodyDiv w:val="1"/>
      <w:marLeft w:val="0"/>
      <w:marRight w:val="0"/>
      <w:marTop w:val="0"/>
      <w:marBottom w:val="0"/>
      <w:divBdr>
        <w:top w:val="none" w:sz="0" w:space="0" w:color="auto"/>
        <w:left w:val="none" w:sz="0" w:space="0" w:color="auto"/>
        <w:bottom w:val="none" w:sz="0" w:space="0" w:color="auto"/>
        <w:right w:val="none" w:sz="0" w:space="0" w:color="auto"/>
      </w:divBdr>
    </w:div>
    <w:div w:id="1462921160">
      <w:bodyDiv w:val="1"/>
      <w:marLeft w:val="0"/>
      <w:marRight w:val="0"/>
      <w:marTop w:val="0"/>
      <w:marBottom w:val="0"/>
      <w:divBdr>
        <w:top w:val="none" w:sz="0" w:space="0" w:color="auto"/>
        <w:left w:val="none" w:sz="0" w:space="0" w:color="auto"/>
        <w:bottom w:val="none" w:sz="0" w:space="0" w:color="auto"/>
        <w:right w:val="none" w:sz="0" w:space="0" w:color="auto"/>
      </w:divBdr>
    </w:div>
    <w:div w:id="1487356551">
      <w:bodyDiv w:val="1"/>
      <w:marLeft w:val="0"/>
      <w:marRight w:val="0"/>
      <w:marTop w:val="0"/>
      <w:marBottom w:val="0"/>
      <w:divBdr>
        <w:top w:val="none" w:sz="0" w:space="0" w:color="auto"/>
        <w:left w:val="none" w:sz="0" w:space="0" w:color="auto"/>
        <w:bottom w:val="none" w:sz="0" w:space="0" w:color="auto"/>
        <w:right w:val="none" w:sz="0" w:space="0" w:color="auto"/>
      </w:divBdr>
    </w:div>
    <w:div w:id="1494833340">
      <w:bodyDiv w:val="1"/>
      <w:marLeft w:val="0"/>
      <w:marRight w:val="0"/>
      <w:marTop w:val="0"/>
      <w:marBottom w:val="0"/>
      <w:divBdr>
        <w:top w:val="none" w:sz="0" w:space="0" w:color="auto"/>
        <w:left w:val="none" w:sz="0" w:space="0" w:color="auto"/>
        <w:bottom w:val="none" w:sz="0" w:space="0" w:color="auto"/>
        <w:right w:val="none" w:sz="0" w:space="0" w:color="auto"/>
      </w:divBdr>
    </w:div>
    <w:div w:id="1496532697">
      <w:bodyDiv w:val="1"/>
      <w:marLeft w:val="0"/>
      <w:marRight w:val="0"/>
      <w:marTop w:val="0"/>
      <w:marBottom w:val="0"/>
      <w:divBdr>
        <w:top w:val="none" w:sz="0" w:space="0" w:color="auto"/>
        <w:left w:val="none" w:sz="0" w:space="0" w:color="auto"/>
        <w:bottom w:val="none" w:sz="0" w:space="0" w:color="auto"/>
        <w:right w:val="none" w:sz="0" w:space="0" w:color="auto"/>
      </w:divBdr>
    </w:div>
    <w:div w:id="1499152122">
      <w:bodyDiv w:val="1"/>
      <w:marLeft w:val="0"/>
      <w:marRight w:val="0"/>
      <w:marTop w:val="0"/>
      <w:marBottom w:val="0"/>
      <w:divBdr>
        <w:top w:val="none" w:sz="0" w:space="0" w:color="auto"/>
        <w:left w:val="none" w:sz="0" w:space="0" w:color="auto"/>
        <w:bottom w:val="none" w:sz="0" w:space="0" w:color="auto"/>
        <w:right w:val="none" w:sz="0" w:space="0" w:color="auto"/>
      </w:divBdr>
    </w:div>
    <w:div w:id="1506823914">
      <w:bodyDiv w:val="1"/>
      <w:marLeft w:val="0"/>
      <w:marRight w:val="0"/>
      <w:marTop w:val="0"/>
      <w:marBottom w:val="0"/>
      <w:divBdr>
        <w:top w:val="none" w:sz="0" w:space="0" w:color="auto"/>
        <w:left w:val="none" w:sz="0" w:space="0" w:color="auto"/>
        <w:bottom w:val="none" w:sz="0" w:space="0" w:color="auto"/>
        <w:right w:val="none" w:sz="0" w:space="0" w:color="auto"/>
      </w:divBdr>
    </w:div>
    <w:div w:id="1519854522">
      <w:bodyDiv w:val="1"/>
      <w:marLeft w:val="0"/>
      <w:marRight w:val="0"/>
      <w:marTop w:val="0"/>
      <w:marBottom w:val="0"/>
      <w:divBdr>
        <w:top w:val="none" w:sz="0" w:space="0" w:color="auto"/>
        <w:left w:val="none" w:sz="0" w:space="0" w:color="auto"/>
        <w:bottom w:val="none" w:sz="0" w:space="0" w:color="auto"/>
        <w:right w:val="none" w:sz="0" w:space="0" w:color="auto"/>
      </w:divBdr>
    </w:div>
    <w:div w:id="1528984158">
      <w:bodyDiv w:val="1"/>
      <w:marLeft w:val="0"/>
      <w:marRight w:val="0"/>
      <w:marTop w:val="0"/>
      <w:marBottom w:val="0"/>
      <w:divBdr>
        <w:top w:val="none" w:sz="0" w:space="0" w:color="auto"/>
        <w:left w:val="none" w:sz="0" w:space="0" w:color="auto"/>
        <w:bottom w:val="none" w:sz="0" w:space="0" w:color="auto"/>
        <w:right w:val="none" w:sz="0" w:space="0" w:color="auto"/>
      </w:divBdr>
    </w:div>
    <w:div w:id="1530485253">
      <w:bodyDiv w:val="1"/>
      <w:marLeft w:val="0"/>
      <w:marRight w:val="0"/>
      <w:marTop w:val="0"/>
      <w:marBottom w:val="0"/>
      <w:divBdr>
        <w:top w:val="none" w:sz="0" w:space="0" w:color="auto"/>
        <w:left w:val="none" w:sz="0" w:space="0" w:color="auto"/>
        <w:bottom w:val="none" w:sz="0" w:space="0" w:color="auto"/>
        <w:right w:val="none" w:sz="0" w:space="0" w:color="auto"/>
      </w:divBdr>
    </w:div>
    <w:div w:id="1533034407">
      <w:bodyDiv w:val="1"/>
      <w:marLeft w:val="0"/>
      <w:marRight w:val="0"/>
      <w:marTop w:val="0"/>
      <w:marBottom w:val="0"/>
      <w:divBdr>
        <w:top w:val="none" w:sz="0" w:space="0" w:color="auto"/>
        <w:left w:val="none" w:sz="0" w:space="0" w:color="auto"/>
        <w:bottom w:val="none" w:sz="0" w:space="0" w:color="auto"/>
        <w:right w:val="none" w:sz="0" w:space="0" w:color="auto"/>
      </w:divBdr>
    </w:div>
    <w:div w:id="1543791060">
      <w:bodyDiv w:val="1"/>
      <w:marLeft w:val="0"/>
      <w:marRight w:val="0"/>
      <w:marTop w:val="0"/>
      <w:marBottom w:val="0"/>
      <w:divBdr>
        <w:top w:val="none" w:sz="0" w:space="0" w:color="auto"/>
        <w:left w:val="none" w:sz="0" w:space="0" w:color="auto"/>
        <w:bottom w:val="none" w:sz="0" w:space="0" w:color="auto"/>
        <w:right w:val="none" w:sz="0" w:space="0" w:color="auto"/>
      </w:divBdr>
    </w:div>
    <w:div w:id="1548764353">
      <w:bodyDiv w:val="1"/>
      <w:marLeft w:val="0"/>
      <w:marRight w:val="0"/>
      <w:marTop w:val="0"/>
      <w:marBottom w:val="0"/>
      <w:divBdr>
        <w:top w:val="none" w:sz="0" w:space="0" w:color="auto"/>
        <w:left w:val="none" w:sz="0" w:space="0" w:color="auto"/>
        <w:bottom w:val="none" w:sz="0" w:space="0" w:color="auto"/>
        <w:right w:val="none" w:sz="0" w:space="0" w:color="auto"/>
      </w:divBdr>
    </w:div>
    <w:div w:id="1549295775">
      <w:bodyDiv w:val="1"/>
      <w:marLeft w:val="0"/>
      <w:marRight w:val="0"/>
      <w:marTop w:val="0"/>
      <w:marBottom w:val="0"/>
      <w:divBdr>
        <w:top w:val="none" w:sz="0" w:space="0" w:color="auto"/>
        <w:left w:val="none" w:sz="0" w:space="0" w:color="auto"/>
        <w:bottom w:val="none" w:sz="0" w:space="0" w:color="auto"/>
        <w:right w:val="none" w:sz="0" w:space="0" w:color="auto"/>
      </w:divBdr>
    </w:div>
    <w:div w:id="1562986138">
      <w:bodyDiv w:val="1"/>
      <w:marLeft w:val="0"/>
      <w:marRight w:val="0"/>
      <w:marTop w:val="0"/>
      <w:marBottom w:val="0"/>
      <w:divBdr>
        <w:top w:val="none" w:sz="0" w:space="0" w:color="auto"/>
        <w:left w:val="none" w:sz="0" w:space="0" w:color="auto"/>
        <w:bottom w:val="none" w:sz="0" w:space="0" w:color="auto"/>
        <w:right w:val="none" w:sz="0" w:space="0" w:color="auto"/>
      </w:divBdr>
    </w:div>
    <w:div w:id="1572737092">
      <w:bodyDiv w:val="1"/>
      <w:marLeft w:val="0"/>
      <w:marRight w:val="0"/>
      <w:marTop w:val="0"/>
      <w:marBottom w:val="0"/>
      <w:divBdr>
        <w:top w:val="none" w:sz="0" w:space="0" w:color="auto"/>
        <w:left w:val="none" w:sz="0" w:space="0" w:color="auto"/>
        <w:bottom w:val="none" w:sz="0" w:space="0" w:color="auto"/>
        <w:right w:val="none" w:sz="0" w:space="0" w:color="auto"/>
      </w:divBdr>
    </w:div>
    <w:div w:id="1588922722">
      <w:bodyDiv w:val="1"/>
      <w:marLeft w:val="0"/>
      <w:marRight w:val="0"/>
      <w:marTop w:val="0"/>
      <w:marBottom w:val="0"/>
      <w:divBdr>
        <w:top w:val="none" w:sz="0" w:space="0" w:color="auto"/>
        <w:left w:val="none" w:sz="0" w:space="0" w:color="auto"/>
        <w:bottom w:val="none" w:sz="0" w:space="0" w:color="auto"/>
        <w:right w:val="none" w:sz="0" w:space="0" w:color="auto"/>
      </w:divBdr>
    </w:div>
    <w:div w:id="1591743632">
      <w:bodyDiv w:val="1"/>
      <w:marLeft w:val="0"/>
      <w:marRight w:val="0"/>
      <w:marTop w:val="0"/>
      <w:marBottom w:val="0"/>
      <w:divBdr>
        <w:top w:val="none" w:sz="0" w:space="0" w:color="auto"/>
        <w:left w:val="none" w:sz="0" w:space="0" w:color="auto"/>
        <w:bottom w:val="none" w:sz="0" w:space="0" w:color="auto"/>
        <w:right w:val="none" w:sz="0" w:space="0" w:color="auto"/>
      </w:divBdr>
    </w:div>
    <w:div w:id="1598713254">
      <w:bodyDiv w:val="1"/>
      <w:marLeft w:val="0"/>
      <w:marRight w:val="0"/>
      <w:marTop w:val="0"/>
      <w:marBottom w:val="0"/>
      <w:divBdr>
        <w:top w:val="none" w:sz="0" w:space="0" w:color="auto"/>
        <w:left w:val="none" w:sz="0" w:space="0" w:color="auto"/>
        <w:bottom w:val="none" w:sz="0" w:space="0" w:color="auto"/>
        <w:right w:val="none" w:sz="0" w:space="0" w:color="auto"/>
      </w:divBdr>
    </w:div>
    <w:div w:id="1601795959">
      <w:bodyDiv w:val="1"/>
      <w:marLeft w:val="0"/>
      <w:marRight w:val="0"/>
      <w:marTop w:val="0"/>
      <w:marBottom w:val="0"/>
      <w:divBdr>
        <w:top w:val="none" w:sz="0" w:space="0" w:color="auto"/>
        <w:left w:val="none" w:sz="0" w:space="0" w:color="auto"/>
        <w:bottom w:val="none" w:sz="0" w:space="0" w:color="auto"/>
        <w:right w:val="none" w:sz="0" w:space="0" w:color="auto"/>
      </w:divBdr>
    </w:div>
    <w:div w:id="1614021257">
      <w:bodyDiv w:val="1"/>
      <w:marLeft w:val="0"/>
      <w:marRight w:val="0"/>
      <w:marTop w:val="0"/>
      <w:marBottom w:val="0"/>
      <w:divBdr>
        <w:top w:val="none" w:sz="0" w:space="0" w:color="auto"/>
        <w:left w:val="none" w:sz="0" w:space="0" w:color="auto"/>
        <w:bottom w:val="none" w:sz="0" w:space="0" w:color="auto"/>
        <w:right w:val="none" w:sz="0" w:space="0" w:color="auto"/>
      </w:divBdr>
    </w:div>
    <w:div w:id="1628660241">
      <w:bodyDiv w:val="1"/>
      <w:marLeft w:val="0"/>
      <w:marRight w:val="0"/>
      <w:marTop w:val="0"/>
      <w:marBottom w:val="0"/>
      <w:divBdr>
        <w:top w:val="none" w:sz="0" w:space="0" w:color="auto"/>
        <w:left w:val="none" w:sz="0" w:space="0" w:color="auto"/>
        <w:bottom w:val="none" w:sz="0" w:space="0" w:color="auto"/>
        <w:right w:val="none" w:sz="0" w:space="0" w:color="auto"/>
      </w:divBdr>
    </w:div>
    <w:div w:id="1632713087">
      <w:bodyDiv w:val="1"/>
      <w:marLeft w:val="0"/>
      <w:marRight w:val="0"/>
      <w:marTop w:val="0"/>
      <w:marBottom w:val="0"/>
      <w:divBdr>
        <w:top w:val="none" w:sz="0" w:space="0" w:color="auto"/>
        <w:left w:val="none" w:sz="0" w:space="0" w:color="auto"/>
        <w:bottom w:val="none" w:sz="0" w:space="0" w:color="auto"/>
        <w:right w:val="none" w:sz="0" w:space="0" w:color="auto"/>
      </w:divBdr>
    </w:div>
    <w:div w:id="1635216021">
      <w:bodyDiv w:val="1"/>
      <w:marLeft w:val="0"/>
      <w:marRight w:val="0"/>
      <w:marTop w:val="0"/>
      <w:marBottom w:val="0"/>
      <w:divBdr>
        <w:top w:val="none" w:sz="0" w:space="0" w:color="auto"/>
        <w:left w:val="none" w:sz="0" w:space="0" w:color="auto"/>
        <w:bottom w:val="none" w:sz="0" w:space="0" w:color="auto"/>
        <w:right w:val="none" w:sz="0" w:space="0" w:color="auto"/>
      </w:divBdr>
    </w:div>
    <w:div w:id="1636566528">
      <w:bodyDiv w:val="1"/>
      <w:marLeft w:val="0"/>
      <w:marRight w:val="0"/>
      <w:marTop w:val="0"/>
      <w:marBottom w:val="0"/>
      <w:divBdr>
        <w:top w:val="none" w:sz="0" w:space="0" w:color="auto"/>
        <w:left w:val="none" w:sz="0" w:space="0" w:color="auto"/>
        <w:bottom w:val="none" w:sz="0" w:space="0" w:color="auto"/>
        <w:right w:val="none" w:sz="0" w:space="0" w:color="auto"/>
      </w:divBdr>
    </w:div>
    <w:div w:id="1637639781">
      <w:bodyDiv w:val="1"/>
      <w:marLeft w:val="0"/>
      <w:marRight w:val="0"/>
      <w:marTop w:val="0"/>
      <w:marBottom w:val="0"/>
      <w:divBdr>
        <w:top w:val="none" w:sz="0" w:space="0" w:color="auto"/>
        <w:left w:val="none" w:sz="0" w:space="0" w:color="auto"/>
        <w:bottom w:val="none" w:sz="0" w:space="0" w:color="auto"/>
        <w:right w:val="none" w:sz="0" w:space="0" w:color="auto"/>
      </w:divBdr>
    </w:div>
    <w:div w:id="1638143426">
      <w:bodyDiv w:val="1"/>
      <w:marLeft w:val="0"/>
      <w:marRight w:val="0"/>
      <w:marTop w:val="0"/>
      <w:marBottom w:val="0"/>
      <w:divBdr>
        <w:top w:val="none" w:sz="0" w:space="0" w:color="auto"/>
        <w:left w:val="none" w:sz="0" w:space="0" w:color="auto"/>
        <w:bottom w:val="none" w:sz="0" w:space="0" w:color="auto"/>
        <w:right w:val="none" w:sz="0" w:space="0" w:color="auto"/>
      </w:divBdr>
    </w:div>
    <w:div w:id="1639413433">
      <w:bodyDiv w:val="1"/>
      <w:marLeft w:val="0"/>
      <w:marRight w:val="0"/>
      <w:marTop w:val="0"/>
      <w:marBottom w:val="0"/>
      <w:divBdr>
        <w:top w:val="none" w:sz="0" w:space="0" w:color="auto"/>
        <w:left w:val="none" w:sz="0" w:space="0" w:color="auto"/>
        <w:bottom w:val="none" w:sz="0" w:space="0" w:color="auto"/>
        <w:right w:val="none" w:sz="0" w:space="0" w:color="auto"/>
      </w:divBdr>
    </w:div>
    <w:div w:id="1642222495">
      <w:bodyDiv w:val="1"/>
      <w:marLeft w:val="0"/>
      <w:marRight w:val="0"/>
      <w:marTop w:val="0"/>
      <w:marBottom w:val="0"/>
      <w:divBdr>
        <w:top w:val="none" w:sz="0" w:space="0" w:color="auto"/>
        <w:left w:val="none" w:sz="0" w:space="0" w:color="auto"/>
        <w:bottom w:val="none" w:sz="0" w:space="0" w:color="auto"/>
        <w:right w:val="none" w:sz="0" w:space="0" w:color="auto"/>
      </w:divBdr>
    </w:div>
    <w:div w:id="1643848489">
      <w:bodyDiv w:val="1"/>
      <w:marLeft w:val="0"/>
      <w:marRight w:val="0"/>
      <w:marTop w:val="0"/>
      <w:marBottom w:val="0"/>
      <w:divBdr>
        <w:top w:val="none" w:sz="0" w:space="0" w:color="auto"/>
        <w:left w:val="none" w:sz="0" w:space="0" w:color="auto"/>
        <w:bottom w:val="none" w:sz="0" w:space="0" w:color="auto"/>
        <w:right w:val="none" w:sz="0" w:space="0" w:color="auto"/>
      </w:divBdr>
    </w:div>
    <w:div w:id="1648974405">
      <w:bodyDiv w:val="1"/>
      <w:marLeft w:val="0"/>
      <w:marRight w:val="0"/>
      <w:marTop w:val="0"/>
      <w:marBottom w:val="0"/>
      <w:divBdr>
        <w:top w:val="none" w:sz="0" w:space="0" w:color="auto"/>
        <w:left w:val="none" w:sz="0" w:space="0" w:color="auto"/>
        <w:bottom w:val="none" w:sz="0" w:space="0" w:color="auto"/>
        <w:right w:val="none" w:sz="0" w:space="0" w:color="auto"/>
      </w:divBdr>
    </w:div>
    <w:div w:id="1660303118">
      <w:bodyDiv w:val="1"/>
      <w:marLeft w:val="0"/>
      <w:marRight w:val="0"/>
      <w:marTop w:val="0"/>
      <w:marBottom w:val="0"/>
      <w:divBdr>
        <w:top w:val="none" w:sz="0" w:space="0" w:color="auto"/>
        <w:left w:val="none" w:sz="0" w:space="0" w:color="auto"/>
        <w:bottom w:val="none" w:sz="0" w:space="0" w:color="auto"/>
        <w:right w:val="none" w:sz="0" w:space="0" w:color="auto"/>
      </w:divBdr>
    </w:div>
    <w:div w:id="1663003942">
      <w:bodyDiv w:val="1"/>
      <w:marLeft w:val="0"/>
      <w:marRight w:val="0"/>
      <w:marTop w:val="0"/>
      <w:marBottom w:val="0"/>
      <w:divBdr>
        <w:top w:val="none" w:sz="0" w:space="0" w:color="auto"/>
        <w:left w:val="none" w:sz="0" w:space="0" w:color="auto"/>
        <w:bottom w:val="none" w:sz="0" w:space="0" w:color="auto"/>
        <w:right w:val="none" w:sz="0" w:space="0" w:color="auto"/>
      </w:divBdr>
    </w:div>
    <w:div w:id="1664552307">
      <w:bodyDiv w:val="1"/>
      <w:marLeft w:val="0"/>
      <w:marRight w:val="0"/>
      <w:marTop w:val="0"/>
      <w:marBottom w:val="0"/>
      <w:divBdr>
        <w:top w:val="none" w:sz="0" w:space="0" w:color="auto"/>
        <w:left w:val="none" w:sz="0" w:space="0" w:color="auto"/>
        <w:bottom w:val="none" w:sz="0" w:space="0" w:color="auto"/>
        <w:right w:val="none" w:sz="0" w:space="0" w:color="auto"/>
      </w:divBdr>
    </w:div>
    <w:div w:id="1669552456">
      <w:bodyDiv w:val="1"/>
      <w:marLeft w:val="0"/>
      <w:marRight w:val="0"/>
      <w:marTop w:val="0"/>
      <w:marBottom w:val="0"/>
      <w:divBdr>
        <w:top w:val="none" w:sz="0" w:space="0" w:color="auto"/>
        <w:left w:val="none" w:sz="0" w:space="0" w:color="auto"/>
        <w:bottom w:val="none" w:sz="0" w:space="0" w:color="auto"/>
        <w:right w:val="none" w:sz="0" w:space="0" w:color="auto"/>
      </w:divBdr>
    </w:div>
    <w:div w:id="1670980271">
      <w:bodyDiv w:val="1"/>
      <w:marLeft w:val="0"/>
      <w:marRight w:val="0"/>
      <w:marTop w:val="0"/>
      <w:marBottom w:val="0"/>
      <w:divBdr>
        <w:top w:val="none" w:sz="0" w:space="0" w:color="auto"/>
        <w:left w:val="none" w:sz="0" w:space="0" w:color="auto"/>
        <w:bottom w:val="none" w:sz="0" w:space="0" w:color="auto"/>
        <w:right w:val="none" w:sz="0" w:space="0" w:color="auto"/>
      </w:divBdr>
    </w:div>
    <w:div w:id="1676572502">
      <w:bodyDiv w:val="1"/>
      <w:marLeft w:val="0"/>
      <w:marRight w:val="0"/>
      <w:marTop w:val="0"/>
      <w:marBottom w:val="0"/>
      <w:divBdr>
        <w:top w:val="none" w:sz="0" w:space="0" w:color="auto"/>
        <w:left w:val="none" w:sz="0" w:space="0" w:color="auto"/>
        <w:bottom w:val="none" w:sz="0" w:space="0" w:color="auto"/>
        <w:right w:val="none" w:sz="0" w:space="0" w:color="auto"/>
      </w:divBdr>
    </w:div>
    <w:div w:id="1677341982">
      <w:bodyDiv w:val="1"/>
      <w:marLeft w:val="0"/>
      <w:marRight w:val="0"/>
      <w:marTop w:val="0"/>
      <w:marBottom w:val="0"/>
      <w:divBdr>
        <w:top w:val="none" w:sz="0" w:space="0" w:color="auto"/>
        <w:left w:val="none" w:sz="0" w:space="0" w:color="auto"/>
        <w:bottom w:val="none" w:sz="0" w:space="0" w:color="auto"/>
        <w:right w:val="none" w:sz="0" w:space="0" w:color="auto"/>
      </w:divBdr>
    </w:div>
    <w:div w:id="1695034737">
      <w:bodyDiv w:val="1"/>
      <w:marLeft w:val="0"/>
      <w:marRight w:val="0"/>
      <w:marTop w:val="0"/>
      <w:marBottom w:val="0"/>
      <w:divBdr>
        <w:top w:val="none" w:sz="0" w:space="0" w:color="auto"/>
        <w:left w:val="none" w:sz="0" w:space="0" w:color="auto"/>
        <w:bottom w:val="none" w:sz="0" w:space="0" w:color="auto"/>
        <w:right w:val="none" w:sz="0" w:space="0" w:color="auto"/>
      </w:divBdr>
    </w:div>
    <w:div w:id="1696614262">
      <w:bodyDiv w:val="1"/>
      <w:marLeft w:val="0"/>
      <w:marRight w:val="0"/>
      <w:marTop w:val="0"/>
      <w:marBottom w:val="0"/>
      <w:divBdr>
        <w:top w:val="none" w:sz="0" w:space="0" w:color="auto"/>
        <w:left w:val="none" w:sz="0" w:space="0" w:color="auto"/>
        <w:bottom w:val="none" w:sz="0" w:space="0" w:color="auto"/>
        <w:right w:val="none" w:sz="0" w:space="0" w:color="auto"/>
      </w:divBdr>
    </w:div>
    <w:div w:id="1706565010">
      <w:bodyDiv w:val="1"/>
      <w:marLeft w:val="0"/>
      <w:marRight w:val="0"/>
      <w:marTop w:val="0"/>
      <w:marBottom w:val="0"/>
      <w:divBdr>
        <w:top w:val="none" w:sz="0" w:space="0" w:color="auto"/>
        <w:left w:val="none" w:sz="0" w:space="0" w:color="auto"/>
        <w:bottom w:val="none" w:sz="0" w:space="0" w:color="auto"/>
        <w:right w:val="none" w:sz="0" w:space="0" w:color="auto"/>
      </w:divBdr>
    </w:div>
    <w:div w:id="1708986782">
      <w:bodyDiv w:val="1"/>
      <w:marLeft w:val="0"/>
      <w:marRight w:val="0"/>
      <w:marTop w:val="0"/>
      <w:marBottom w:val="0"/>
      <w:divBdr>
        <w:top w:val="none" w:sz="0" w:space="0" w:color="auto"/>
        <w:left w:val="none" w:sz="0" w:space="0" w:color="auto"/>
        <w:bottom w:val="none" w:sz="0" w:space="0" w:color="auto"/>
        <w:right w:val="none" w:sz="0" w:space="0" w:color="auto"/>
      </w:divBdr>
    </w:div>
    <w:div w:id="1710257545">
      <w:bodyDiv w:val="1"/>
      <w:marLeft w:val="0"/>
      <w:marRight w:val="0"/>
      <w:marTop w:val="0"/>
      <w:marBottom w:val="0"/>
      <w:divBdr>
        <w:top w:val="none" w:sz="0" w:space="0" w:color="auto"/>
        <w:left w:val="none" w:sz="0" w:space="0" w:color="auto"/>
        <w:bottom w:val="none" w:sz="0" w:space="0" w:color="auto"/>
        <w:right w:val="none" w:sz="0" w:space="0" w:color="auto"/>
      </w:divBdr>
    </w:div>
    <w:div w:id="1721054861">
      <w:bodyDiv w:val="1"/>
      <w:marLeft w:val="0"/>
      <w:marRight w:val="0"/>
      <w:marTop w:val="0"/>
      <w:marBottom w:val="0"/>
      <w:divBdr>
        <w:top w:val="none" w:sz="0" w:space="0" w:color="auto"/>
        <w:left w:val="none" w:sz="0" w:space="0" w:color="auto"/>
        <w:bottom w:val="none" w:sz="0" w:space="0" w:color="auto"/>
        <w:right w:val="none" w:sz="0" w:space="0" w:color="auto"/>
      </w:divBdr>
    </w:div>
    <w:div w:id="1723403861">
      <w:bodyDiv w:val="1"/>
      <w:marLeft w:val="0"/>
      <w:marRight w:val="0"/>
      <w:marTop w:val="0"/>
      <w:marBottom w:val="0"/>
      <w:divBdr>
        <w:top w:val="none" w:sz="0" w:space="0" w:color="auto"/>
        <w:left w:val="none" w:sz="0" w:space="0" w:color="auto"/>
        <w:bottom w:val="none" w:sz="0" w:space="0" w:color="auto"/>
        <w:right w:val="none" w:sz="0" w:space="0" w:color="auto"/>
      </w:divBdr>
    </w:div>
    <w:div w:id="1727682741">
      <w:bodyDiv w:val="1"/>
      <w:marLeft w:val="0"/>
      <w:marRight w:val="0"/>
      <w:marTop w:val="0"/>
      <w:marBottom w:val="0"/>
      <w:divBdr>
        <w:top w:val="none" w:sz="0" w:space="0" w:color="auto"/>
        <w:left w:val="none" w:sz="0" w:space="0" w:color="auto"/>
        <w:bottom w:val="none" w:sz="0" w:space="0" w:color="auto"/>
        <w:right w:val="none" w:sz="0" w:space="0" w:color="auto"/>
      </w:divBdr>
    </w:div>
    <w:div w:id="1733577773">
      <w:bodyDiv w:val="1"/>
      <w:marLeft w:val="0"/>
      <w:marRight w:val="0"/>
      <w:marTop w:val="0"/>
      <w:marBottom w:val="0"/>
      <w:divBdr>
        <w:top w:val="none" w:sz="0" w:space="0" w:color="auto"/>
        <w:left w:val="none" w:sz="0" w:space="0" w:color="auto"/>
        <w:bottom w:val="none" w:sz="0" w:space="0" w:color="auto"/>
        <w:right w:val="none" w:sz="0" w:space="0" w:color="auto"/>
      </w:divBdr>
    </w:div>
    <w:div w:id="1734697424">
      <w:bodyDiv w:val="1"/>
      <w:marLeft w:val="0"/>
      <w:marRight w:val="0"/>
      <w:marTop w:val="0"/>
      <w:marBottom w:val="0"/>
      <w:divBdr>
        <w:top w:val="none" w:sz="0" w:space="0" w:color="auto"/>
        <w:left w:val="none" w:sz="0" w:space="0" w:color="auto"/>
        <w:bottom w:val="none" w:sz="0" w:space="0" w:color="auto"/>
        <w:right w:val="none" w:sz="0" w:space="0" w:color="auto"/>
      </w:divBdr>
    </w:div>
    <w:div w:id="1735742362">
      <w:bodyDiv w:val="1"/>
      <w:marLeft w:val="0"/>
      <w:marRight w:val="0"/>
      <w:marTop w:val="0"/>
      <w:marBottom w:val="0"/>
      <w:divBdr>
        <w:top w:val="none" w:sz="0" w:space="0" w:color="auto"/>
        <w:left w:val="none" w:sz="0" w:space="0" w:color="auto"/>
        <w:bottom w:val="none" w:sz="0" w:space="0" w:color="auto"/>
        <w:right w:val="none" w:sz="0" w:space="0" w:color="auto"/>
      </w:divBdr>
    </w:div>
    <w:div w:id="1748459151">
      <w:bodyDiv w:val="1"/>
      <w:marLeft w:val="0"/>
      <w:marRight w:val="0"/>
      <w:marTop w:val="0"/>
      <w:marBottom w:val="0"/>
      <w:divBdr>
        <w:top w:val="none" w:sz="0" w:space="0" w:color="auto"/>
        <w:left w:val="none" w:sz="0" w:space="0" w:color="auto"/>
        <w:bottom w:val="none" w:sz="0" w:space="0" w:color="auto"/>
        <w:right w:val="none" w:sz="0" w:space="0" w:color="auto"/>
      </w:divBdr>
    </w:div>
    <w:div w:id="1757702843">
      <w:bodyDiv w:val="1"/>
      <w:marLeft w:val="0"/>
      <w:marRight w:val="0"/>
      <w:marTop w:val="0"/>
      <w:marBottom w:val="0"/>
      <w:divBdr>
        <w:top w:val="none" w:sz="0" w:space="0" w:color="auto"/>
        <w:left w:val="none" w:sz="0" w:space="0" w:color="auto"/>
        <w:bottom w:val="none" w:sz="0" w:space="0" w:color="auto"/>
        <w:right w:val="none" w:sz="0" w:space="0" w:color="auto"/>
      </w:divBdr>
    </w:div>
    <w:div w:id="1762290967">
      <w:bodyDiv w:val="1"/>
      <w:marLeft w:val="0"/>
      <w:marRight w:val="0"/>
      <w:marTop w:val="0"/>
      <w:marBottom w:val="0"/>
      <w:divBdr>
        <w:top w:val="none" w:sz="0" w:space="0" w:color="auto"/>
        <w:left w:val="none" w:sz="0" w:space="0" w:color="auto"/>
        <w:bottom w:val="none" w:sz="0" w:space="0" w:color="auto"/>
        <w:right w:val="none" w:sz="0" w:space="0" w:color="auto"/>
      </w:divBdr>
    </w:div>
    <w:div w:id="1767652023">
      <w:bodyDiv w:val="1"/>
      <w:marLeft w:val="0"/>
      <w:marRight w:val="0"/>
      <w:marTop w:val="0"/>
      <w:marBottom w:val="0"/>
      <w:divBdr>
        <w:top w:val="none" w:sz="0" w:space="0" w:color="auto"/>
        <w:left w:val="none" w:sz="0" w:space="0" w:color="auto"/>
        <w:bottom w:val="none" w:sz="0" w:space="0" w:color="auto"/>
        <w:right w:val="none" w:sz="0" w:space="0" w:color="auto"/>
      </w:divBdr>
    </w:div>
    <w:div w:id="1795708836">
      <w:bodyDiv w:val="1"/>
      <w:marLeft w:val="0"/>
      <w:marRight w:val="0"/>
      <w:marTop w:val="0"/>
      <w:marBottom w:val="0"/>
      <w:divBdr>
        <w:top w:val="none" w:sz="0" w:space="0" w:color="auto"/>
        <w:left w:val="none" w:sz="0" w:space="0" w:color="auto"/>
        <w:bottom w:val="none" w:sz="0" w:space="0" w:color="auto"/>
        <w:right w:val="none" w:sz="0" w:space="0" w:color="auto"/>
      </w:divBdr>
    </w:div>
    <w:div w:id="1803618313">
      <w:bodyDiv w:val="1"/>
      <w:marLeft w:val="0"/>
      <w:marRight w:val="0"/>
      <w:marTop w:val="0"/>
      <w:marBottom w:val="0"/>
      <w:divBdr>
        <w:top w:val="none" w:sz="0" w:space="0" w:color="auto"/>
        <w:left w:val="none" w:sz="0" w:space="0" w:color="auto"/>
        <w:bottom w:val="none" w:sz="0" w:space="0" w:color="auto"/>
        <w:right w:val="none" w:sz="0" w:space="0" w:color="auto"/>
      </w:divBdr>
    </w:div>
    <w:div w:id="1806921957">
      <w:bodyDiv w:val="1"/>
      <w:marLeft w:val="0"/>
      <w:marRight w:val="0"/>
      <w:marTop w:val="0"/>
      <w:marBottom w:val="0"/>
      <w:divBdr>
        <w:top w:val="none" w:sz="0" w:space="0" w:color="auto"/>
        <w:left w:val="none" w:sz="0" w:space="0" w:color="auto"/>
        <w:bottom w:val="none" w:sz="0" w:space="0" w:color="auto"/>
        <w:right w:val="none" w:sz="0" w:space="0" w:color="auto"/>
      </w:divBdr>
    </w:div>
    <w:div w:id="1819807995">
      <w:bodyDiv w:val="1"/>
      <w:marLeft w:val="0"/>
      <w:marRight w:val="0"/>
      <w:marTop w:val="0"/>
      <w:marBottom w:val="0"/>
      <w:divBdr>
        <w:top w:val="none" w:sz="0" w:space="0" w:color="auto"/>
        <w:left w:val="none" w:sz="0" w:space="0" w:color="auto"/>
        <w:bottom w:val="none" w:sz="0" w:space="0" w:color="auto"/>
        <w:right w:val="none" w:sz="0" w:space="0" w:color="auto"/>
      </w:divBdr>
    </w:div>
    <w:div w:id="1820727776">
      <w:bodyDiv w:val="1"/>
      <w:marLeft w:val="0"/>
      <w:marRight w:val="0"/>
      <w:marTop w:val="0"/>
      <w:marBottom w:val="0"/>
      <w:divBdr>
        <w:top w:val="none" w:sz="0" w:space="0" w:color="auto"/>
        <w:left w:val="none" w:sz="0" w:space="0" w:color="auto"/>
        <w:bottom w:val="none" w:sz="0" w:space="0" w:color="auto"/>
        <w:right w:val="none" w:sz="0" w:space="0" w:color="auto"/>
      </w:divBdr>
    </w:div>
    <w:div w:id="1824423856">
      <w:bodyDiv w:val="1"/>
      <w:marLeft w:val="0"/>
      <w:marRight w:val="0"/>
      <w:marTop w:val="0"/>
      <w:marBottom w:val="0"/>
      <w:divBdr>
        <w:top w:val="none" w:sz="0" w:space="0" w:color="auto"/>
        <w:left w:val="none" w:sz="0" w:space="0" w:color="auto"/>
        <w:bottom w:val="none" w:sz="0" w:space="0" w:color="auto"/>
        <w:right w:val="none" w:sz="0" w:space="0" w:color="auto"/>
      </w:divBdr>
    </w:div>
    <w:div w:id="1824853612">
      <w:bodyDiv w:val="1"/>
      <w:marLeft w:val="0"/>
      <w:marRight w:val="0"/>
      <w:marTop w:val="0"/>
      <w:marBottom w:val="0"/>
      <w:divBdr>
        <w:top w:val="none" w:sz="0" w:space="0" w:color="auto"/>
        <w:left w:val="none" w:sz="0" w:space="0" w:color="auto"/>
        <w:bottom w:val="none" w:sz="0" w:space="0" w:color="auto"/>
        <w:right w:val="none" w:sz="0" w:space="0" w:color="auto"/>
      </w:divBdr>
    </w:div>
    <w:div w:id="1844196402">
      <w:bodyDiv w:val="1"/>
      <w:marLeft w:val="0"/>
      <w:marRight w:val="0"/>
      <w:marTop w:val="0"/>
      <w:marBottom w:val="0"/>
      <w:divBdr>
        <w:top w:val="none" w:sz="0" w:space="0" w:color="auto"/>
        <w:left w:val="none" w:sz="0" w:space="0" w:color="auto"/>
        <w:bottom w:val="none" w:sz="0" w:space="0" w:color="auto"/>
        <w:right w:val="none" w:sz="0" w:space="0" w:color="auto"/>
      </w:divBdr>
    </w:div>
    <w:div w:id="1849522116">
      <w:bodyDiv w:val="1"/>
      <w:marLeft w:val="0"/>
      <w:marRight w:val="0"/>
      <w:marTop w:val="0"/>
      <w:marBottom w:val="0"/>
      <w:divBdr>
        <w:top w:val="none" w:sz="0" w:space="0" w:color="auto"/>
        <w:left w:val="none" w:sz="0" w:space="0" w:color="auto"/>
        <w:bottom w:val="none" w:sz="0" w:space="0" w:color="auto"/>
        <w:right w:val="none" w:sz="0" w:space="0" w:color="auto"/>
      </w:divBdr>
    </w:div>
    <w:div w:id="1853104564">
      <w:bodyDiv w:val="1"/>
      <w:marLeft w:val="0"/>
      <w:marRight w:val="0"/>
      <w:marTop w:val="0"/>
      <w:marBottom w:val="0"/>
      <w:divBdr>
        <w:top w:val="none" w:sz="0" w:space="0" w:color="auto"/>
        <w:left w:val="none" w:sz="0" w:space="0" w:color="auto"/>
        <w:bottom w:val="none" w:sz="0" w:space="0" w:color="auto"/>
        <w:right w:val="none" w:sz="0" w:space="0" w:color="auto"/>
      </w:divBdr>
    </w:div>
    <w:div w:id="1867672402">
      <w:bodyDiv w:val="1"/>
      <w:marLeft w:val="0"/>
      <w:marRight w:val="0"/>
      <w:marTop w:val="0"/>
      <w:marBottom w:val="0"/>
      <w:divBdr>
        <w:top w:val="none" w:sz="0" w:space="0" w:color="auto"/>
        <w:left w:val="none" w:sz="0" w:space="0" w:color="auto"/>
        <w:bottom w:val="none" w:sz="0" w:space="0" w:color="auto"/>
        <w:right w:val="none" w:sz="0" w:space="0" w:color="auto"/>
      </w:divBdr>
    </w:div>
    <w:div w:id="1872179408">
      <w:bodyDiv w:val="1"/>
      <w:marLeft w:val="0"/>
      <w:marRight w:val="0"/>
      <w:marTop w:val="0"/>
      <w:marBottom w:val="0"/>
      <w:divBdr>
        <w:top w:val="none" w:sz="0" w:space="0" w:color="auto"/>
        <w:left w:val="none" w:sz="0" w:space="0" w:color="auto"/>
        <w:bottom w:val="none" w:sz="0" w:space="0" w:color="auto"/>
        <w:right w:val="none" w:sz="0" w:space="0" w:color="auto"/>
      </w:divBdr>
    </w:div>
    <w:div w:id="1873303957">
      <w:bodyDiv w:val="1"/>
      <w:marLeft w:val="0"/>
      <w:marRight w:val="0"/>
      <w:marTop w:val="0"/>
      <w:marBottom w:val="0"/>
      <w:divBdr>
        <w:top w:val="none" w:sz="0" w:space="0" w:color="auto"/>
        <w:left w:val="none" w:sz="0" w:space="0" w:color="auto"/>
        <w:bottom w:val="none" w:sz="0" w:space="0" w:color="auto"/>
        <w:right w:val="none" w:sz="0" w:space="0" w:color="auto"/>
      </w:divBdr>
    </w:div>
    <w:div w:id="1873305418">
      <w:bodyDiv w:val="1"/>
      <w:marLeft w:val="0"/>
      <w:marRight w:val="0"/>
      <w:marTop w:val="0"/>
      <w:marBottom w:val="0"/>
      <w:divBdr>
        <w:top w:val="none" w:sz="0" w:space="0" w:color="auto"/>
        <w:left w:val="none" w:sz="0" w:space="0" w:color="auto"/>
        <w:bottom w:val="none" w:sz="0" w:space="0" w:color="auto"/>
        <w:right w:val="none" w:sz="0" w:space="0" w:color="auto"/>
      </w:divBdr>
    </w:div>
    <w:div w:id="1873496934">
      <w:bodyDiv w:val="1"/>
      <w:marLeft w:val="0"/>
      <w:marRight w:val="0"/>
      <w:marTop w:val="0"/>
      <w:marBottom w:val="0"/>
      <w:divBdr>
        <w:top w:val="none" w:sz="0" w:space="0" w:color="auto"/>
        <w:left w:val="none" w:sz="0" w:space="0" w:color="auto"/>
        <w:bottom w:val="none" w:sz="0" w:space="0" w:color="auto"/>
        <w:right w:val="none" w:sz="0" w:space="0" w:color="auto"/>
      </w:divBdr>
    </w:div>
    <w:div w:id="1874802836">
      <w:bodyDiv w:val="1"/>
      <w:marLeft w:val="0"/>
      <w:marRight w:val="0"/>
      <w:marTop w:val="0"/>
      <w:marBottom w:val="0"/>
      <w:divBdr>
        <w:top w:val="none" w:sz="0" w:space="0" w:color="auto"/>
        <w:left w:val="none" w:sz="0" w:space="0" w:color="auto"/>
        <w:bottom w:val="none" w:sz="0" w:space="0" w:color="auto"/>
        <w:right w:val="none" w:sz="0" w:space="0" w:color="auto"/>
      </w:divBdr>
    </w:div>
    <w:div w:id="1875800995">
      <w:bodyDiv w:val="1"/>
      <w:marLeft w:val="0"/>
      <w:marRight w:val="0"/>
      <w:marTop w:val="0"/>
      <w:marBottom w:val="0"/>
      <w:divBdr>
        <w:top w:val="none" w:sz="0" w:space="0" w:color="auto"/>
        <w:left w:val="none" w:sz="0" w:space="0" w:color="auto"/>
        <w:bottom w:val="none" w:sz="0" w:space="0" w:color="auto"/>
        <w:right w:val="none" w:sz="0" w:space="0" w:color="auto"/>
      </w:divBdr>
    </w:div>
    <w:div w:id="1878813255">
      <w:bodyDiv w:val="1"/>
      <w:marLeft w:val="0"/>
      <w:marRight w:val="0"/>
      <w:marTop w:val="0"/>
      <w:marBottom w:val="0"/>
      <w:divBdr>
        <w:top w:val="none" w:sz="0" w:space="0" w:color="auto"/>
        <w:left w:val="none" w:sz="0" w:space="0" w:color="auto"/>
        <w:bottom w:val="none" w:sz="0" w:space="0" w:color="auto"/>
        <w:right w:val="none" w:sz="0" w:space="0" w:color="auto"/>
      </w:divBdr>
    </w:div>
    <w:div w:id="1879319130">
      <w:bodyDiv w:val="1"/>
      <w:marLeft w:val="0"/>
      <w:marRight w:val="0"/>
      <w:marTop w:val="0"/>
      <w:marBottom w:val="0"/>
      <w:divBdr>
        <w:top w:val="none" w:sz="0" w:space="0" w:color="auto"/>
        <w:left w:val="none" w:sz="0" w:space="0" w:color="auto"/>
        <w:bottom w:val="none" w:sz="0" w:space="0" w:color="auto"/>
        <w:right w:val="none" w:sz="0" w:space="0" w:color="auto"/>
      </w:divBdr>
    </w:div>
    <w:div w:id="1880513042">
      <w:bodyDiv w:val="1"/>
      <w:marLeft w:val="0"/>
      <w:marRight w:val="0"/>
      <w:marTop w:val="0"/>
      <w:marBottom w:val="0"/>
      <w:divBdr>
        <w:top w:val="none" w:sz="0" w:space="0" w:color="auto"/>
        <w:left w:val="none" w:sz="0" w:space="0" w:color="auto"/>
        <w:bottom w:val="none" w:sz="0" w:space="0" w:color="auto"/>
        <w:right w:val="none" w:sz="0" w:space="0" w:color="auto"/>
      </w:divBdr>
    </w:div>
    <w:div w:id="1883050274">
      <w:bodyDiv w:val="1"/>
      <w:marLeft w:val="0"/>
      <w:marRight w:val="0"/>
      <w:marTop w:val="0"/>
      <w:marBottom w:val="0"/>
      <w:divBdr>
        <w:top w:val="none" w:sz="0" w:space="0" w:color="auto"/>
        <w:left w:val="none" w:sz="0" w:space="0" w:color="auto"/>
        <w:bottom w:val="none" w:sz="0" w:space="0" w:color="auto"/>
        <w:right w:val="none" w:sz="0" w:space="0" w:color="auto"/>
      </w:divBdr>
    </w:div>
    <w:div w:id="1901284194">
      <w:bodyDiv w:val="1"/>
      <w:marLeft w:val="0"/>
      <w:marRight w:val="0"/>
      <w:marTop w:val="0"/>
      <w:marBottom w:val="0"/>
      <w:divBdr>
        <w:top w:val="none" w:sz="0" w:space="0" w:color="auto"/>
        <w:left w:val="none" w:sz="0" w:space="0" w:color="auto"/>
        <w:bottom w:val="none" w:sz="0" w:space="0" w:color="auto"/>
        <w:right w:val="none" w:sz="0" w:space="0" w:color="auto"/>
      </w:divBdr>
    </w:div>
    <w:div w:id="1913585849">
      <w:bodyDiv w:val="1"/>
      <w:marLeft w:val="0"/>
      <w:marRight w:val="0"/>
      <w:marTop w:val="0"/>
      <w:marBottom w:val="0"/>
      <w:divBdr>
        <w:top w:val="none" w:sz="0" w:space="0" w:color="auto"/>
        <w:left w:val="none" w:sz="0" w:space="0" w:color="auto"/>
        <w:bottom w:val="none" w:sz="0" w:space="0" w:color="auto"/>
        <w:right w:val="none" w:sz="0" w:space="0" w:color="auto"/>
      </w:divBdr>
    </w:div>
    <w:div w:id="1915509408">
      <w:bodyDiv w:val="1"/>
      <w:marLeft w:val="0"/>
      <w:marRight w:val="0"/>
      <w:marTop w:val="0"/>
      <w:marBottom w:val="0"/>
      <w:divBdr>
        <w:top w:val="none" w:sz="0" w:space="0" w:color="auto"/>
        <w:left w:val="none" w:sz="0" w:space="0" w:color="auto"/>
        <w:bottom w:val="none" w:sz="0" w:space="0" w:color="auto"/>
        <w:right w:val="none" w:sz="0" w:space="0" w:color="auto"/>
      </w:divBdr>
    </w:div>
    <w:div w:id="1940871858">
      <w:bodyDiv w:val="1"/>
      <w:marLeft w:val="0"/>
      <w:marRight w:val="0"/>
      <w:marTop w:val="0"/>
      <w:marBottom w:val="0"/>
      <w:divBdr>
        <w:top w:val="none" w:sz="0" w:space="0" w:color="auto"/>
        <w:left w:val="none" w:sz="0" w:space="0" w:color="auto"/>
        <w:bottom w:val="none" w:sz="0" w:space="0" w:color="auto"/>
        <w:right w:val="none" w:sz="0" w:space="0" w:color="auto"/>
      </w:divBdr>
    </w:div>
    <w:div w:id="1944802553">
      <w:bodyDiv w:val="1"/>
      <w:marLeft w:val="0"/>
      <w:marRight w:val="0"/>
      <w:marTop w:val="0"/>
      <w:marBottom w:val="0"/>
      <w:divBdr>
        <w:top w:val="none" w:sz="0" w:space="0" w:color="auto"/>
        <w:left w:val="none" w:sz="0" w:space="0" w:color="auto"/>
        <w:bottom w:val="none" w:sz="0" w:space="0" w:color="auto"/>
        <w:right w:val="none" w:sz="0" w:space="0" w:color="auto"/>
      </w:divBdr>
    </w:div>
    <w:div w:id="1950354875">
      <w:bodyDiv w:val="1"/>
      <w:marLeft w:val="0"/>
      <w:marRight w:val="0"/>
      <w:marTop w:val="0"/>
      <w:marBottom w:val="0"/>
      <w:divBdr>
        <w:top w:val="none" w:sz="0" w:space="0" w:color="auto"/>
        <w:left w:val="none" w:sz="0" w:space="0" w:color="auto"/>
        <w:bottom w:val="none" w:sz="0" w:space="0" w:color="auto"/>
        <w:right w:val="none" w:sz="0" w:space="0" w:color="auto"/>
      </w:divBdr>
    </w:div>
    <w:div w:id="1950505115">
      <w:bodyDiv w:val="1"/>
      <w:marLeft w:val="0"/>
      <w:marRight w:val="0"/>
      <w:marTop w:val="0"/>
      <w:marBottom w:val="0"/>
      <w:divBdr>
        <w:top w:val="none" w:sz="0" w:space="0" w:color="auto"/>
        <w:left w:val="none" w:sz="0" w:space="0" w:color="auto"/>
        <w:bottom w:val="none" w:sz="0" w:space="0" w:color="auto"/>
        <w:right w:val="none" w:sz="0" w:space="0" w:color="auto"/>
      </w:divBdr>
    </w:div>
    <w:div w:id="1954436235">
      <w:bodyDiv w:val="1"/>
      <w:marLeft w:val="0"/>
      <w:marRight w:val="0"/>
      <w:marTop w:val="0"/>
      <w:marBottom w:val="0"/>
      <w:divBdr>
        <w:top w:val="none" w:sz="0" w:space="0" w:color="auto"/>
        <w:left w:val="none" w:sz="0" w:space="0" w:color="auto"/>
        <w:bottom w:val="none" w:sz="0" w:space="0" w:color="auto"/>
        <w:right w:val="none" w:sz="0" w:space="0" w:color="auto"/>
      </w:divBdr>
    </w:div>
    <w:div w:id="1957058383">
      <w:bodyDiv w:val="1"/>
      <w:marLeft w:val="0"/>
      <w:marRight w:val="0"/>
      <w:marTop w:val="0"/>
      <w:marBottom w:val="0"/>
      <w:divBdr>
        <w:top w:val="none" w:sz="0" w:space="0" w:color="auto"/>
        <w:left w:val="none" w:sz="0" w:space="0" w:color="auto"/>
        <w:bottom w:val="none" w:sz="0" w:space="0" w:color="auto"/>
        <w:right w:val="none" w:sz="0" w:space="0" w:color="auto"/>
      </w:divBdr>
    </w:div>
    <w:div w:id="1958095956">
      <w:bodyDiv w:val="1"/>
      <w:marLeft w:val="0"/>
      <w:marRight w:val="0"/>
      <w:marTop w:val="0"/>
      <w:marBottom w:val="0"/>
      <w:divBdr>
        <w:top w:val="none" w:sz="0" w:space="0" w:color="auto"/>
        <w:left w:val="none" w:sz="0" w:space="0" w:color="auto"/>
        <w:bottom w:val="none" w:sz="0" w:space="0" w:color="auto"/>
        <w:right w:val="none" w:sz="0" w:space="0" w:color="auto"/>
      </w:divBdr>
    </w:div>
    <w:div w:id="1967084129">
      <w:bodyDiv w:val="1"/>
      <w:marLeft w:val="0"/>
      <w:marRight w:val="0"/>
      <w:marTop w:val="0"/>
      <w:marBottom w:val="0"/>
      <w:divBdr>
        <w:top w:val="none" w:sz="0" w:space="0" w:color="auto"/>
        <w:left w:val="none" w:sz="0" w:space="0" w:color="auto"/>
        <w:bottom w:val="none" w:sz="0" w:space="0" w:color="auto"/>
        <w:right w:val="none" w:sz="0" w:space="0" w:color="auto"/>
      </w:divBdr>
    </w:div>
    <w:div w:id="1968048637">
      <w:bodyDiv w:val="1"/>
      <w:marLeft w:val="0"/>
      <w:marRight w:val="0"/>
      <w:marTop w:val="0"/>
      <w:marBottom w:val="0"/>
      <w:divBdr>
        <w:top w:val="none" w:sz="0" w:space="0" w:color="auto"/>
        <w:left w:val="none" w:sz="0" w:space="0" w:color="auto"/>
        <w:bottom w:val="none" w:sz="0" w:space="0" w:color="auto"/>
        <w:right w:val="none" w:sz="0" w:space="0" w:color="auto"/>
      </w:divBdr>
    </w:div>
    <w:div w:id="1970553941">
      <w:bodyDiv w:val="1"/>
      <w:marLeft w:val="0"/>
      <w:marRight w:val="0"/>
      <w:marTop w:val="0"/>
      <w:marBottom w:val="0"/>
      <w:divBdr>
        <w:top w:val="none" w:sz="0" w:space="0" w:color="auto"/>
        <w:left w:val="none" w:sz="0" w:space="0" w:color="auto"/>
        <w:bottom w:val="none" w:sz="0" w:space="0" w:color="auto"/>
        <w:right w:val="none" w:sz="0" w:space="0" w:color="auto"/>
      </w:divBdr>
    </w:div>
    <w:div w:id="1978410000">
      <w:bodyDiv w:val="1"/>
      <w:marLeft w:val="0"/>
      <w:marRight w:val="0"/>
      <w:marTop w:val="0"/>
      <w:marBottom w:val="0"/>
      <w:divBdr>
        <w:top w:val="none" w:sz="0" w:space="0" w:color="auto"/>
        <w:left w:val="none" w:sz="0" w:space="0" w:color="auto"/>
        <w:bottom w:val="none" w:sz="0" w:space="0" w:color="auto"/>
        <w:right w:val="none" w:sz="0" w:space="0" w:color="auto"/>
      </w:divBdr>
    </w:div>
    <w:div w:id="1985624873">
      <w:bodyDiv w:val="1"/>
      <w:marLeft w:val="0"/>
      <w:marRight w:val="0"/>
      <w:marTop w:val="0"/>
      <w:marBottom w:val="0"/>
      <w:divBdr>
        <w:top w:val="none" w:sz="0" w:space="0" w:color="auto"/>
        <w:left w:val="none" w:sz="0" w:space="0" w:color="auto"/>
        <w:bottom w:val="none" w:sz="0" w:space="0" w:color="auto"/>
        <w:right w:val="none" w:sz="0" w:space="0" w:color="auto"/>
      </w:divBdr>
    </w:div>
    <w:div w:id="1995640691">
      <w:bodyDiv w:val="1"/>
      <w:marLeft w:val="0"/>
      <w:marRight w:val="0"/>
      <w:marTop w:val="0"/>
      <w:marBottom w:val="0"/>
      <w:divBdr>
        <w:top w:val="none" w:sz="0" w:space="0" w:color="auto"/>
        <w:left w:val="none" w:sz="0" w:space="0" w:color="auto"/>
        <w:bottom w:val="none" w:sz="0" w:space="0" w:color="auto"/>
        <w:right w:val="none" w:sz="0" w:space="0" w:color="auto"/>
      </w:divBdr>
    </w:div>
    <w:div w:id="1997227492">
      <w:bodyDiv w:val="1"/>
      <w:marLeft w:val="0"/>
      <w:marRight w:val="0"/>
      <w:marTop w:val="0"/>
      <w:marBottom w:val="0"/>
      <w:divBdr>
        <w:top w:val="none" w:sz="0" w:space="0" w:color="auto"/>
        <w:left w:val="none" w:sz="0" w:space="0" w:color="auto"/>
        <w:bottom w:val="none" w:sz="0" w:space="0" w:color="auto"/>
        <w:right w:val="none" w:sz="0" w:space="0" w:color="auto"/>
      </w:divBdr>
    </w:div>
    <w:div w:id="1998613035">
      <w:bodyDiv w:val="1"/>
      <w:marLeft w:val="0"/>
      <w:marRight w:val="0"/>
      <w:marTop w:val="0"/>
      <w:marBottom w:val="0"/>
      <w:divBdr>
        <w:top w:val="none" w:sz="0" w:space="0" w:color="auto"/>
        <w:left w:val="none" w:sz="0" w:space="0" w:color="auto"/>
        <w:bottom w:val="none" w:sz="0" w:space="0" w:color="auto"/>
        <w:right w:val="none" w:sz="0" w:space="0" w:color="auto"/>
      </w:divBdr>
    </w:div>
    <w:div w:id="2007589151">
      <w:bodyDiv w:val="1"/>
      <w:marLeft w:val="0"/>
      <w:marRight w:val="0"/>
      <w:marTop w:val="0"/>
      <w:marBottom w:val="0"/>
      <w:divBdr>
        <w:top w:val="none" w:sz="0" w:space="0" w:color="auto"/>
        <w:left w:val="none" w:sz="0" w:space="0" w:color="auto"/>
        <w:bottom w:val="none" w:sz="0" w:space="0" w:color="auto"/>
        <w:right w:val="none" w:sz="0" w:space="0" w:color="auto"/>
      </w:divBdr>
    </w:div>
    <w:div w:id="2013486579">
      <w:bodyDiv w:val="1"/>
      <w:marLeft w:val="0"/>
      <w:marRight w:val="0"/>
      <w:marTop w:val="0"/>
      <w:marBottom w:val="0"/>
      <w:divBdr>
        <w:top w:val="none" w:sz="0" w:space="0" w:color="auto"/>
        <w:left w:val="none" w:sz="0" w:space="0" w:color="auto"/>
        <w:bottom w:val="none" w:sz="0" w:space="0" w:color="auto"/>
        <w:right w:val="none" w:sz="0" w:space="0" w:color="auto"/>
      </w:divBdr>
    </w:div>
    <w:div w:id="2013600110">
      <w:bodyDiv w:val="1"/>
      <w:marLeft w:val="0"/>
      <w:marRight w:val="0"/>
      <w:marTop w:val="0"/>
      <w:marBottom w:val="0"/>
      <w:divBdr>
        <w:top w:val="none" w:sz="0" w:space="0" w:color="auto"/>
        <w:left w:val="none" w:sz="0" w:space="0" w:color="auto"/>
        <w:bottom w:val="none" w:sz="0" w:space="0" w:color="auto"/>
        <w:right w:val="none" w:sz="0" w:space="0" w:color="auto"/>
      </w:divBdr>
    </w:div>
    <w:div w:id="2019043327">
      <w:bodyDiv w:val="1"/>
      <w:marLeft w:val="0"/>
      <w:marRight w:val="0"/>
      <w:marTop w:val="0"/>
      <w:marBottom w:val="0"/>
      <w:divBdr>
        <w:top w:val="none" w:sz="0" w:space="0" w:color="auto"/>
        <w:left w:val="none" w:sz="0" w:space="0" w:color="auto"/>
        <w:bottom w:val="none" w:sz="0" w:space="0" w:color="auto"/>
        <w:right w:val="none" w:sz="0" w:space="0" w:color="auto"/>
      </w:divBdr>
    </w:div>
    <w:div w:id="2022198326">
      <w:bodyDiv w:val="1"/>
      <w:marLeft w:val="0"/>
      <w:marRight w:val="0"/>
      <w:marTop w:val="0"/>
      <w:marBottom w:val="0"/>
      <w:divBdr>
        <w:top w:val="none" w:sz="0" w:space="0" w:color="auto"/>
        <w:left w:val="none" w:sz="0" w:space="0" w:color="auto"/>
        <w:bottom w:val="none" w:sz="0" w:space="0" w:color="auto"/>
        <w:right w:val="none" w:sz="0" w:space="0" w:color="auto"/>
      </w:divBdr>
    </w:div>
    <w:div w:id="2030177925">
      <w:bodyDiv w:val="1"/>
      <w:marLeft w:val="0"/>
      <w:marRight w:val="0"/>
      <w:marTop w:val="0"/>
      <w:marBottom w:val="0"/>
      <w:divBdr>
        <w:top w:val="none" w:sz="0" w:space="0" w:color="auto"/>
        <w:left w:val="none" w:sz="0" w:space="0" w:color="auto"/>
        <w:bottom w:val="none" w:sz="0" w:space="0" w:color="auto"/>
        <w:right w:val="none" w:sz="0" w:space="0" w:color="auto"/>
      </w:divBdr>
    </w:div>
    <w:div w:id="2035423156">
      <w:bodyDiv w:val="1"/>
      <w:marLeft w:val="0"/>
      <w:marRight w:val="0"/>
      <w:marTop w:val="0"/>
      <w:marBottom w:val="0"/>
      <w:divBdr>
        <w:top w:val="none" w:sz="0" w:space="0" w:color="auto"/>
        <w:left w:val="none" w:sz="0" w:space="0" w:color="auto"/>
        <w:bottom w:val="none" w:sz="0" w:space="0" w:color="auto"/>
        <w:right w:val="none" w:sz="0" w:space="0" w:color="auto"/>
      </w:divBdr>
    </w:div>
    <w:div w:id="2035614727">
      <w:bodyDiv w:val="1"/>
      <w:marLeft w:val="0"/>
      <w:marRight w:val="0"/>
      <w:marTop w:val="0"/>
      <w:marBottom w:val="0"/>
      <w:divBdr>
        <w:top w:val="none" w:sz="0" w:space="0" w:color="auto"/>
        <w:left w:val="none" w:sz="0" w:space="0" w:color="auto"/>
        <w:bottom w:val="none" w:sz="0" w:space="0" w:color="auto"/>
        <w:right w:val="none" w:sz="0" w:space="0" w:color="auto"/>
      </w:divBdr>
    </w:div>
    <w:div w:id="2036615800">
      <w:bodyDiv w:val="1"/>
      <w:marLeft w:val="0"/>
      <w:marRight w:val="0"/>
      <w:marTop w:val="0"/>
      <w:marBottom w:val="0"/>
      <w:divBdr>
        <w:top w:val="none" w:sz="0" w:space="0" w:color="auto"/>
        <w:left w:val="none" w:sz="0" w:space="0" w:color="auto"/>
        <w:bottom w:val="none" w:sz="0" w:space="0" w:color="auto"/>
        <w:right w:val="none" w:sz="0" w:space="0" w:color="auto"/>
      </w:divBdr>
    </w:div>
    <w:div w:id="2041204169">
      <w:bodyDiv w:val="1"/>
      <w:marLeft w:val="0"/>
      <w:marRight w:val="0"/>
      <w:marTop w:val="0"/>
      <w:marBottom w:val="0"/>
      <w:divBdr>
        <w:top w:val="none" w:sz="0" w:space="0" w:color="auto"/>
        <w:left w:val="none" w:sz="0" w:space="0" w:color="auto"/>
        <w:bottom w:val="none" w:sz="0" w:space="0" w:color="auto"/>
        <w:right w:val="none" w:sz="0" w:space="0" w:color="auto"/>
      </w:divBdr>
    </w:div>
    <w:div w:id="2045670230">
      <w:bodyDiv w:val="1"/>
      <w:marLeft w:val="0"/>
      <w:marRight w:val="0"/>
      <w:marTop w:val="0"/>
      <w:marBottom w:val="0"/>
      <w:divBdr>
        <w:top w:val="none" w:sz="0" w:space="0" w:color="auto"/>
        <w:left w:val="none" w:sz="0" w:space="0" w:color="auto"/>
        <w:bottom w:val="none" w:sz="0" w:space="0" w:color="auto"/>
        <w:right w:val="none" w:sz="0" w:space="0" w:color="auto"/>
      </w:divBdr>
    </w:div>
    <w:div w:id="2051566799">
      <w:bodyDiv w:val="1"/>
      <w:marLeft w:val="0"/>
      <w:marRight w:val="0"/>
      <w:marTop w:val="0"/>
      <w:marBottom w:val="0"/>
      <w:divBdr>
        <w:top w:val="none" w:sz="0" w:space="0" w:color="auto"/>
        <w:left w:val="none" w:sz="0" w:space="0" w:color="auto"/>
        <w:bottom w:val="none" w:sz="0" w:space="0" w:color="auto"/>
        <w:right w:val="none" w:sz="0" w:space="0" w:color="auto"/>
      </w:divBdr>
    </w:div>
    <w:div w:id="2053458225">
      <w:bodyDiv w:val="1"/>
      <w:marLeft w:val="0"/>
      <w:marRight w:val="0"/>
      <w:marTop w:val="0"/>
      <w:marBottom w:val="0"/>
      <w:divBdr>
        <w:top w:val="none" w:sz="0" w:space="0" w:color="auto"/>
        <w:left w:val="none" w:sz="0" w:space="0" w:color="auto"/>
        <w:bottom w:val="none" w:sz="0" w:space="0" w:color="auto"/>
        <w:right w:val="none" w:sz="0" w:space="0" w:color="auto"/>
      </w:divBdr>
    </w:div>
    <w:div w:id="2053923858">
      <w:bodyDiv w:val="1"/>
      <w:marLeft w:val="0"/>
      <w:marRight w:val="0"/>
      <w:marTop w:val="0"/>
      <w:marBottom w:val="0"/>
      <w:divBdr>
        <w:top w:val="none" w:sz="0" w:space="0" w:color="auto"/>
        <w:left w:val="none" w:sz="0" w:space="0" w:color="auto"/>
        <w:bottom w:val="none" w:sz="0" w:space="0" w:color="auto"/>
        <w:right w:val="none" w:sz="0" w:space="0" w:color="auto"/>
      </w:divBdr>
    </w:div>
    <w:div w:id="2058628770">
      <w:bodyDiv w:val="1"/>
      <w:marLeft w:val="0"/>
      <w:marRight w:val="0"/>
      <w:marTop w:val="0"/>
      <w:marBottom w:val="0"/>
      <w:divBdr>
        <w:top w:val="none" w:sz="0" w:space="0" w:color="auto"/>
        <w:left w:val="none" w:sz="0" w:space="0" w:color="auto"/>
        <w:bottom w:val="none" w:sz="0" w:space="0" w:color="auto"/>
        <w:right w:val="none" w:sz="0" w:space="0" w:color="auto"/>
      </w:divBdr>
    </w:div>
    <w:div w:id="2060085130">
      <w:bodyDiv w:val="1"/>
      <w:marLeft w:val="0"/>
      <w:marRight w:val="0"/>
      <w:marTop w:val="0"/>
      <w:marBottom w:val="0"/>
      <w:divBdr>
        <w:top w:val="none" w:sz="0" w:space="0" w:color="auto"/>
        <w:left w:val="none" w:sz="0" w:space="0" w:color="auto"/>
        <w:bottom w:val="none" w:sz="0" w:space="0" w:color="auto"/>
        <w:right w:val="none" w:sz="0" w:space="0" w:color="auto"/>
      </w:divBdr>
    </w:div>
    <w:div w:id="2069574191">
      <w:bodyDiv w:val="1"/>
      <w:marLeft w:val="0"/>
      <w:marRight w:val="0"/>
      <w:marTop w:val="0"/>
      <w:marBottom w:val="0"/>
      <w:divBdr>
        <w:top w:val="none" w:sz="0" w:space="0" w:color="auto"/>
        <w:left w:val="none" w:sz="0" w:space="0" w:color="auto"/>
        <w:bottom w:val="none" w:sz="0" w:space="0" w:color="auto"/>
        <w:right w:val="none" w:sz="0" w:space="0" w:color="auto"/>
      </w:divBdr>
    </w:div>
    <w:div w:id="2072002226">
      <w:bodyDiv w:val="1"/>
      <w:marLeft w:val="0"/>
      <w:marRight w:val="0"/>
      <w:marTop w:val="0"/>
      <w:marBottom w:val="0"/>
      <w:divBdr>
        <w:top w:val="none" w:sz="0" w:space="0" w:color="auto"/>
        <w:left w:val="none" w:sz="0" w:space="0" w:color="auto"/>
        <w:bottom w:val="none" w:sz="0" w:space="0" w:color="auto"/>
        <w:right w:val="none" w:sz="0" w:space="0" w:color="auto"/>
      </w:divBdr>
    </w:div>
    <w:div w:id="2072607436">
      <w:bodyDiv w:val="1"/>
      <w:marLeft w:val="0"/>
      <w:marRight w:val="0"/>
      <w:marTop w:val="0"/>
      <w:marBottom w:val="0"/>
      <w:divBdr>
        <w:top w:val="none" w:sz="0" w:space="0" w:color="auto"/>
        <w:left w:val="none" w:sz="0" w:space="0" w:color="auto"/>
        <w:bottom w:val="none" w:sz="0" w:space="0" w:color="auto"/>
        <w:right w:val="none" w:sz="0" w:space="0" w:color="auto"/>
      </w:divBdr>
    </w:div>
    <w:div w:id="2082292955">
      <w:bodyDiv w:val="1"/>
      <w:marLeft w:val="0"/>
      <w:marRight w:val="0"/>
      <w:marTop w:val="0"/>
      <w:marBottom w:val="0"/>
      <w:divBdr>
        <w:top w:val="none" w:sz="0" w:space="0" w:color="auto"/>
        <w:left w:val="none" w:sz="0" w:space="0" w:color="auto"/>
        <w:bottom w:val="none" w:sz="0" w:space="0" w:color="auto"/>
        <w:right w:val="none" w:sz="0" w:space="0" w:color="auto"/>
      </w:divBdr>
    </w:div>
    <w:div w:id="2085570192">
      <w:bodyDiv w:val="1"/>
      <w:marLeft w:val="0"/>
      <w:marRight w:val="0"/>
      <w:marTop w:val="0"/>
      <w:marBottom w:val="0"/>
      <w:divBdr>
        <w:top w:val="none" w:sz="0" w:space="0" w:color="auto"/>
        <w:left w:val="none" w:sz="0" w:space="0" w:color="auto"/>
        <w:bottom w:val="none" w:sz="0" w:space="0" w:color="auto"/>
        <w:right w:val="none" w:sz="0" w:space="0" w:color="auto"/>
      </w:divBdr>
    </w:div>
    <w:div w:id="2089224193">
      <w:bodyDiv w:val="1"/>
      <w:marLeft w:val="0"/>
      <w:marRight w:val="0"/>
      <w:marTop w:val="0"/>
      <w:marBottom w:val="0"/>
      <w:divBdr>
        <w:top w:val="none" w:sz="0" w:space="0" w:color="auto"/>
        <w:left w:val="none" w:sz="0" w:space="0" w:color="auto"/>
        <w:bottom w:val="none" w:sz="0" w:space="0" w:color="auto"/>
        <w:right w:val="none" w:sz="0" w:space="0" w:color="auto"/>
      </w:divBdr>
    </w:div>
    <w:div w:id="2094885592">
      <w:bodyDiv w:val="1"/>
      <w:marLeft w:val="0"/>
      <w:marRight w:val="0"/>
      <w:marTop w:val="0"/>
      <w:marBottom w:val="0"/>
      <w:divBdr>
        <w:top w:val="none" w:sz="0" w:space="0" w:color="auto"/>
        <w:left w:val="none" w:sz="0" w:space="0" w:color="auto"/>
        <w:bottom w:val="none" w:sz="0" w:space="0" w:color="auto"/>
        <w:right w:val="none" w:sz="0" w:space="0" w:color="auto"/>
      </w:divBdr>
    </w:div>
    <w:div w:id="2104760560">
      <w:bodyDiv w:val="1"/>
      <w:marLeft w:val="0"/>
      <w:marRight w:val="0"/>
      <w:marTop w:val="0"/>
      <w:marBottom w:val="0"/>
      <w:divBdr>
        <w:top w:val="none" w:sz="0" w:space="0" w:color="auto"/>
        <w:left w:val="none" w:sz="0" w:space="0" w:color="auto"/>
        <w:bottom w:val="none" w:sz="0" w:space="0" w:color="auto"/>
        <w:right w:val="none" w:sz="0" w:space="0" w:color="auto"/>
      </w:divBdr>
    </w:div>
    <w:div w:id="2106536917">
      <w:bodyDiv w:val="1"/>
      <w:marLeft w:val="0"/>
      <w:marRight w:val="0"/>
      <w:marTop w:val="0"/>
      <w:marBottom w:val="0"/>
      <w:divBdr>
        <w:top w:val="none" w:sz="0" w:space="0" w:color="auto"/>
        <w:left w:val="none" w:sz="0" w:space="0" w:color="auto"/>
        <w:bottom w:val="none" w:sz="0" w:space="0" w:color="auto"/>
        <w:right w:val="none" w:sz="0" w:space="0" w:color="auto"/>
      </w:divBdr>
    </w:div>
    <w:div w:id="2106918819">
      <w:bodyDiv w:val="1"/>
      <w:marLeft w:val="0"/>
      <w:marRight w:val="0"/>
      <w:marTop w:val="0"/>
      <w:marBottom w:val="0"/>
      <w:divBdr>
        <w:top w:val="none" w:sz="0" w:space="0" w:color="auto"/>
        <w:left w:val="none" w:sz="0" w:space="0" w:color="auto"/>
        <w:bottom w:val="none" w:sz="0" w:space="0" w:color="auto"/>
        <w:right w:val="none" w:sz="0" w:space="0" w:color="auto"/>
      </w:divBdr>
    </w:div>
    <w:div w:id="2108498299">
      <w:bodyDiv w:val="1"/>
      <w:marLeft w:val="0"/>
      <w:marRight w:val="0"/>
      <w:marTop w:val="0"/>
      <w:marBottom w:val="0"/>
      <w:divBdr>
        <w:top w:val="none" w:sz="0" w:space="0" w:color="auto"/>
        <w:left w:val="none" w:sz="0" w:space="0" w:color="auto"/>
        <w:bottom w:val="none" w:sz="0" w:space="0" w:color="auto"/>
        <w:right w:val="none" w:sz="0" w:space="0" w:color="auto"/>
      </w:divBdr>
    </w:div>
    <w:div w:id="2109423166">
      <w:bodyDiv w:val="1"/>
      <w:marLeft w:val="0"/>
      <w:marRight w:val="0"/>
      <w:marTop w:val="0"/>
      <w:marBottom w:val="0"/>
      <w:divBdr>
        <w:top w:val="none" w:sz="0" w:space="0" w:color="auto"/>
        <w:left w:val="none" w:sz="0" w:space="0" w:color="auto"/>
        <w:bottom w:val="none" w:sz="0" w:space="0" w:color="auto"/>
        <w:right w:val="none" w:sz="0" w:space="0" w:color="auto"/>
      </w:divBdr>
    </w:div>
    <w:div w:id="2110617911">
      <w:bodyDiv w:val="1"/>
      <w:marLeft w:val="0"/>
      <w:marRight w:val="0"/>
      <w:marTop w:val="0"/>
      <w:marBottom w:val="0"/>
      <w:divBdr>
        <w:top w:val="none" w:sz="0" w:space="0" w:color="auto"/>
        <w:left w:val="none" w:sz="0" w:space="0" w:color="auto"/>
        <w:bottom w:val="none" w:sz="0" w:space="0" w:color="auto"/>
        <w:right w:val="none" w:sz="0" w:space="0" w:color="auto"/>
      </w:divBdr>
    </w:div>
    <w:div w:id="2111922604">
      <w:bodyDiv w:val="1"/>
      <w:marLeft w:val="0"/>
      <w:marRight w:val="0"/>
      <w:marTop w:val="0"/>
      <w:marBottom w:val="0"/>
      <w:divBdr>
        <w:top w:val="none" w:sz="0" w:space="0" w:color="auto"/>
        <w:left w:val="none" w:sz="0" w:space="0" w:color="auto"/>
        <w:bottom w:val="none" w:sz="0" w:space="0" w:color="auto"/>
        <w:right w:val="none" w:sz="0" w:space="0" w:color="auto"/>
      </w:divBdr>
    </w:div>
    <w:div w:id="2114858377">
      <w:bodyDiv w:val="1"/>
      <w:marLeft w:val="0"/>
      <w:marRight w:val="0"/>
      <w:marTop w:val="0"/>
      <w:marBottom w:val="0"/>
      <w:divBdr>
        <w:top w:val="none" w:sz="0" w:space="0" w:color="auto"/>
        <w:left w:val="none" w:sz="0" w:space="0" w:color="auto"/>
        <w:bottom w:val="none" w:sz="0" w:space="0" w:color="auto"/>
        <w:right w:val="none" w:sz="0" w:space="0" w:color="auto"/>
      </w:divBdr>
    </w:div>
    <w:div w:id="2124960252">
      <w:bodyDiv w:val="1"/>
      <w:marLeft w:val="0"/>
      <w:marRight w:val="0"/>
      <w:marTop w:val="0"/>
      <w:marBottom w:val="0"/>
      <w:divBdr>
        <w:top w:val="none" w:sz="0" w:space="0" w:color="auto"/>
        <w:left w:val="none" w:sz="0" w:space="0" w:color="auto"/>
        <w:bottom w:val="none" w:sz="0" w:space="0" w:color="auto"/>
        <w:right w:val="none" w:sz="0" w:space="0" w:color="auto"/>
      </w:divBdr>
    </w:div>
    <w:div w:id="2125611912">
      <w:bodyDiv w:val="1"/>
      <w:marLeft w:val="0"/>
      <w:marRight w:val="0"/>
      <w:marTop w:val="0"/>
      <w:marBottom w:val="0"/>
      <w:divBdr>
        <w:top w:val="none" w:sz="0" w:space="0" w:color="auto"/>
        <w:left w:val="none" w:sz="0" w:space="0" w:color="auto"/>
        <w:bottom w:val="none" w:sz="0" w:space="0" w:color="auto"/>
        <w:right w:val="none" w:sz="0" w:space="0" w:color="auto"/>
      </w:divBdr>
    </w:div>
    <w:div w:id="2130466418">
      <w:bodyDiv w:val="1"/>
      <w:marLeft w:val="0"/>
      <w:marRight w:val="0"/>
      <w:marTop w:val="0"/>
      <w:marBottom w:val="0"/>
      <w:divBdr>
        <w:top w:val="none" w:sz="0" w:space="0" w:color="auto"/>
        <w:left w:val="none" w:sz="0" w:space="0" w:color="auto"/>
        <w:bottom w:val="none" w:sz="0" w:space="0" w:color="auto"/>
        <w:right w:val="none" w:sz="0" w:space="0" w:color="auto"/>
      </w:divBdr>
    </w:div>
    <w:div w:id="2137332087">
      <w:bodyDiv w:val="1"/>
      <w:marLeft w:val="0"/>
      <w:marRight w:val="0"/>
      <w:marTop w:val="0"/>
      <w:marBottom w:val="0"/>
      <w:divBdr>
        <w:top w:val="none" w:sz="0" w:space="0" w:color="auto"/>
        <w:left w:val="none" w:sz="0" w:space="0" w:color="auto"/>
        <w:bottom w:val="none" w:sz="0" w:space="0" w:color="auto"/>
        <w:right w:val="none" w:sz="0" w:space="0" w:color="auto"/>
      </w:divBdr>
    </w:div>
    <w:div w:id="2139255322">
      <w:bodyDiv w:val="1"/>
      <w:marLeft w:val="0"/>
      <w:marRight w:val="0"/>
      <w:marTop w:val="0"/>
      <w:marBottom w:val="0"/>
      <w:divBdr>
        <w:top w:val="none" w:sz="0" w:space="0" w:color="auto"/>
        <w:left w:val="none" w:sz="0" w:space="0" w:color="auto"/>
        <w:bottom w:val="none" w:sz="0" w:space="0" w:color="auto"/>
        <w:right w:val="none" w:sz="0" w:space="0" w:color="auto"/>
      </w:divBdr>
    </w:div>
    <w:div w:id="2140220491">
      <w:bodyDiv w:val="1"/>
      <w:marLeft w:val="0"/>
      <w:marRight w:val="0"/>
      <w:marTop w:val="0"/>
      <w:marBottom w:val="0"/>
      <w:divBdr>
        <w:top w:val="none" w:sz="0" w:space="0" w:color="auto"/>
        <w:left w:val="none" w:sz="0" w:space="0" w:color="auto"/>
        <w:bottom w:val="none" w:sz="0" w:space="0" w:color="auto"/>
        <w:right w:val="none" w:sz="0" w:space="0" w:color="auto"/>
      </w:divBdr>
    </w:div>
    <w:div w:id="2140757891">
      <w:bodyDiv w:val="1"/>
      <w:marLeft w:val="0"/>
      <w:marRight w:val="0"/>
      <w:marTop w:val="0"/>
      <w:marBottom w:val="0"/>
      <w:divBdr>
        <w:top w:val="none" w:sz="0" w:space="0" w:color="auto"/>
        <w:left w:val="none" w:sz="0" w:space="0" w:color="auto"/>
        <w:bottom w:val="none" w:sz="0" w:space="0" w:color="auto"/>
        <w:right w:val="none" w:sz="0" w:space="0" w:color="auto"/>
      </w:divBdr>
    </w:div>
    <w:div w:id="2140802909">
      <w:bodyDiv w:val="1"/>
      <w:marLeft w:val="0"/>
      <w:marRight w:val="0"/>
      <w:marTop w:val="0"/>
      <w:marBottom w:val="0"/>
      <w:divBdr>
        <w:top w:val="none" w:sz="0" w:space="0" w:color="auto"/>
        <w:left w:val="none" w:sz="0" w:space="0" w:color="auto"/>
        <w:bottom w:val="none" w:sz="0" w:space="0" w:color="auto"/>
        <w:right w:val="none" w:sz="0" w:space="0" w:color="auto"/>
      </w:divBdr>
    </w:div>
    <w:div w:id="214495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Tra25</b:Tag>
    <b:SourceType>InternetSite</b:SourceType>
    <b:Guid>{84F3684D-8DF8-4926-A911-85A4AE81CA90}</b:Guid>
    <b:InternetSiteTitle>Travelex</b:InternetSiteTitle>
    <b:URL>https://www.travelex.co.uk/</b:URL>
    <b:Author>
      <b:Author>
        <b:Corporate>Travelex</b:Corporate>
      </b:Author>
    </b:Author>
    <b:YearAccessed>2025</b:YearAccessed>
    <b:MonthAccessed>August</b:MonthAccessed>
    <b:DayAccessed>8</b:DayAccessed>
    <b:Year>2025</b:Year>
    <b:Month>August</b:Month>
    <b:Day>8th</b:Day>
    <b:RefOrder>1</b:RefOrder>
  </b:Source>
  <b:Source>
    <b:Tag>Joe21</b:Tag>
    <b:SourceType>InternetSite</b:SourceType>
    <b:Guid>{0E69710E-A42B-41FF-BE31-EED549B28C4A}</b:Guid>
    <b:Author>
      <b:Author>
        <b:Corporate>Tidy, Joe, BBC News</b:Corporate>
      </b:Author>
    </b:Author>
    <b:Title>US companies hit by 'colossal' cyber-attack</b:Title>
    <b:Year>2021</b:Year>
    <b:InternetSiteTitle>BBC News</b:InternetSiteTitle>
    <b:Month>July</b:Month>
    <b:Day>3rd</b:Day>
    <b:URL>https://www.bbc.co.uk/news/world-us-canada-57703836</b:URL>
    <b:RefOrder>3</b:RefOrder>
  </b:Source>
  <b:Source>
    <b:Tag>Joe20</b:Tag>
    <b:SourceType>InternetSite</b:SourceType>
    <b:Guid>{9D4629E6-90CB-46E1-AC57-9F640DBA5049}</b:Guid>
    <b:Author>
      <b:Author>
        <b:Corporate>Tidy, Joe, BBC News</b:Corporate>
      </b:Author>
    </b:Author>
    <b:Title>Travelex being held to ransom by hackers</b:Title>
    <b:InternetSiteTitle>BBC News</b:InternetSiteTitle>
    <b:Year>2020</b:Year>
    <b:Month>January</b:Month>
    <b:Day>7th</b:Day>
    <b:URL>https://www.bbc.co.uk/news/business-51017852</b:URL>
    <b:RefOrder>4</b:RefOrder>
  </b:Source>
  <b:Source>
    <b:Tag>OnS20</b:Tag>
    <b:SourceType>InternetSite</b:SourceType>
    <b:Guid>{41D8DB2E-3BD8-41CD-8969-F02B662659E9}</b:Guid>
    <b:Author>
      <b:Author>
        <b:Corporate>OnSecurity</b:Corporate>
      </b:Author>
    </b:Author>
    <b:Title>Cyber Nightmare: What went wrong with TravelEx and Why?</b:Title>
    <b:InternetSiteTitle>OnSecurity</b:InternetSiteTitle>
    <b:Year>2020</b:Year>
    <b:Month>October</b:Month>
    <b:Day>13th</b:Day>
    <b:URL>https://www.onsecurity.io/blog/cyber-nightmares-what-went-wrong-with-travelex/</b:URL>
    <b:RefOrder>5</b:RefOrder>
  </b:Source>
  <b:Source>
    <b:Tag>Jaf20</b:Tag>
    <b:SourceType>InternetSite</b:SourceType>
    <b:Guid>{F4ECCA5D-6876-4E5A-9A65-FC11D1D5E8DD}</b:Guid>
    <b:Author>
      <b:Author>
        <b:Corporate>Jaffee, Larry, SC Media</b:Corporate>
      </b:Author>
    </b:Author>
    <b:Title>Travelex driven into financial straits by ransomware attack</b:Title>
    <b:InternetSiteTitle>SC World</b:InternetSiteTitle>
    <b:Year>2020</b:Year>
    <b:Month>August</b:Month>
    <b:Day>10th</b:Day>
    <b:URL>https://www.scworld.com/news/travelex-driven-into-financial-straits-by-ransomware-attack</b:URL>
    <b:RefOrder>6</b:RefOrder>
  </b:Source>
  <b:Source>
    <b:Tag>Iva25</b:Tag>
    <b:SourceType>InternetSite</b:SourceType>
    <b:Guid>{0E58DC2A-E999-4F36-AE12-D5CE4E30A9B5}</b:Guid>
    <b:Author>
      <b:Author>
        <b:Corporate>Ivanti</b:Corporate>
      </b:Author>
    </b:Author>
    <b:Title>Main Page</b:Title>
    <b:InternetSiteTitle>Ivanti</b:InternetSiteTitle>
    <b:Year>2025</b:Year>
    <b:Month>August</b:Month>
    <b:Day>8th</b:Day>
    <b:URL>https://www.ivanti.com/company/history/pulse-secure</b:URL>
    <b:RefOrder>7</b:RefOrder>
  </b:Source>
  <b:Source>
    <b:Tag>NIS19</b:Tag>
    <b:SourceType>InternetSite</b:SourceType>
    <b:Guid>{6139097E-906E-4905-B0F4-1E55C5EE37EE}</b:Guid>
    <b:Author>
      <b:Author>
        <b:Corporate>NIST</b:Corporate>
      </b:Author>
    </b:Author>
    <b:Title>CVE-2019-11510 Detail</b:Title>
    <b:Year>2019</b:Year>
    <b:InternetSiteTitle>National Vulnerability Database</b:InternetSiteTitle>
    <b:Month>May</b:Month>
    <b:Day>8th</b:Day>
    <b:URL>https://nvd.nist.gov/vuln/detail/CVE-2019-11510</b:URL>
    <b:RefOrder>8</b:RefOrder>
  </b:Source>
  <b:Source>
    <b:Tag>NIS12</b:Tag>
    <b:SourceType>DocumentFromInternetSite</b:SourceType>
    <b:Guid>{3679E3B5-44DE-4863-BBA3-FF490587FA82}</b:Guid>
    <b:Author>
      <b:Author>
        <b:Corporate>NIST</b:Corporate>
      </b:Author>
    </b:Author>
    <b:Title>NIST Special Publication 800-30: Guide for Conducing Risk Assessments</b:Title>
    <b:Year>2012</b:Year>
    <b:Publisher>NIST</b:Publisher>
    <b:InternetSiteTitle>nvlpubs.nist.gov</b:InternetSiteTitle>
    <b:Month>September</b:Month>
    <b:URL>https://nvlpubs.nist.gov/nistpubs/Legacy/SP/nistspecialpublication800-30r1.pdf</b:URL>
    <b:RefOrder>21</b:RefOrder>
  </b:Source>
  <b:Source>
    <b:Tag>Cha242</b:Tag>
    <b:SourceType>Book</b:SourceType>
    <b:Guid>{E527C22E-90CA-4F6A-BB53-8ABFF2BF3FEA}</b:Guid>
    <b:Title>ISC2 CISSP Certified Information Systems Security Professional Official Study Guide, Chapter 2</b:Title>
    <b:Year>2024</b:Year>
    <b:Author>
      <b:Author>
        <b:NameList>
          <b:Person>
            <b:Last>Chapple</b:Last>
            <b:First>Mike</b:First>
          </b:Person>
          <b:Person>
            <b:Last>Stewart</b:Last>
            <b:First>James</b:First>
            <b:Middle>Michael</b:Middle>
          </b:Person>
          <b:Person>
            <b:Last>Gibson</b:Last>
            <b:First>Darril</b:First>
          </b:Person>
        </b:NameList>
      </b:Author>
    </b:Author>
    <b:Publisher>Sybex</b:Publisher>
    <b:Edition>10th</b:Edition>
    <b:RefOrder>9</b:RefOrder>
  </b:Source>
  <b:Source>
    <b:Tag>Heu24</b:Tag>
    <b:SourceType>Book</b:SourceType>
    <b:Guid>{0FCADE57-2EA7-4DD3-84B4-1C6B4B5ACB52}</b:Guid>
    <b:Author>
      <b:Author>
        <b:NameList>
          <b:Person>
            <b:Last>Heuermann</b:Last>
            <b:First>Lewis</b:First>
          </b:Person>
        </b:NameList>
      </b:Author>
    </b:Author>
    <b:Title>CompTIA Security+ SY0-701 Cert Guide, Part V</b:Title>
    <b:Year>2024</b:Year>
    <b:Publisher>Pearson IT Certification</b:Publisher>
    <b:RefOrder>10</b:RefOrder>
  </b:Source>
  <b:Source>
    <b:Tag>Bay25</b:Tag>
    <b:SourceType>Book</b:SourceType>
    <b:Guid>{00A2862B-8CB6-45B8-887D-49911E884EFD}</b:Guid>
    <b:Author>
      <b:Author>
        <b:NameList>
          <b:Person>
            <b:Last>Bayne</b:Last>
            <b:First>David</b:First>
          </b:Person>
          <b:Person>
            <b:Last>Smith</b:Last>
            <b:First>Mark</b:First>
          </b:Person>
          <b:Person>
            <b:Last>Pickard</b:Last>
            <b:First>John</b:First>
          </b:Person>
        </b:NameList>
      </b:Author>
    </b:Author>
    <b:Title>CompTIA A+ Core 1 (220-1201) and Core 2 (220-1202) Exam Cram, Part II</b:Title>
    <b:Year>2025</b:Year>
    <b:Publisher>Pearson IT Certification</b:Publisher>
    <b:Edition>10th</b:Edition>
    <b:RefOrder>11</b:RefOrder>
  </b:Source>
  <b:Source>
    <b:Tag>Cha23</b:Tag>
    <b:SourceType>Book</b:SourceType>
    <b:Guid>{E8C71E30-0652-49D3-8B23-1649006D1190}</b:Guid>
    <b:Author>
      <b:Author>
        <b:NameList>
          <b:Person>
            <b:Last>Chapple</b:Last>
            <b:First>Mike</b:First>
          </b:Person>
          <b:Person>
            <b:Last>Seidl</b:Last>
            <b:First>David</b:First>
          </b:Person>
        </b:NameList>
      </b:Author>
    </b:Author>
    <b:Title>CompTIA Security+ Study Guide with over 500 Practice Test Questions, Chapter 3</b:Title>
    <b:Year>2023</b:Year>
    <b:Publisher>Sybex</b:Publisher>
    <b:Edition>9th</b:Edition>
    <b:RefOrder>12</b:RefOrder>
  </b:Source>
  <b:Source>
    <b:Tag>Bir25</b:Tag>
    <b:SourceType>Book</b:SourceType>
    <b:Guid>{C31765FD-A883-4935-8DE3-BDB2988665A1}</b:Guid>
    <b:Title>CompTIA® SecurityX® CAS-005 Certification Guide</b:Title>
    <b:Year>2025</b:Year>
    <b:Publisher>Packt Publishing</b:Publisher>
    <b:Author>
      <b:Author>
        <b:NameList>
          <b:Person>
            <b:Last>Birch</b:Last>
            <b:First>Mark</b:First>
          </b:Person>
        </b:NameList>
      </b:Author>
    </b:Author>
    <b:Edition>2nd</b:Edition>
    <b:RefOrder>13</b:RefOrder>
  </b:Source>
  <b:Source>
    <b:Tag>Mis25</b:Tag>
    <b:SourceType>Book</b:SourceType>
    <b:Guid>{E1779AB5-364E-463A-8B71-F92C173A0B13}</b:Guid>
    <b:Author>
      <b:Author>
        <b:NameList>
          <b:Person>
            <b:Last>Mishra</b:Last>
            <b:First>Sakti</b:First>
          </b:Person>
          <b:Person>
            <b:Last>Qu</b:Last>
            <b:First>Dylan</b:First>
          </b:Person>
          <b:Person>
            <b:Last>Challa</b:Last>
            <b:First>Anusha</b:First>
          </b:Person>
        </b:NameList>
      </b:Author>
    </b:Author>
    <b:Title>AWS Certified Data Engineer Associate Study Guide</b:Title>
    <b:Year>2025</b:Year>
    <b:Publisher>O'Reilly Media, Inc.</b:Publisher>
    <b:RefOrder>16</b:RefOrder>
  </b:Source>
  <b:Source>
    <b:Tag>Tha24</b:Tag>
    <b:SourceType>Book</b:SourceType>
    <b:Guid>{46A69FAC-ED27-4ADE-8C01-83DAAC5F004F}</b:Guid>
    <b:Author>
      <b:Author>
        <b:NameList>
          <b:Person>
            <b:Last>Thalpati</b:Last>
            <b:First>Gaurav</b:First>
            <b:Middle>Ashok</b:Middle>
          </b:Person>
        </b:NameList>
      </b:Author>
    </b:Author>
    <b:Title>Practical Lakehouse Architecture</b:Title>
    <b:Year>2024</b:Year>
    <b:Publisher>O'Reilly Media, Inc.</b:Publisher>
    <b:RefOrder>18</b:RefOrder>
  </b:Source>
  <b:Source>
    <b:Tag>Kum25</b:Tag>
    <b:SourceType>Book</b:SourceType>
    <b:Guid>{0E19B304-1FC1-4E89-B5EF-84DEF1A99817}</b:Guid>
    <b:Author>
      <b:Author>
        <b:NameList>
          <b:Person>
            <b:Last>Kumar</b:Last>
            <b:First>Jayanth</b:First>
          </b:Person>
          <b:Person>
            <b:Last>Singh</b:Last>
            <b:First>Mandeep</b:First>
          </b:Person>
        </b:NameList>
      </b:Author>
    </b:Author>
    <b:Title>System Design on AWS, Chapter 1</b:Title>
    <b:Year>2025</b:Year>
    <b:Publisher>O'Reilly Media, Inc.</b:Publisher>
    <b:RefOrder>17</b:RefOrder>
  </b:Source>
  <b:Source>
    <b:Tag>Nic24</b:Tag>
    <b:SourceType>Book</b:SourceType>
    <b:Guid>{A600BA71-CF22-4F8F-B1AD-13EF78B2DEA0}</b:Guid>
    <b:Author>
      <b:Author>
        <b:NameList>
          <b:Person>
            <b:Last>Nichols</b:Last>
            <b:First>Lester</b:First>
          </b:Person>
        </b:NameList>
      </b:Author>
    </b:Author>
    <b:Title>Cybersecurity Architect's Handbook, Chapter 1</b:Title>
    <b:Year>2024</b:Year>
    <b:Publisher>Packt Publishing</b:Publisher>
    <b:RefOrder>14</b:RefOrder>
  </b:Source>
  <b:Source>
    <b:Tag>Sch21</b:Tag>
    <b:SourceType>InternetSite</b:SourceType>
    <b:Guid>{E3AD4F38-73D2-4606-B33A-04A22D2CCFD3}</b:Guid>
    <b:Title>REvil's Ransomware Success Formula: Constant Innovation</b:Title>
    <b:Year>2021</b:Year>
    <b:InternetSiteTitle>Bank Info Security</b:InternetSiteTitle>
    <b:Month>July</b:Month>
    <b:Day>2nd</b:Day>
    <b:URL>https://www.bankinfosecurity.com/revils-ransomware-success-formula-constant-innovation-a-16976</b:URL>
    <b:Author>
      <b:Author>
        <b:NameList>
          <b:Person>
            <b:Last>Schwartz</b:Last>
            <b:First>Matthew</b:First>
            <b:Middle>J.</b:Middle>
          </b:Person>
        </b:NameList>
      </b:Author>
    </b:Author>
    <b:YearAccessed>2025</b:YearAccessed>
    <b:MonthAccessed>August</b:MonthAccessed>
    <b:DayAccessed>23rd</b:DayAccessed>
    <b:RefOrder>22</b:RefOrder>
  </b:Source>
  <b:Source>
    <b:Tag>Abr20</b:Tag>
    <b:SourceType>InternetSite</b:SourceType>
    <b:Guid>{08946357-D805-436D-89C4-E75EAD6B9226}</b:Guid>
    <b:Author>
      <b:Author>
        <b:NameList>
          <b:Person>
            <b:Last>Abrams</b:Last>
            <b:First>Lawrence</b:First>
          </b:Person>
        </b:NameList>
      </b:Author>
    </b:Author>
    <b:Title>Sodinokibi Ransomware Data Leaks Now Sold on Hacker Forums</b:Title>
    <b:InternetSiteTitle>Bleeping Computer</b:InternetSiteTitle>
    <b:Year>2020</b:Year>
    <b:Month>March</b:Month>
    <b:Day>19th</b:Day>
    <b:URL>https://www.bleepingcomputer.com/news/security/sodinokibi-ransomware-data-leaks-now-sold-on-hacker-forums/</b:URL>
    <b:RefOrder>23</b:RefOrder>
  </b:Source>
  <b:Source>
    <b:Tag>Hei24</b:Tag>
    <b:SourceType>InternetSite</b:SourceType>
    <b:Guid>{24B52DA6-DBA3-456E-BBAF-56BD422C2E72}</b:Guid>
    <b:Author>
      <b:Author>
        <b:Corporate>Heimdal Security</b:Corporate>
      </b:Author>
    </b:Author>
    <b:Title>REvil/Sodinokibi Ransomware: Origin, Victims, Prevention Strategies</b:Title>
    <b:InternetSiteTitle>Heimdal Security</b:InternetSiteTitle>
    <b:Year>2024</b:Year>
    <b:Month>February</b:Month>
    <b:Day>22nd</b:Day>
    <b:URL>https://heimdalsecurity.com/blog/sodinokibi-ransomware-101/</b:URL>
    <b:RefOrder>15</b:RefOrder>
  </b:Source>
  <b:Source>
    <b:Tag>Inf24</b:Tag>
    <b:SourceType>DocumentFromInternetSite</b:SourceType>
    <b:Guid>{FAB599FA-2D64-480C-80D6-E25CF76DCE97}</b:Guid>
    <b:Title>Data Protection Fining Guidance</b:Title>
    <b:Year>2024</b:Year>
    <b:Author>
      <b:Author>
        <b:Corporate>Information Commissioner's Office</b:Corporate>
      </b:Author>
    </b:Author>
    <b:InternetSiteTitle>ICO</b:InternetSiteTitle>
    <b:Month>March</b:Month>
    <b:URL>https://assets.publishing.service.gov.uk/media/6763eb1fe6ff7c8a1fde9ba4/information_commisner_data_protection_fining_guidance.pdf</b:URL>
    <b:RefOrder>19</b:RefOrder>
  </b:Source>
  <b:Source>
    <b:Tag>UKG18</b:Tag>
    <b:SourceType>InternetSite</b:SourceType>
    <b:Guid>{55E224C0-3F6D-4A0F-837B-5936E4611888}</b:Guid>
    <b:Author>
      <b:Author>
        <b:Corporate>UK Government</b:Corporate>
      </b:Author>
    </b:Author>
    <b:Title>Data Protection Act 2018</b:Title>
    <b:Year>2018</b:Year>
    <b:InternetSiteTitle>legislation,gov.uk</b:InternetSiteTitle>
    <b:URL>https://www.legislation.gov.uk/ukpga/2018/12/contents</b:URL>
    <b:RefOrder>20</b:RefOrder>
  </b:Source>
  <b:Source>
    <b:Tag>Nis20</b:Tag>
    <b:SourceType>DocumentFromInternetSite</b:SourceType>
    <b:Guid>{C3B4E400-CDA0-4585-9677-B5087E674EC8}</b:Guid>
    <b:Title>Enduring Cyber Threats and Emerging Challenges to the Financial Sector</b:Title>
    <b:Year>2020</b:Year>
    <b:Author>
      <b:Author>
        <b:NameList>
          <b:Person>
            <b:Last>Nish</b:Last>
            <b:First>Adrian</b:First>
          </b:Person>
          <b:Person>
            <b:Last>Naumaan</b:Last>
            <b:First>Saher</b:First>
          </b:Person>
          <b:Person>
            <b:Last>Muir</b:Last>
            <b:First>James</b:First>
          </b:Person>
        </b:NameList>
      </b:Author>
    </b:Author>
    <b:InternetSiteTitle>Carnegie Endowment For International Peace</b:InternetSiteTitle>
    <b:Month>November</b:Month>
    <b:URL>https://carnegie-production-assets.s3.amazonaws.com/static/files/NishNaumaan_FincyberThreatsChallenges_v3.pdf</b:URL>
    <b:RefOrder>2</b:RefOrder>
  </b:Source>
</b:Sources>
</file>

<file path=customXml/itemProps1.xml><?xml version="1.0" encoding="utf-8"?>
<ds:datastoreItem xmlns:ds="http://schemas.openxmlformats.org/officeDocument/2006/customXml" ds:itemID="{E1DCF459-BB98-4EA5-949D-908C20F69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8307</TotalTime>
  <Pages>18</Pages>
  <Words>4473</Words>
  <Characters>25499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Gardiner</dc:creator>
  <cp:keywords/>
  <dc:description/>
  <cp:lastModifiedBy>Carl Gardiner</cp:lastModifiedBy>
  <cp:revision>287</cp:revision>
  <dcterms:created xsi:type="dcterms:W3CDTF">2025-06-09T08:34:00Z</dcterms:created>
  <dcterms:modified xsi:type="dcterms:W3CDTF">2025-08-26T13:58:00Z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de893e-0867-4da1-b808-8ec67389fdff_Enabled">
    <vt:lpwstr>true</vt:lpwstr>
  </property>
  <property fmtid="{D5CDD505-2E9C-101B-9397-08002B2CF9AE}" pid="3" name="MSIP_Label_3cde893e-0867-4da1-b808-8ec67389fdff_SetDate">
    <vt:lpwstr>2025-06-09T08:34:52Z</vt:lpwstr>
  </property>
  <property fmtid="{D5CDD505-2E9C-101B-9397-08002B2CF9AE}" pid="4" name="MSIP_Label_3cde893e-0867-4da1-b808-8ec67389fdff_Method">
    <vt:lpwstr>Privileged</vt:lpwstr>
  </property>
  <property fmtid="{D5CDD505-2E9C-101B-9397-08002B2CF9AE}" pid="5" name="MSIP_Label_3cde893e-0867-4da1-b808-8ec67389fdff_Name">
    <vt:lpwstr>NON-OS</vt:lpwstr>
  </property>
  <property fmtid="{D5CDD505-2E9C-101B-9397-08002B2CF9AE}" pid="6" name="MSIP_Label_3cde893e-0867-4da1-b808-8ec67389fdff_SiteId">
    <vt:lpwstr>7988742d-c543-4b9a-87a9-10a7b354d289</vt:lpwstr>
  </property>
  <property fmtid="{D5CDD505-2E9C-101B-9397-08002B2CF9AE}" pid="7" name="MSIP_Label_3cde893e-0867-4da1-b808-8ec67389fdff_ActionId">
    <vt:lpwstr>cdedc461-5674-4d63-9dea-4f98487f14d1</vt:lpwstr>
  </property>
  <property fmtid="{D5CDD505-2E9C-101B-9397-08002B2CF9AE}" pid="8" name="MSIP_Label_3cde893e-0867-4da1-b808-8ec67389fdff_ContentBits">
    <vt:lpwstr>0</vt:lpwstr>
  </property>
  <property fmtid="{D5CDD505-2E9C-101B-9397-08002B2CF9AE}" pid="9" name="MSIP_Label_3cde893e-0867-4da1-b808-8ec67389fdff_Tag">
    <vt:lpwstr>10, 0, 1, 1</vt:lpwstr>
  </property>
</Properties>
</file>