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9A35B9" w14:textId="580ECF07" w:rsidR="00353781" w:rsidRDefault="00A76D74">
      <w:pPr>
        <w:rPr>
          <w:u w:val="single"/>
        </w:rPr>
      </w:pPr>
      <w:r>
        <w:rPr>
          <w:u w:val="single"/>
        </w:rPr>
        <w:t>Reputational Damage</w:t>
      </w:r>
    </w:p>
    <w:p w14:paraId="0E2719C3" w14:textId="4D06F590" w:rsidR="000A3857" w:rsidRPr="000A3857" w:rsidRDefault="000A3857">
      <w:r>
        <w:t xml:space="preserve">Inadequate cybersecurity can lead to reputational damage. In businesses that have single user customers, customers will be less likely to want to associate or provide personal information to a company they think has bad cybersecurity and may lose their private data. For businesses that provide services to other businesses, other businesses will not want to interact with them if they feel that they may have valuable data lost which could compromise their business. </w:t>
      </w:r>
    </w:p>
    <w:p w14:paraId="06EFC60A" w14:textId="096B37F0" w:rsidR="00A76D74" w:rsidRDefault="00A76D74">
      <w:pPr>
        <w:rPr>
          <w:u w:val="single"/>
        </w:rPr>
      </w:pPr>
      <w:r>
        <w:rPr>
          <w:u w:val="single"/>
        </w:rPr>
        <w:t>Economic Costs</w:t>
      </w:r>
    </w:p>
    <w:p w14:paraId="79AAAF12" w14:textId="4A8CFB8C" w:rsidR="000A3857" w:rsidRPr="000A3857" w:rsidRDefault="000A3857">
      <w:r>
        <w:t xml:space="preserve">Economic costs can be related to reputational damage. If a company has had their reputation damaged, they may lose customers, which will obviously impact them severely. In the case of IP theft, companies could lose their market edge completely which could cause severe financial loss or the loss of the business itself. In the case of ransomware attacks, if the company pays the </w:t>
      </w:r>
      <w:r w:rsidR="00AE38A4">
        <w:t>ransom,</w:t>
      </w:r>
      <w:r>
        <w:t xml:space="preserve"> then it is likely they will incur significant financial loss. These things together can cause a ‘death spiral’ that the company is unable to recover from.</w:t>
      </w:r>
    </w:p>
    <w:p w14:paraId="3FFCDA38" w14:textId="1FFA32EC" w:rsidR="0094179E" w:rsidRDefault="0094179E">
      <w:pPr>
        <w:rPr>
          <w:u w:val="single"/>
        </w:rPr>
      </w:pPr>
      <w:r>
        <w:rPr>
          <w:u w:val="single"/>
        </w:rPr>
        <w:t>Legal Consequences</w:t>
      </w:r>
    </w:p>
    <w:p w14:paraId="603FCC4F" w14:textId="70B481F7" w:rsidR="00AE38A4" w:rsidRPr="00AE38A4" w:rsidRDefault="00AE38A4">
      <w:r>
        <w:t>In the case of data breaches, laws such as GDPR can cause significant fines to be levied against companies. This may cause companies significant financial loss, not including the legal fees they will incur fighting against it. If the lack of cybersecurity causes contracts with other businesses to be violated, then the other business may take the company without adequate cybersecurity to court, incurring further financial loss.</w:t>
      </w:r>
    </w:p>
    <w:sectPr w:rsidR="00AE38A4" w:rsidRPr="00AE38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C35"/>
    <w:rsid w:val="000A3857"/>
    <w:rsid w:val="000B1C35"/>
    <w:rsid w:val="00203D81"/>
    <w:rsid w:val="00353781"/>
    <w:rsid w:val="0094179E"/>
    <w:rsid w:val="00A76D74"/>
    <w:rsid w:val="00AE38A4"/>
    <w:rsid w:val="00C338C4"/>
    <w:rsid w:val="00E046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DFDAE"/>
  <w15:chartTrackingRefBased/>
  <w15:docId w15:val="{BB29D609-BB5A-4ACC-8624-BB53B5AA38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1C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1C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1C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1C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1C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1C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C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C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C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C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1C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1C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1C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1C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1C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C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C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C35"/>
    <w:rPr>
      <w:rFonts w:eastAsiaTheme="majorEastAsia" w:cstheme="majorBidi"/>
      <w:color w:val="272727" w:themeColor="text1" w:themeTint="D8"/>
    </w:rPr>
  </w:style>
  <w:style w:type="paragraph" w:styleId="Title">
    <w:name w:val="Title"/>
    <w:basedOn w:val="Normal"/>
    <w:next w:val="Normal"/>
    <w:link w:val="TitleChar"/>
    <w:uiPriority w:val="10"/>
    <w:qFormat/>
    <w:rsid w:val="000B1C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C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C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C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C35"/>
    <w:pPr>
      <w:spacing w:before="160"/>
      <w:jc w:val="center"/>
    </w:pPr>
    <w:rPr>
      <w:i/>
      <w:iCs/>
      <w:color w:val="404040" w:themeColor="text1" w:themeTint="BF"/>
    </w:rPr>
  </w:style>
  <w:style w:type="character" w:customStyle="1" w:styleId="QuoteChar">
    <w:name w:val="Quote Char"/>
    <w:basedOn w:val="DefaultParagraphFont"/>
    <w:link w:val="Quote"/>
    <w:uiPriority w:val="29"/>
    <w:rsid w:val="000B1C35"/>
    <w:rPr>
      <w:i/>
      <w:iCs/>
      <w:color w:val="404040" w:themeColor="text1" w:themeTint="BF"/>
    </w:rPr>
  </w:style>
  <w:style w:type="paragraph" w:styleId="ListParagraph">
    <w:name w:val="List Paragraph"/>
    <w:basedOn w:val="Normal"/>
    <w:uiPriority w:val="34"/>
    <w:qFormat/>
    <w:rsid w:val="000B1C35"/>
    <w:pPr>
      <w:ind w:left="720"/>
      <w:contextualSpacing/>
    </w:pPr>
  </w:style>
  <w:style w:type="character" w:styleId="IntenseEmphasis">
    <w:name w:val="Intense Emphasis"/>
    <w:basedOn w:val="DefaultParagraphFont"/>
    <w:uiPriority w:val="21"/>
    <w:qFormat/>
    <w:rsid w:val="000B1C35"/>
    <w:rPr>
      <w:i/>
      <w:iCs/>
      <w:color w:val="0F4761" w:themeColor="accent1" w:themeShade="BF"/>
    </w:rPr>
  </w:style>
  <w:style w:type="paragraph" w:styleId="IntenseQuote">
    <w:name w:val="Intense Quote"/>
    <w:basedOn w:val="Normal"/>
    <w:next w:val="Normal"/>
    <w:link w:val="IntenseQuoteChar"/>
    <w:uiPriority w:val="30"/>
    <w:qFormat/>
    <w:rsid w:val="000B1C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1C35"/>
    <w:rPr>
      <w:i/>
      <w:iCs/>
      <w:color w:val="0F4761" w:themeColor="accent1" w:themeShade="BF"/>
    </w:rPr>
  </w:style>
  <w:style w:type="character" w:styleId="IntenseReference">
    <w:name w:val="Intense Reference"/>
    <w:basedOn w:val="DefaultParagraphFont"/>
    <w:uiPriority w:val="32"/>
    <w:qFormat/>
    <w:rsid w:val="000B1C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223</Words>
  <Characters>1273</Characters>
  <Application>Microsoft Office Word</Application>
  <DocSecurity>0</DocSecurity>
  <Lines>10</Lines>
  <Paragraphs>2</Paragraphs>
  <ScaleCrop>false</ScaleCrop>
  <Company/>
  <LinksUpToDate>false</LinksUpToDate>
  <CharactersWithSpaces>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 Gardiner</dc:creator>
  <cp:keywords/>
  <dc:description/>
  <cp:lastModifiedBy>Carl Gardiner</cp:lastModifiedBy>
  <cp:revision>5</cp:revision>
  <dcterms:created xsi:type="dcterms:W3CDTF">2025-06-13T12:08:00Z</dcterms:created>
  <dcterms:modified xsi:type="dcterms:W3CDTF">2025-06-13T12:16:00Z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cde893e-0867-4da1-b808-8ec67389fdff_Enabled">
    <vt:lpwstr>true</vt:lpwstr>
  </property>
  <property fmtid="{D5CDD505-2E9C-101B-9397-08002B2CF9AE}" pid="3" name="MSIP_Label_3cde893e-0867-4da1-b808-8ec67389fdff_SetDate">
    <vt:lpwstr>2025-06-13T12:08:12Z</vt:lpwstr>
  </property>
  <property fmtid="{D5CDD505-2E9C-101B-9397-08002B2CF9AE}" pid="4" name="MSIP_Label_3cde893e-0867-4da1-b808-8ec67389fdff_Method">
    <vt:lpwstr>Privileged</vt:lpwstr>
  </property>
  <property fmtid="{D5CDD505-2E9C-101B-9397-08002B2CF9AE}" pid="5" name="MSIP_Label_3cde893e-0867-4da1-b808-8ec67389fdff_Name">
    <vt:lpwstr>NON-OS</vt:lpwstr>
  </property>
  <property fmtid="{D5CDD505-2E9C-101B-9397-08002B2CF9AE}" pid="6" name="MSIP_Label_3cde893e-0867-4da1-b808-8ec67389fdff_SiteId">
    <vt:lpwstr>7988742d-c543-4b9a-87a9-10a7b354d289</vt:lpwstr>
  </property>
  <property fmtid="{D5CDD505-2E9C-101B-9397-08002B2CF9AE}" pid="7" name="MSIP_Label_3cde893e-0867-4da1-b808-8ec67389fdff_ActionId">
    <vt:lpwstr>6f48e60b-e9b6-4933-a307-cfb8c8a0066f</vt:lpwstr>
  </property>
  <property fmtid="{D5CDD505-2E9C-101B-9397-08002B2CF9AE}" pid="8" name="MSIP_Label_3cde893e-0867-4da1-b808-8ec67389fdff_ContentBits">
    <vt:lpwstr>0</vt:lpwstr>
  </property>
  <property fmtid="{D5CDD505-2E9C-101B-9397-08002B2CF9AE}" pid="9" name="MSIP_Label_3cde893e-0867-4da1-b808-8ec67389fdff_Tag">
    <vt:lpwstr>10, 0, 1, 1</vt:lpwstr>
  </property>
</Properties>
</file>