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3E27" w14:textId="77777777" w:rsidR="00986610" w:rsidRDefault="00986610">
      <w:pPr>
        <w:spacing w:after="2000"/>
      </w:pPr>
    </w:p>
    <w:p w14:paraId="79E319CF" w14:textId="77777777" w:rsidR="00986610" w:rsidRDefault="00000000">
      <w:pPr>
        <w:spacing w:after="120"/>
        <w:jc w:val="center"/>
      </w:pPr>
      <w:r>
        <w:rPr>
          <w:b/>
          <w:bCs/>
          <w:color w:val="595959"/>
          <w:sz w:val="24"/>
          <w:szCs w:val="24"/>
        </w:rPr>
        <w:t>TECHNICAL HANDOVER DOCUMENT</w:t>
      </w:r>
    </w:p>
    <w:p w14:paraId="18620A85" w14:textId="7660F095" w:rsidR="00986610" w:rsidRDefault="00FE4FD1">
      <w:pPr>
        <w:spacing w:after="200"/>
        <w:jc w:val="center"/>
      </w:pPr>
      <w:r>
        <w:rPr>
          <w:b/>
          <w:bCs/>
          <w:color w:val="1F3864"/>
          <w:sz w:val="56"/>
          <w:szCs w:val="56"/>
        </w:rPr>
        <w:t>AI Schema Translation</w:t>
      </w:r>
    </w:p>
    <w:p w14:paraId="043A4E96" w14:textId="77777777" w:rsidR="00986610" w:rsidRDefault="00000000">
      <w:pPr>
        <w:spacing w:after="600"/>
        <w:jc w:val="center"/>
      </w:pPr>
      <w:r>
        <w:rPr>
          <w:i/>
          <w:iCs/>
          <w:color w:val="2E5C99"/>
          <w:sz w:val="24"/>
          <w:szCs w:val="24"/>
        </w:rPr>
        <w:t xml:space="preserve">Excel → CSV </w:t>
      </w:r>
      <w:proofErr w:type="gramStart"/>
      <w:r>
        <w:rPr>
          <w:i/>
          <w:iCs/>
          <w:color w:val="2E5C99"/>
          <w:sz w:val="24"/>
          <w:szCs w:val="24"/>
        </w:rPr>
        <w:t>Converter  |</w:t>
      </w:r>
      <w:proofErr w:type="gramEnd"/>
      <w:r>
        <w:rPr>
          <w:i/>
          <w:iCs/>
          <w:color w:val="2E5C99"/>
          <w:sz w:val="24"/>
          <w:szCs w:val="24"/>
        </w:rPr>
        <w:t xml:space="preserve">  Normalizer / Schema-Mapper </w:t>
      </w:r>
      <w:proofErr w:type="gramStart"/>
      <w:r>
        <w:rPr>
          <w:i/>
          <w:iCs/>
          <w:color w:val="2E5C99"/>
          <w:sz w:val="24"/>
          <w:szCs w:val="24"/>
        </w:rPr>
        <w:t>Agent  |</w:t>
      </w:r>
      <w:proofErr w:type="gramEnd"/>
      <w:r>
        <w:rPr>
          <w:i/>
          <w:iCs/>
          <w:color w:val="2E5C99"/>
          <w:sz w:val="24"/>
          <w:szCs w:val="24"/>
        </w:rPr>
        <w:t xml:space="preserve">  Enrichment Validator Agent</w:t>
      </w:r>
    </w:p>
    <w:p w14:paraId="4BE581CB" w14:textId="77777777" w:rsidR="00986610" w:rsidRDefault="00000000">
      <w:pPr>
        <w:spacing w:after="3200"/>
        <w:jc w:val="center"/>
      </w:pPr>
      <w:r>
        <w:rPr>
          <w:i/>
          <w:iCs/>
          <w:color w:val="444444"/>
          <w:sz w:val="22"/>
          <w:szCs w:val="22"/>
        </w:rPr>
        <w:t>Three Azure AI Foundry agents that turn a dealer's raw Excel maintenance-plan exports into a validated, machine-trustworthy dataset ready for Snowflake / downstream systems.</w:t>
      </w:r>
    </w:p>
    <w:tbl>
      <w:tblPr>
        <w:tblW w:w="7000" w:type="dxa"/>
        <w:jc w:val="center"/>
        <w:tblBorders>
          <w:insideH w:val="single" w:sz="2" w:space="0" w:color="DDDDDD"/>
        </w:tblBorders>
        <w:tblCellMar>
          <w:left w:w="10" w:type="dxa"/>
          <w:right w:w="10" w:type="dxa"/>
        </w:tblCellMar>
        <w:tblLook w:val="04A0" w:firstRow="1" w:lastRow="0" w:firstColumn="1" w:lastColumn="0" w:noHBand="0" w:noVBand="1"/>
      </w:tblPr>
      <w:tblGrid>
        <w:gridCol w:w="2400"/>
        <w:gridCol w:w="4600"/>
      </w:tblGrid>
      <w:tr w:rsidR="00986610" w14:paraId="26857991" w14:textId="77777777">
        <w:tblPrEx>
          <w:tblCellMar>
            <w:top w:w="0" w:type="dxa"/>
            <w:bottom w:w="0" w:type="dxa"/>
          </w:tblCellMar>
        </w:tblPrEx>
        <w:trPr>
          <w:jc w:val="center"/>
        </w:trPr>
        <w:tc>
          <w:tcPr>
            <w:tcW w:w="2400" w:type="dxa"/>
            <w:tcMar>
              <w:top w:w="80" w:type="dxa"/>
              <w:left w:w="0" w:type="dxa"/>
              <w:bottom w:w="80" w:type="dxa"/>
              <w:right w:w="120" w:type="dxa"/>
            </w:tcMar>
          </w:tcPr>
          <w:p w14:paraId="3EB13684" w14:textId="77777777" w:rsidR="00986610" w:rsidRDefault="00000000">
            <w:r>
              <w:rPr>
                <w:b/>
                <w:bCs/>
                <w:color w:val="1F3864"/>
                <w:sz w:val="19"/>
                <w:szCs w:val="19"/>
              </w:rPr>
              <w:t>Prepared by</w:t>
            </w:r>
          </w:p>
        </w:tc>
        <w:tc>
          <w:tcPr>
            <w:tcW w:w="4600" w:type="dxa"/>
            <w:tcMar>
              <w:top w:w="80" w:type="dxa"/>
              <w:left w:w="0" w:type="dxa"/>
              <w:bottom w:w="80" w:type="dxa"/>
              <w:right w:w="0" w:type="dxa"/>
            </w:tcMar>
          </w:tcPr>
          <w:p w14:paraId="2F8543C4" w14:textId="77777777" w:rsidR="00986610" w:rsidRDefault="00000000">
            <w:r>
              <w:rPr>
                <w:sz w:val="19"/>
                <w:szCs w:val="19"/>
              </w:rPr>
              <w:t>Carlos Gubat IV</w:t>
            </w:r>
          </w:p>
        </w:tc>
      </w:tr>
      <w:tr w:rsidR="00986610" w14:paraId="4EF4A6FC" w14:textId="77777777">
        <w:tblPrEx>
          <w:tblCellMar>
            <w:top w:w="0" w:type="dxa"/>
            <w:bottom w:w="0" w:type="dxa"/>
          </w:tblCellMar>
        </w:tblPrEx>
        <w:trPr>
          <w:jc w:val="center"/>
        </w:trPr>
        <w:tc>
          <w:tcPr>
            <w:tcW w:w="2400" w:type="dxa"/>
            <w:tcMar>
              <w:top w:w="80" w:type="dxa"/>
              <w:left w:w="0" w:type="dxa"/>
              <w:bottom w:w="80" w:type="dxa"/>
              <w:right w:w="120" w:type="dxa"/>
            </w:tcMar>
          </w:tcPr>
          <w:p w14:paraId="69956E77" w14:textId="77777777" w:rsidR="00986610" w:rsidRDefault="00000000">
            <w:r>
              <w:rPr>
                <w:b/>
                <w:bCs/>
                <w:color w:val="1F3864"/>
                <w:sz w:val="19"/>
                <w:szCs w:val="19"/>
              </w:rPr>
              <w:t>Prepared for</w:t>
            </w:r>
          </w:p>
        </w:tc>
        <w:tc>
          <w:tcPr>
            <w:tcW w:w="4600" w:type="dxa"/>
            <w:tcMar>
              <w:top w:w="80" w:type="dxa"/>
              <w:left w:w="0" w:type="dxa"/>
              <w:bottom w:w="80" w:type="dxa"/>
              <w:right w:w="0" w:type="dxa"/>
            </w:tcMar>
          </w:tcPr>
          <w:p w14:paraId="24BBAD50" w14:textId="77777777" w:rsidR="00986610" w:rsidRDefault="00000000">
            <w:r>
              <w:rPr>
                <w:sz w:val="19"/>
                <w:szCs w:val="19"/>
              </w:rPr>
              <w:t>The incoming developer / maintainer of this pipeline</w:t>
            </w:r>
          </w:p>
        </w:tc>
      </w:tr>
      <w:tr w:rsidR="00986610" w14:paraId="514CDAFB" w14:textId="77777777">
        <w:tblPrEx>
          <w:tblCellMar>
            <w:top w:w="0" w:type="dxa"/>
            <w:bottom w:w="0" w:type="dxa"/>
          </w:tblCellMar>
        </w:tblPrEx>
        <w:trPr>
          <w:jc w:val="center"/>
        </w:trPr>
        <w:tc>
          <w:tcPr>
            <w:tcW w:w="2400" w:type="dxa"/>
            <w:tcMar>
              <w:top w:w="80" w:type="dxa"/>
              <w:left w:w="0" w:type="dxa"/>
              <w:bottom w:w="80" w:type="dxa"/>
              <w:right w:w="120" w:type="dxa"/>
            </w:tcMar>
          </w:tcPr>
          <w:p w14:paraId="1AB6F1FB" w14:textId="77777777" w:rsidR="00986610" w:rsidRDefault="00000000">
            <w:r>
              <w:rPr>
                <w:b/>
                <w:bCs/>
                <w:color w:val="1F3864"/>
                <w:sz w:val="19"/>
                <w:szCs w:val="19"/>
              </w:rPr>
              <w:t>Date</w:t>
            </w:r>
          </w:p>
        </w:tc>
        <w:tc>
          <w:tcPr>
            <w:tcW w:w="4600" w:type="dxa"/>
            <w:tcMar>
              <w:top w:w="80" w:type="dxa"/>
              <w:left w:w="0" w:type="dxa"/>
              <w:bottom w:w="80" w:type="dxa"/>
              <w:right w:w="0" w:type="dxa"/>
            </w:tcMar>
          </w:tcPr>
          <w:p w14:paraId="776DFB41" w14:textId="77777777" w:rsidR="00986610" w:rsidRDefault="00000000">
            <w:r>
              <w:rPr>
                <w:sz w:val="19"/>
                <w:szCs w:val="19"/>
              </w:rPr>
              <w:t>September 23, 2026</w:t>
            </w:r>
          </w:p>
        </w:tc>
      </w:tr>
      <w:tr w:rsidR="00986610" w14:paraId="5F47FD50" w14:textId="77777777">
        <w:tblPrEx>
          <w:tblCellMar>
            <w:top w:w="0" w:type="dxa"/>
            <w:bottom w:w="0" w:type="dxa"/>
          </w:tblCellMar>
        </w:tblPrEx>
        <w:trPr>
          <w:jc w:val="center"/>
        </w:trPr>
        <w:tc>
          <w:tcPr>
            <w:tcW w:w="2400" w:type="dxa"/>
            <w:tcMar>
              <w:top w:w="80" w:type="dxa"/>
              <w:left w:w="0" w:type="dxa"/>
              <w:bottom w:w="80" w:type="dxa"/>
              <w:right w:w="120" w:type="dxa"/>
            </w:tcMar>
          </w:tcPr>
          <w:p w14:paraId="0C79BE75" w14:textId="77777777" w:rsidR="00986610" w:rsidRDefault="00000000">
            <w:r>
              <w:rPr>
                <w:b/>
                <w:bCs/>
                <w:color w:val="1F3864"/>
                <w:sz w:val="19"/>
                <w:szCs w:val="19"/>
              </w:rPr>
              <w:t>Repositories</w:t>
            </w:r>
          </w:p>
        </w:tc>
        <w:tc>
          <w:tcPr>
            <w:tcW w:w="4600" w:type="dxa"/>
            <w:tcMar>
              <w:top w:w="80" w:type="dxa"/>
              <w:left w:w="0" w:type="dxa"/>
              <w:bottom w:w="80" w:type="dxa"/>
              <w:right w:w="0" w:type="dxa"/>
            </w:tcMar>
          </w:tcPr>
          <w:p w14:paraId="358C37DE" w14:textId="77777777" w:rsidR="00986610" w:rsidRDefault="00000000">
            <w:r>
              <w:rPr>
                <w:sz w:val="19"/>
                <w:szCs w:val="19"/>
              </w:rPr>
              <w:t>excel-csv-converter, normalizer-mapper-agent, enrichment-validator-agent</w:t>
            </w:r>
          </w:p>
        </w:tc>
      </w:tr>
      <w:tr w:rsidR="00986610" w14:paraId="0C7096CE" w14:textId="77777777">
        <w:tblPrEx>
          <w:tblCellMar>
            <w:top w:w="0" w:type="dxa"/>
            <w:bottom w:w="0" w:type="dxa"/>
          </w:tblCellMar>
        </w:tblPrEx>
        <w:trPr>
          <w:jc w:val="center"/>
        </w:trPr>
        <w:tc>
          <w:tcPr>
            <w:tcW w:w="2400" w:type="dxa"/>
            <w:tcMar>
              <w:top w:w="80" w:type="dxa"/>
              <w:left w:w="0" w:type="dxa"/>
              <w:bottom w:w="80" w:type="dxa"/>
              <w:right w:w="120" w:type="dxa"/>
            </w:tcMar>
          </w:tcPr>
          <w:p w14:paraId="67CDD2B5" w14:textId="77777777" w:rsidR="00986610" w:rsidRDefault="00000000">
            <w:r>
              <w:rPr>
                <w:b/>
                <w:bCs/>
                <w:color w:val="1F3864"/>
                <w:sz w:val="19"/>
                <w:szCs w:val="19"/>
              </w:rPr>
              <w:t>Status</w:t>
            </w:r>
          </w:p>
        </w:tc>
        <w:tc>
          <w:tcPr>
            <w:tcW w:w="4600" w:type="dxa"/>
            <w:tcMar>
              <w:top w:w="80" w:type="dxa"/>
              <w:left w:w="0" w:type="dxa"/>
              <w:bottom w:w="80" w:type="dxa"/>
              <w:right w:w="0" w:type="dxa"/>
            </w:tcMar>
          </w:tcPr>
          <w:p w14:paraId="5E195221" w14:textId="77777777" w:rsidR="00986610" w:rsidRDefault="00000000">
            <w:r>
              <w:rPr>
                <w:sz w:val="19"/>
                <w:szCs w:val="19"/>
              </w:rPr>
              <w:t>Actively developed — see §11 for open items</w:t>
            </w:r>
          </w:p>
        </w:tc>
      </w:tr>
    </w:tbl>
    <w:p w14:paraId="56561601" w14:textId="77777777" w:rsidR="00986610" w:rsidRDefault="00000000">
      <w:r>
        <w:br w:type="page"/>
      </w:r>
    </w:p>
    <w:p w14:paraId="3F9714E8" w14:textId="77777777" w:rsidR="00986610" w:rsidRDefault="00000000">
      <w:pPr>
        <w:pStyle w:val="Heading1"/>
        <w:pBdr>
          <w:bottom w:val="single" w:sz="8" w:space="4" w:color="2E5C99"/>
        </w:pBdr>
        <w:spacing w:before="480" w:after="240"/>
      </w:pPr>
      <w:r>
        <w:rPr>
          <w:b/>
          <w:bCs/>
          <w:color w:val="1F3864"/>
        </w:rPr>
        <w:lastRenderedPageBreak/>
        <w:t>Contents</w:t>
      </w:r>
    </w:p>
    <w:p w14:paraId="2209DB61" w14:textId="77777777" w:rsidR="00986610" w:rsidRDefault="00000000">
      <w:pPr>
        <w:tabs>
          <w:tab w:val="right" w:leader="dot" w:pos="9026"/>
        </w:tabs>
        <w:spacing w:after="160"/>
      </w:pPr>
      <w:r>
        <w:rPr>
          <w:sz w:val="22"/>
          <w:szCs w:val="22"/>
        </w:rPr>
        <w:t>1. Executive Summary</w:t>
      </w:r>
      <w:r>
        <w:rPr>
          <w:sz w:val="22"/>
          <w:szCs w:val="22"/>
        </w:rPr>
        <w:tab/>
        <w:t>3</w:t>
      </w:r>
    </w:p>
    <w:p w14:paraId="6F31DC92" w14:textId="77777777" w:rsidR="00986610" w:rsidRDefault="00000000">
      <w:pPr>
        <w:tabs>
          <w:tab w:val="right" w:leader="dot" w:pos="9026"/>
        </w:tabs>
        <w:spacing w:after="160"/>
      </w:pPr>
      <w:r>
        <w:rPr>
          <w:sz w:val="22"/>
          <w:szCs w:val="22"/>
        </w:rPr>
        <w:t>2. Business Context &amp; Problem Statement</w:t>
      </w:r>
      <w:r>
        <w:rPr>
          <w:sz w:val="22"/>
          <w:szCs w:val="22"/>
        </w:rPr>
        <w:tab/>
        <w:t>4</w:t>
      </w:r>
    </w:p>
    <w:p w14:paraId="66E7C00D" w14:textId="77777777" w:rsidR="00986610" w:rsidRDefault="00000000">
      <w:pPr>
        <w:tabs>
          <w:tab w:val="right" w:leader="dot" w:pos="9026"/>
        </w:tabs>
        <w:spacing w:after="160"/>
      </w:pPr>
      <w:r>
        <w:rPr>
          <w:sz w:val="22"/>
          <w:szCs w:val="22"/>
        </w:rPr>
        <w:t xml:space="preserve">3. System Architecture </w:t>
      </w:r>
      <w:proofErr w:type="gramStart"/>
      <w:r>
        <w:rPr>
          <w:sz w:val="22"/>
          <w:szCs w:val="22"/>
        </w:rPr>
        <w:t>at a Glance</w:t>
      </w:r>
      <w:proofErr w:type="gramEnd"/>
      <w:r>
        <w:rPr>
          <w:sz w:val="22"/>
          <w:szCs w:val="22"/>
        </w:rPr>
        <w:tab/>
        <w:t>5</w:t>
      </w:r>
    </w:p>
    <w:p w14:paraId="63BFAC08" w14:textId="77777777" w:rsidR="00986610" w:rsidRDefault="00000000">
      <w:pPr>
        <w:tabs>
          <w:tab w:val="right" w:leader="dot" w:pos="9026"/>
        </w:tabs>
        <w:spacing w:after="160"/>
      </w:pPr>
      <w:r>
        <w:rPr>
          <w:sz w:val="22"/>
          <w:szCs w:val="22"/>
        </w:rPr>
        <w:t>4. End-to-End Data Flow</w:t>
      </w:r>
      <w:r>
        <w:rPr>
          <w:sz w:val="22"/>
          <w:szCs w:val="22"/>
        </w:rPr>
        <w:tab/>
        <w:t>7</w:t>
      </w:r>
    </w:p>
    <w:p w14:paraId="4B378BAB" w14:textId="77777777" w:rsidR="00986610" w:rsidRDefault="00000000">
      <w:pPr>
        <w:tabs>
          <w:tab w:val="right" w:leader="dot" w:pos="9026"/>
        </w:tabs>
        <w:spacing w:after="160"/>
      </w:pPr>
      <w:r>
        <w:rPr>
          <w:sz w:val="22"/>
          <w:szCs w:val="22"/>
        </w:rPr>
        <w:t>5. Agent 1 — excel-csv-converter</w:t>
      </w:r>
      <w:r>
        <w:rPr>
          <w:sz w:val="22"/>
          <w:szCs w:val="22"/>
        </w:rPr>
        <w:tab/>
        <w:t>9</w:t>
      </w:r>
    </w:p>
    <w:p w14:paraId="2CF5F404" w14:textId="77777777" w:rsidR="00986610" w:rsidRDefault="00000000">
      <w:pPr>
        <w:tabs>
          <w:tab w:val="right" w:leader="dot" w:pos="9026"/>
        </w:tabs>
        <w:spacing w:after="160"/>
      </w:pPr>
      <w:r>
        <w:rPr>
          <w:sz w:val="22"/>
          <w:szCs w:val="22"/>
        </w:rPr>
        <w:t>6. Agent 2 — normalizer-mapper-agent</w:t>
      </w:r>
      <w:r>
        <w:rPr>
          <w:sz w:val="22"/>
          <w:szCs w:val="22"/>
        </w:rPr>
        <w:tab/>
        <w:t>11</w:t>
      </w:r>
    </w:p>
    <w:p w14:paraId="729F0F92" w14:textId="77777777" w:rsidR="00986610" w:rsidRDefault="00000000">
      <w:pPr>
        <w:tabs>
          <w:tab w:val="right" w:leader="dot" w:pos="9026"/>
        </w:tabs>
        <w:spacing w:after="160"/>
      </w:pPr>
      <w:r>
        <w:rPr>
          <w:sz w:val="22"/>
          <w:szCs w:val="22"/>
        </w:rPr>
        <w:t>7. Agent 3 — enrichment-validator-agent</w:t>
      </w:r>
      <w:r>
        <w:rPr>
          <w:sz w:val="22"/>
          <w:szCs w:val="22"/>
        </w:rPr>
        <w:tab/>
        <w:t>14</w:t>
      </w:r>
    </w:p>
    <w:p w14:paraId="5B25573D" w14:textId="77777777" w:rsidR="00986610" w:rsidRDefault="00000000">
      <w:pPr>
        <w:tabs>
          <w:tab w:val="right" w:leader="dot" w:pos="9026"/>
        </w:tabs>
        <w:spacing w:after="160"/>
      </w:pPr>
      <w:r>
        <w:rPr>
          <w:sz w:val="22"/>
          <w:szCs w:val="22"/>
        </w:rPr>
        <w:t>8. Shared Platform Conventions</w:t>
      </w:r>
      <w:r>
        <w:rPr>
          <w:sz w:val="22"/>
          <w:szCs w:val="22"/>
        </w:rPr>
        <w:tab/>
        <w:t>17</w:t>
      </w:r>
    </w:p>
    <w:p w14:paraId="42909B19" w14:textId="77777777" w:rsidR="00986610" w:rsidRDefault="00000000">
      <w:pPr>
        <w:tabs>
          <w:tab w:val="right" w:leader="dot" w:pos="9026"/>
        </w:tabs>
        <w:spacing w:after="160"/>
      </w:pPr>
      <w:r>
        <w:rPr>
          <w:sz w:val="22"/>
          <w:szCs w:val="22"/>
        </w:rPr>
        <w:t>9. Deployment Runbook</w:t>
      </w:r>
      <w:r>
        <w:rPr>
          <w:sz w:val="22"/>
          <w:szCs w:val="22"/>
        </w:rPr>
        <w:tab/>
        <w:t>19</w:t>
      </w:r>
    </w:p>
    <w:p w14:paraId="409AE30D" w14:textId="77777777" w:rsidR="00986610" w:rsidRDefault="00000000">
      <w:pPr>
        <w:tabs>
          <w:tab w:val="right" w:leader="dot" w:pos="9026"/>
        </w:tabs>
        <w:spacing w:after="160"/>
      </w:pPr>
      <w:r>
        <w:rPr>
          <w:sz w:val="22"/>
          <w:szCs w:val="22"/>
        </w:rPr>
        <w:t>10. Customer Onboarding Guide</w:t>
      </w:r>
      <w:r>
        <w:rPr>
          <w:sz w:val="22"/>
          <w:szCs w:val="22"/>
        </w:rPr>
        <w:tab/>
        <w:t>21</w:t>
      </w:r>
    </w:p>
    <w:p w14:paraId="110542D1" w14:textId="77777777" w:rsidR="00986610" w:rsidRDefault="00000000">
      <w:pPr>
        <w:tabs>
          <w:tab w:val="right" w:leader="dot" w:pos="9026"/>
        </w:tabs>
        <w:spacing w:after="160"/>
      </w:pPr>
      <w:r>
        <w:rPr>
          <w:sz w:val="22"/>
          <w:szCs w:val="22"/>
        </w:rPr>
        <w:t>11. Known Gaps, Risks &amp; Recommended Next Steps</w:t>
      </w:r>
      <w:r>
        <w:rPr>
          <w:sz w:val="22"/>
          <w:szCs w:val="22"/>
        </w:rPr>
        <w:tab/>
        <w:t>22</w:t>
      </w:r>
    </w:p>
    <w:p w14:paraId="11E0FE48" w14:textId="77777777" w:rsidR="00986610" w:rsidRDefault="00000000">
      <w:pPr>
        <w:tabs>
          <w:tab w:val="right" w:leader="dot" w:pos="9026"/>
        </w:tabs>
        <w:spacing w:after="160"/>
      </w:pPr>
      <w:r>
        <w:rPr>
          <w:sz w:val="22"/>
          <w:szCs w:val="22"/>
        </w:rPr>
        <w:t>12. Glossary</w:t>
      </w:r>
      <w:r>
        <w:rPr>
          <w:sz w:val="22"/>
          <w:szCs w:val="22"/>
        </w:rPr>
        <w:tab/>
        <w:t>23</w:t>
      </w:r>
    </w:p>
    <w:p w14:paraId="7F87C607" w14:textId="77777777" w:rsidR="00986610" w:rsidRDefault="00000000">
      <w:pPr>
        <w:tabs>
          <w:tab w:val="right" w:leader="dot" w:pos="9026"/>
        </w:tabs>
        <w:spacing w:after="160"/>
      </w:pPr>
      <w:r>
        <w:rPr>
          <w:sz w:val="22"/>
          <w:szCs w:val="22"/>
        </w:rPr>
        <w:t>13. Repository &amp; Reference Index</w:t>
      </w:r>
      <w:r>
        <w:rPr>
          <w:sz w:val="22"/>
          <w:szCs w:val="22"/>
        </w:rPr>
        <w:tab/>
        <w:t>24</w:t>
      </w:r>
    </w:p>
    <w:p w14:paraId="16C4EB63" w14:textId="77777777" w:rsidR="00986610" w:rsidRDefault="00000000">
      <w:r>
        <w:br w:type="page"/>
      </w:r>
    </w:p>
    <w:p w14:paraId="1B86FDB9" w14:textId="77777777" w:rsidR="00986610" w:rsidRDefault="00000000">
      <w:pPr>
        <w:pStyle w:val="Heading1"/>
        <w:pBdr>
          <w:bottom w:val="single" w:sz="8" w:space="4" w:color="2E5C99"/>
        </w:pBdr>
        <w:spacing w:before="480" w:after="240"/>
      </w:pPr>
      <w:r>
        <w:rPr>
          <w:b/>
          <w:bCs/>
          <w:color w:val="1F3864"/>
        </w:rPr>
        <w:lastRenderedPageBreak/>
        <w:t>1. Executive Summary</w:t>
      </w:r>
    </w:p>
    <w:p w14:paraId="24C063FF" w14:textId="77777777" w:rsidR="00986610" w:rsidRDefault="00000000">
      <w:pPr>
        <w:spacing w:after="160" w:line="276" w:lineRule="auto"/>
      </w:pPr>
      <w:r>
        <w:t>This dealer processes hundreds of maintenance-</w:t>
      </w:r>
      <w:proofErr w:type="gramStart"/>
      <w:r>
        <w:t>plan</w:t>
      </w:r>
      <w:proofErr w:type="gramEnd"/>
      <w:r>
        <w:t xml:space="preserve"> and equipment-history spreadsheets from mining customers (FMG, Rio Tinto, BHP, Thiess, Macmahon, MACA and others) every month. Each customer exports the data in its own format, on its own sheet names, with its own column headers. Before this pipeline existed, mapping that into the dealer's standard NEO/LAO schema and checking it was fit to load into Snowflake was manual, slow, and </w:t>
      </w:r>
      <w:proofErr w:type="gramStart"/>
      <w:r>
        <w:t>error-prone</w:t>
      </w:r>
      <w:proofErr w:type="gramEnd"/>
      <w:r>
        <w:t>.</w:t>
      </w:r>
    </w:p>
    <w:p w14:paraId="03C8F38C" w14:textId="77777777" w:rsidR="00986610" w:rsidRDefault="00000000">
      <w:pPr>
        <w:spacing w:after="160" w:line="276" w:lineRule="auto"/>
      </w:pPr>
      <w:r>
        <w:t>Three purpose-built AI agents now automate that journey end to end:</w:t>
      </w:r>
    </w:p>
    <w:p w14:paraId="4F340764" w14:textId="77777777" w:rsidR="00986610" w:rsidRDefault="00000000">
      <w:pPr>
        <w:pStyle w:val="ListParagraph"/>
        <w:numPr>
          <w:ilvl w:val="0"/>
          <w:numId w:val="1"/>
        </w:numPr>
        <w:spacing w:after="90" w:line="268" w:lineRule="auto"/>
      </w:pPr>
      <w:r>
        <w:rPr>
          <w:b/>
          <w:bCs/>
          <w:color w:val="1F3864"/>
        </w:rPr>
        <w:t>excel-csv-converter</w:t>
      </w:r>
      <w:r>
        <w:t xml:space="preserve"> — splits a multi-sheet Excel workbook into one clean CSV per sheet.</w:t>
      </w:r>
    </w:p>
    <w:p w14:paraId="1A0C76C0" w14:textId="77777777" w:rsidR="00986610" w:rsidRDefault="00000000">
      <w:pPr>
        <w:pStyle w:val="ListParagraph"/>
        <w:numPr>
          <w:ilvl w:val="0"/>
          <w:numId w:val="1"/>
        </w:numPr>
        <w:spacing w:after="90" w:line="268" w:lineRule="auto"/>
      </w:pPr>
      <w:r>
        <w:rPr>
          <w:b/>
          <w:bCs/>
          <w:color w:val="1F3864"/>
        </w:rPr>
        <w:t>normalizer-mapper-agent</w:t>
      </w:r>
      <w:r>
        <w:t xml:space="preserve"> (a.k.a. the “FMG Schema-Mapping Agent”) — the core of the pipeline. Cleans up messy rows, uses an LLM to work out which customer column maps to which standard field, and produces the dealer's standard NEO.csv / LAO.csv outputs plus a full audit trail of everything it excluded or flagged.</w:t>
      </w:r>
    </w:p>
    <w:p w14:paraId="6B345B0B" w14:textId="77777777" w:rsidR="00986610" w:rsidRDefault="00000000">
      <w:pPr>
        <w:pStyle w:val="ListParagraph"/>
        <w:numPr>
          <w:ilvl w:val="0"/>
          <w:numId w:val="1"/>
        </w:numPr>
        <w:spacing w:after="90" w:line="268" w:lineRule="auto"/>
      </w:pPr>
      <w:r>
        <w:rPr>
          <w:b/>
          <w:bCs/>
          <w:color w:val="1F3864"/>
        </w:rPr>
        <w:t>enrichment-validator-agent</w:t>
      </w:r>
      <w:r>
        <w:t xml:space="preserve"> — the quality gate. After the NEO/LAO files have been enriched against the dealer's AMT/Snowflake master data (a separate step — see §4), this agent checks that the enrichment was done correctly and produces a per-row confidence score and verdict (auto-approve / needs review / reject).</w:t>
      </w:r>
    </w:p>
    <w:p w14:paraId="5295B725" w14:textId="77777777" w:rsidR="00986610" w:rsidRDefault="00000000">
      <w:pPr>
        <w:spacing w:after="160" w:line="276" w:lineRule="auto"/>
      </w:pPr>
      <w:r>
        <w:t>All three are Python applications deployed as Microsoft Azure AI Foundry “Hosted Agents,” wired together with Azure Blob Storage (the hand-off medium) and Azure Logic Apps (the orchestration/trigger layer). No agent talks to another agent directly — each one reads its input from Blob Storage and writes its output back to Blob Storage, and a Logic Apps workflow (outside all three repos) decides when to call the next one.</w:t>
      </w:r>
    </w:p>
    <w:tbl>
      <w:tblPr>
        <w:tblW w:w="5000" w:type="pct"/>
        <w:tblBorders>
          <w:top w:val="single" w:sz="4" w:space="0" w:color="C0392B"/>
          <w:left w:val="single" w:sz="24"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86610" w14:paraId="69B92CC2" w14:textId="77777777">
        <w:tblPrEx>
          <w:tblCellMar>
            <w:top w:w="0" w:type="dxa"/>
            <w:bottom w:w="0" w:type="dxa"/>
          </w:tblCellMar>
        </w:tblPrEx>
        <w:tc>
          <w:tcPr>
            <w:tcW w:w="0" w:type="auto"/>
            <w:shd w:val="clear" w:color="auto" w:fill="FDEDEC"/>
            <w:tcMar>
              <w:top w:w="140" w:type="dxa"/>
              <w:left w:w="200" w:type="dxa"/>
              <w:bottom w:w="140" w:type="dxa"/>
              <w:right w:w="200" w:type="dxa"/>
            </w:tcMar>
          </w:tcPr>
          <w:p w14:paraId="549FF3E9" w14:textId="77777777" w:rsidR="00986610" w:rsidRDefault="00000000">
            <w:pPr>
              <w:spacing w:after="60"/>
            </w:pPr>
            <w:r>
              <w:rPr>
                <w:b/>
                <w:bCs/>
                <w:color w:val="C0392B"/>
                <w:sz w:val="20"/>
                <w:szCs w:val="20"/>
              </w:rPr>
              <w:t>Read this first</w:t>
            </w:r>
          </w:p>
          <w:p w14:paraId="175D19F3" w14:textId="77777777" w:rsidR="00986610" w:rsidRDefault="00000000">
            <w:r>
              <w:rPr>
                <w:color w:val="333333"/>
                <w:sz w:val="20"/>
                <w:szCs w:val="20"/>
              </w:rPr>
              <w:t>The three repositories are NOT three stages of one strictly linear pipeline the way they might first appear. There is a fourth, external step — the actual join against AMT/Snowflake master data — that happens between agent 2 and agent 3, and it is NOT part of any of these three repos. See §4 (“The Missing Middle”) before assuming you can trace data end to end inside this codebase alone.</w:t>
            </w:r>
          </w:p>
        </w:tc>
      </w:tr>
    </w:tbl>
    <w:p w14:paraId="7FF6F221" w14:textId="77777777" w:rsidR="00986610" w:rsidRDefault="00986610">
      <w:pPr>
        <w:spacing w:after="120"/>
      </w:pPr>
    </w:p>
    <w:p w14:paraId="3FB3CC28" w14:textId="77777777" w:rsidR="00986610" w:rsidRDefault="00000000">
      <w:pPr>
        <w:spacing w:after="160" w:line="276" w:lineRule="auto"/>
      </w:pPr>
      <w:r>
        <w:t xml:space="preserve">This document is written for a developer who is new to the project. It explains the business problem, how the three agents fit together, what each one does internally, how they're deployed, and what's still unfinished or risky. A companion PowerPoint gives the same story </w:t>
      </w:r>
      <w:proofErr w:type="gramStart"/>
      <w:r>
        <w:t>at a glance</w:t>
      </w:r>
      <w:proofErr w:type="gramEnd"/>
      <w:r>
        <w:t xml:space="preserve"> for a non-technical audience.</w:t>
      </w:r>
    </w:p>
    <w:p w14:paraId="6FABF138" w14:textId="77777777" w:rsidR="00986610" w:rsidRDefault="00000000">
      <w:r>
        <w:br w:type="page"/>
      </w:r>
    </w:p>
    <w:p w14:paraId="3251F79E" w14:textId="77777777" w:rsidR="00986610" w:rsidRDefault="00000000">
      <w:pPr>
        <w:pStyle w:val="Heading1"/>
        <w:pBdr>
          <w:bottom w:val="single" w:sz="8" w:space="4" w:color="2E5C99"/>
        </w:pBdr>
        <w:spacing w:before="480" w:after="240"/>
      </w:pPr>
      <w:r>
        <w:rPr>
          <w:b/>
          <w:bCs/>
          <w:color w:val="1F3864"/>
        </w:rPr>
        <w:lastRenderedPageBreak/>
        <w:t>2. Business Context &amp; Problem Statement</w:t>
      </w:r>
    </w:p>
    <w:p w14:paraId="0D952F0F" w14:textId="77777777" w:rsidR="00986610" w:rsidRDefault="00000000">
      <w:pPr>
        <w:pStyle w:val="Heading2"/>
        <w:spacing w:before="320" w:after="160"/>
      </w:pPr>
      <w:r>
        <w:rPr>
          <w:b/>
          <w:bCs/>
          <w:color w:val="2E5C99"/>
        </w:rPr>
        <w:t>2.1 Who this is for</w:t>
      </w:r>
    </w:p>
    <w:p w14:paraId="2F3B10F1" w14:textId="77777777" w:rsidR="00986610" w:rsidRDefault="00000000">
      <w:pPr>
        <w:spacing w:after="160" w:line="276" w:lineRule="auto"/>
      </w:pPr>
      <w:r>
        <w:t>The dealer maintains heavy mining equipment for customers such as FMG (Fortescue), Rio Tinto, BHP, Thiess, Macmahon, and MACA. Each customer periodically sends a maintenance-plan / equipment-history export (an Excel workbook, sometimes several per month, one per site). The dealer needs that data in two standard internal formats:</w:t>
      </w:r>
    </w:p>
    <w:p w14:paraId="0805B3C3" w14:textId="77777777" w:rsidR="00986610" w:rsidRDefault="00000000">
      <w:pPr>
        <w:pStyle w:val="ListParagraph"/>
        <w:numPr>
          <w:ilvl w:val="0"/>
          <w:numId w:val="1"/>
        </w:numPr>
        <w:spacing w:after="90" w:line="268" w:lineRule="auto"/>
      </w:pPr>
      <w:r>
        <w:rPr>
          <w:b/>
          <w:bCs/>
          <w:color w:val="1F3864"/>
        </w:rPr>
        <w:t>NEO</w:t>
      </w:r>
      <w:r>
        <w:t xml:space="preserve"> — “New Equipment” style maintenance task records (built from each customer's “LTP” / “Major Component” sheet).</w:t>
      </w:r>
    </w:p>
    <w:p w14:paraId="5DCDFAE2" w14:textId="77777777" w:rsidR="00986610" w:rsidRDefault="00000000">
      <w:pPr>
        <w:pStyle w:val="ListParagraph"/>
        <w:numPr>
          <w:ilvl w:val="0"/>
          <w:numId w:val="1"/>
        </w:numPr>
        <w:spacing w:after="90" w:line="268" w:lineRule="auto"/>
      </w:pPr>
      <w:r>
        <w:rPr>
          <w:b/>
          <w:bCs/>
          <w:color w:val="1F3864"/>
        </w:rPr>
        <w:t>LAO</w:t>
      </w:r>
      <w:r>
        <w:t xml:space="preserve"> — “Life-of-Asset” style records (built from each customer's “Measurement Points” sheet).</w:t>
      </w:r>
    </w:p>
    <w:p w14:paraId="421E8F09" w14:textId="77777777" w:rsidR="00986610" w:rsidRDefault="00000000">
      <w:pPr>
        <w:spacing w:after="160" w:line="276" w:lineRule="auto"/>
      </w:pPr>
      <w:r>
        <w:t>Those NEO/LAO records are then enriched by joining them against the dealer's own AMT master data in Snowflake (asset identity, parts, supply source, commercial status) and finally loaded into the dealer's systems for planning, procurement, and reporting.</w:t>
      </w:r>
    </w:p>
    <w:p w14:paraId="29622B6E" w14:textId="77777777" w:rsidR="00986610" w:rsidRDefault="00000000">
      <w:pPr>
        <w:pStyle w:val="Heading2"/>
        <w:spacing w:before="320" w:after="160"/>
      </w:pPr>
      <w:r>
        <w:rPr>
          <w:b/>
          <w:bCs/>
          <w:color w:val="2E5C99"/>
        </w:rPr>
        <w:t>2.2 The problem this pipeline solves</w:t>
      </w:r>
    </w:p>
    <w:p w14:paraId="3628E8AA" w14:textId="77777777" w:rsidR="00986610" w:rsidRDefault="00000000">
      <w:pPr>
        <w:pStyle w:val="ListParagraph"/>
        <w:numPr>
          <w:ilvl w:val="0"/>
          <w:numId w:val="1"/>
        </w:numPr>
        <w:spacing w:after="90" w:line="268" w:lineRule="auto"/>
      </w:pPr>
      <w:r>
        <w:t>No two customers use the same column names, sheet names, or file structure — mapping was done by hand, sheet by sheet.</w:t>
      </w:r>
    </w:p>
    <w:p w14:paraId="5A728318" w14:textId="77777777" w:rsidR="00986610" w:rsidRDefault="00000000">
      <w:pPr>
        <w:pStyle w:val="ListParagraph"/>
        <w:numPr>
          <w:ilvl w:val="0"/>
          <w:numId w:val="1"/>
        </w:numPr>
        <w:spacing w:after="90" w:line="268" w:lineRule="auto"/>
      </w:pPr>
      <w:r>
        <w:t>Source files are messy: banner rows, blank rows, duplicate task revisions, components with no usable identity.</w:t>
      </w:r>
    </w:p>
    <w:p w14:paraId="761C188A" w14:textId="77777777" w:rsidR="00986610" w:rsidRDefault="00000000">
      <w:pPr>
        <w:pStyle w:val="ListParagraph"/>
        <w:numPr>
          <w:ilvl w:val="0"/>
          <w:numId w:val="1"/>
        </w:numPr>
        <w:spacing w:after="90" w:line="268" w:lineRule="auto"/>
      </w:pPr>
      <w:r>
        <w:t>The Snowflake enrichment join can silently produce bad data — a half-filled row, an implausible part number, a status/PO combination that makes no commercial sense — and nothing was systematically checking that before it reached downstream systems.</w:t>
      </w:r>
    </w:p>
    <w:p w14:paraId="2EE66AC2" w14:textId="77777777" w:rsidR="00986610" w:rsidRDefault="00000000">
      <w:pPr>
        <w:pStyle w:val="ListParagraph"/>
        <w:numPr>
          <w:ilvl w:val="0"/>
          <w:numId w:val="1"/>
        </w:numPr>
        <w:spacing w:after="90" w:line="268" w:lineRule="auto"/>
      </w:pPr>
      <w:r>
        <w:t>Onboarding a new customer used to mean writing new code.</w:t>
      </w:r>
    </w:p>
    <w:p w14:paraId="589A5B6F" w14:textId="77777777" w:rsidR="00986610" w:rsidRDefault="00000000">
      <w:pPr>
        <w:pStyle w:val="Heading2"/>
        <w:spacing w:before="320" w:after="160"/>
      </w:pPr>
      <w:r>
        <w:rPr>
          <w:b/>
          <w:bCs/>
          <w:color w:val="2E5C99"/>
        </w:rPr>
        <w:t>2.3 The design principle behind all three agents</w:t>
      </w:r>
    </w:p>
    <w:p w14:paraId="34B28BB0" w14:textId="77777777" w:rsidR="00986610" w:rsidRDefault="00000000">
      <w:pPr>
        <w:spacing w:after="160" w:line="276" w:lineRule="auto"/>
      </w:pPr>
      <w:r>
        <w:t xml:space="preserve">Every agent in this pipeline follows the same rule, repeated in all three READMEs: never invent or guess a data value. Deterministic logic (Python, not an LLM) does anything that can be computed exactly. An LLM is used only for judgment calls a fixed rule cannot make — e.g. “which customer column is really the Asset Name column?” or “does this enriched part number plausibly belong on this task?” — and even then, the LLM's output is always structured/JSON and reviewed against deterministic checks, never trusted blindly. Anything the pipeline can't determine confidently is left blank and explicitly labelled (e.g. </w:t>
      </w:r>
      <w:proofErr w:type="spellStart"/>
      <w:r>
        <w:t>requires_enrichment</w:t>
      </w:r>
      <w:proofErr w:type="spellEnd"/>
      <w:r>
        <w:t>), or the row is routed to a companion “exceptions” file with a reason — never silently dropped.</w:t>
      </w:r>
    </w:p>
    <w:p w14:paraId="40A5BB06" w14:textId="77777777" w:rsidR="00986610" w:rsidRDefault="00000000">
      <w:r>
        <w:br w:type="page"/>
      </w:r>
    </w:p>
    <w:p w14:paraId="3104B816" w14:textId="77777777" w:rsidR="00986610" w:rsidRDefault="00000000">
      <w:pPr>
        <w:pStyle w:val="Heading1"/>
        <w:pBdr>
          <w:bottom w:val="single" w:sz="8" w:space="4" w:color="2E5C99"/>
        </w:pBdr>
        <w:spacing w:before="480" w:after="240"/>
      </w:pPr>
      <w:r>
        <w:rPr>
          <w:b/>
          <w:bCs/>
          <w:color w:val="1F3864"/>
        </w:rPr>
        <w:lastRenderedPageBreak/>
        <w:t xml:space="preserve">3. System Architecture </w:t>
      </w:r>
      <w:proofErr w:type="gramStart"/>
      <w:r>
        <w:rPr>
          <w:b/>
          <w:bCs/>
          <w:color w:val="1F3864"/>
        </w:rPr>
        <w:t>at a Glance</w:t>
      </w:r>
      <w:proofErr w:type="gramEnd"/>
    </w:p>
    <w:p w14:paraId="1D16F4D8" w14:textId="77777777" w:rsidR="00986610" w:rsidRDefault="00000000">
      <w:pPr>
        <w:spacing w:after="160" w:line="276" w:lineRule="auto"/>
      </w:pPr>
      <w:r>
        <w:t>All three agents share the same hosting model and the same hand-off mechanism, which is what makes them feel like “one system” even though they are three separate codebases, deployed and versioned independently:</w:t>
      </w:r>
    </w:p>
    <w:p w14:paraId="14BBB593" w14:textId="77777777" w:rsidR="00986610" w:rsidRDefault="00000000">
      <w:pPr>
        <w:pBdr>
          <w:top w:val="single" w:sz="4" w:space="4" w:color="CCCCCC"/>
          <w:left w:val="single" w:sz="4" w:space="4" w:color="CCCCCC"/>
          <w:bottom w:val="single" w:sz="4" w:space="4" w:color="CCCCCC"/>
          <w:right w:val="single" w:sz="4" w:space="4" w:color="CCCCCC"/>
        </w:pBdr>
        <w:shd w:val="clear" w:color="auto" w:fill="F5F5F5"/>
        <w:spacing w:after="160"/>
      </w:pPr>
      <w:r>
        <w:rPr>
          <w:rFonts w:ascii="Consolas" w:eastAsia="Consolas" w:hAnsi="Consolas" w:cs="Consolas"/>
          <w:color w:val="333333"/>
          <w:sz w:val="17"/>
          <w:szCs w:val="17"/>
        </w:rPr>
        <w:t xml:space="preserve">  Customer .xlsx        [1] excel-csv-converter        [2] normalizer-mapper-agent</w:t>
      </w:r>
      <w:r>
        <w:rPr>
          <w:rFonts w:ascii="Consolas" w:eastAsia="Consolas" w:hAnsi="Consolas" w:cs="Consolas"/>
          <w:color w:val="333333"/>
          <w:sz w:val="17"/>
          <w:szCs w:val="17"/>
        </w:rPr>
        <w:br/>
        <w:t xml:space="preserve">  (LTP + Measurement  ─────────────────────────▶   ─────────────────────────────────▶</w:t>
      </w:r>
      <w:r>
        <w:rPr>
          <w:rFonts w:ascii="Consolas" w:eastAsia="Consolas" w:hAnsi="Consolas" w:cs="Consolas"/>
          <w:color w:val="333333"/>
          <w:sz w:val="17"/>
          <w:szCs w:val="17"/>
        </w:rPr>
        <w:br/>
        <w:t xml:space="preserve">   Points sheets)        one sheet -&gt; one CSV          normalize + AI schema-map</w:t>
      </w:r>
      <w:r>
        <w:rPr>
          <w:rFonts w:ascii="Consolas" w:eastAsia="Consolas" w:hAnsi="Consolas" w:cs="Consolas"/>
          <w:color w:val="333333"/>
          <w:sz w:val="17"/>
          <w:szCs w:val="17"/>
        </w:rPr>
        <w:br/>
        <w:t xml:space="preserve">                          (Foundry Hosted Agent,         (Foundry Hosted Agent,</w:t>
      </w:r>
      <w:r>
        <w:rPr>
          <w:rFonts w:ascii="Consolas" w:eastAsia="Consolas" w:hAnsi="Consolas" w:cs="Consolas"/>
          <w:color w:val="333333"/>
          <w:sz w:val="17"/>
          <w:szCs w:val="17"/>
        </w:rPr>
        <w:br/>
        <w:t xml:space="preserve">                           deterministic, no LLM)         OpenAI/Foundry LLM)</w:t>
      </w:r>
      <w:r>
        <w:rPr>
          <w:rFonts w:ascii="Consolas" w:eastAsia="Consolas" w:hAnsi="Consolas" w:cs="Consolas"/>
          <w:color w:val="333333"/>
          <w:sz w:val="17"/>
          <w:szCs w:val="17"/>
        </w:rPr>
        <w:br/>
        <w:t xml:space="preserve">                                    │                              │</w:t>
      </w:r>
      <w:r>
        <w:rPr>
          <w:rFonts w:ascii="Consolas" w:eastAsia="Consolas" w:hAnsi="Consolas" w:cs="Consolas"/>
          <w:color w:val="333333"/>
          <w:sz w:val="17"/>
          <w:szCs w:val="17"/>
        </w:rPr>
        <w:br/>
        <w:t xml:space="preserve">                                    ▼                              ▼</w:t>
      </w:r>
      <w:r>
        <w:rPr>
          <w:rFonts w:ascii="Consolas" w:eastAsia="Consolas" w:hAnsi="Consolas" w:cs="Consolas"/>
          <w:color w:val="333333"/>
          <w:sz w:val="17"/>
          <w:szCs w:val="17"/>
        </w:rPr>
        <w:br/>
        <w:t xml:space="preserve">                              Blob Storage                 NEO.csv / LAO.csv</w:t>
      </w:r>
      <w:r>
        <w:rPr>
          <w:rFonts w:ascii="Consolas" w:eastAsia="Consolas" w:hAnsi="Consolas" w:cs="Consolas"/>
          <w:color w:val="333333"/>
          <w:sz w:val="17"/>
          <w:szCs w:val="17"/>
        </w:rPr>
        <w:br/>
        <w:t xml:space="preserve">                           &lt;container&gt;-inbound/           (+ Normalized, Exceptions,</w:t>
      </w:r>
      <w:r>
        <w:rPr>
          <w:rFonts w:ascii="Consolas" w:eastAsia="Consolas" w:hAnsi="Consolas" w:cs="Consolas"/>
          <w:color w:val="333333"/>
          <w:sz w:val="17"/>
          <w:szCs w:val="17"/>
        </w:rPr>
        <w:br/>
        <w:t xml:space="preserve">                           &lt;container&gt;-outbound/            </w:t>
      </w:r>
      <w:proofErr w:type="spellStart"/>
      <w:r>
        <w:rPr>
          <w:rFonts w:ascii="Consolas" w:eastAsia="Consolas" w:hAnsi="Consolas" w:cs="Consolas"/>
          <w:color w:val="333333"/>
          <w:sz w:val="17"/>
          <w:szCs w:val="17"/>
        </w:rPr>
        <w:t>ExcludedComponents</w:t>
      </w:r>
      <w:proofErr w:type="spellEnd"/>
      <w:r>
        <w:rPr>
          <w:rFonts w:ascii="Consolas" w:eastAsia="Consolas" w:hAnsi="Consolas" w:cs="Consolas"/>
          <w:color w:val="333333"/>
          <w:sz w:val="17"/>
          <w:szCs w:val="17"/>
        </w:rPr>
        <w:t>,</w:t>
      </w:r>
      <w:r>
        <w:rPr>
          <w:rFonts w:ascii="Consolas" w:eastAsia="Consolas" w:hAnsi="Consolas" w:cs="Consolas"/>
          <w:color w:val="333333"/>
          <w:sz w:val="17"/>
          <w:szCs w:val="17"/>
        </w:rPr>
        <w:br/>
        <w:t xml:space="preserve">                                                             </w:t>
      </w:r>
      <w:proofErr w:type="spellStart"/>
      <w:r>
        <w:rPr>
          <w:rFonts w:ascii="Consolas" w:eastAsia="Consolas" w:hAnsi="Consolas" w:cs="Consolas"/>
          <w:color w:val="333333"/>
          <w:sz w:val="17"/>
          <w:szCs w:val="17"/>
        </w:rPr>
        <w:t>DuplicateDates</w:t>
      </w:r>
      <w:proofErr w:type="spellEnd"/>
      <w:r>
        <w:rPr>
          <w:rFonts w:ascii="Consolas" w:eastAsia="Consolas" w:hAnsi="Consolas" w:cs="Consolas"/>
          <w:color w:val="333333"/>
          <w:sz w:val="17"/>
          <w:szCs w:val="17"/>
        </w:rPr>
        <w:t xml:space="preserve"> CSVs)</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   EXTERNAL STEP — NOT IN THIS REPO SET │</w:t>
      </w:r>
      <w:r>
        <w:rPr>
          <w:rFonts w:ascii="Consolas" w:eastAsia="Consolas" w:hAnsi="Consolas" w:cs="Consolas"/>
          <w:color w:val="333333"/>
          <w:sz w:val="17"/>
          <w:szCs w:val="17"/>
        </w:rPr>
        <w:br/>
        <w:t xml:space="preserve">                                              │   AMT / Snowflake master-data join      │</w:t>
      </w:r>
      <w:r>
        <w:rPr>
          <w:rFonts w:ascii="Consolas" w:eastAsia="Consolas" w:hAnsi="Consolas" w:cs="Consolas"/>
          <w:color w:val="333333"/>
          <w:sz w:val="17"/>
          <w:szCs w:val="17"/>
        </w:rPr>
        <w:br/>
        <w:t xml:space="preserve">                                              │   (fills every remaining enrichment      │</w:t>
      </w:r>
      <w:r>
        <w:rPr>
          <w:rFonts w:ascii="Consolas" w:eastAsia="Consolas" w:hAnsi="Consolas" w:cs="Consolas"/>
          <w:color w:val="333333"/>
          <w:sz w:val="17"/>
          <w:szCs w:val="17"/>
        </w:rPr>
        <w:br/>
        <w:t xml:space="preserve">                                              │    field: parts, supply source, status)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[3] enrichment-validator-agent</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business-rule engine (BR-01..28) +</w:t>
      </w:r>
      <w:r>
        <w:rPr>
          <w:rFonts w:ascii="Consolas" w:eastAsia="Consolas" w:hAnsi="Consolas" w:cs="Consolas"/>
          <w:color w:val="333333"/>
          <w:sz w:val="17"/>
          <w:szCs w:val="17"/>
        </w:rPr>
        <w:br/>
        <w:t xml:space="preserve">                                     AI plausibility layer  (Foundry Hosted Agent)</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Validated CSV: </w:t>
      </w:r>
      <w:proofErr w:type="spellStart"/>
      <w:r>
        <w:rPr>
          <w:rFonts w:ascii="Consolas" w:eastAsia="Consolas" w:hAnsi="Consolas" w:cs="Consolas"/>
          <w:color w:val="333333"/>
          <w:sz w:val="17"/>
          <w:szCs w:val="17"/>
        </w:rPr>
        <w:t>ValidationVerdict</w:t>
      </w:r>
      <w:proofErr w:type="spellEnd"/>
      <w:r>
        <w:rPr>
          <w:rFonts w:ascii="Consolas" w:eastAsia="Consolas" w:hAnsi="Consolas" w:cs="Consolas"/>
          <w:color w:val="333333"/>
          <w:sz w:val="17"/>
          <w:szCs w:val="17"/>
        </w:rPr>
        <w:t>,</w:t>
      </w:r>
      <w:r>
        <w:rPr>
          <w:rFonts w:ascii="Consolas" w:eastAsia="Consolas" w:hAnsi="Consolas" w:cs="Consolas"/>
          <w:color w:val="333333"/>
          <w:sz w:val="17"/>
          <w:szCs w:val="17"/>
        </w:rPr>
        <w:br/>
        <w:t xml:space="preserve">                                     </w:t>
      </w:r>
      <w:proofErr w:type="spellStart"/>
      <w:r>
        <w:rPr>
          <w:rFonts w:ascii="Consolas" w:eastAsia="Consolas" w:hAnsi="Consolas" w:cs="Consolas"/>
          <w:color w:val="333333"/>
          <w:sz w:val="17"/>
          <w:szCs w:val="17"/>
        </w:rPr>
        <w:t>PosteriorConfidenceScore</w:t>
      </w:r>
      <w:proofErr w:type="spellEnd"/>
      <w:r>
        <w:rPr>
          <w:rFonts w:ascii="Consolas" w:eastAsia="Consolas" w:hAnsi="Consolas" w:cs="Consolas"/>
          <w:color w:val="333333"/>
          <w:sz w:val="17"/>
          <w:szCs w:val="17"/>
        </w:rPr>
        <w:t>, Findings</w:t>
      </w:r>
      <w:r>
        <w:rPr>
          <w:rFonts w:ascii="Consolas" w:eastAsia="Consolas" w:hAnsi="Consolas" w:cs="Consolas"/>
          <w:color w:val="333333"/>
          <w:sz w:val="17"/>
          <w:szCs w:val="17"/>
        </w:rPr>
        <w:br/>
        <w:t xml:space="preserve">                                     (AUTO_APPROVED / NEEDS_REVIEW / REJECTED)</w:t>
      </w:r>
    </w:p>
    <w:p w14:paraId="0031773D" w14:textId="77777777" w:rsidR="00986610" w:rsidRDefault="00986610">
      <w:pPr>
        <w:spacing w:after="80"/>
      </w:pPr>
    </w:p>
    <w:p w14:paraId="04B8006F" w14:textId="77777777" w:rsidR="00986610" w:rsidRDefault="00000000">
      <w:pPr>
        <w:pStyle w:val="Heading2"/>
        <w:spacing w:before="320" w:after="160"/>
      </w:pPr>
      <w:r>
        <w:rPr>
          <w:b/>
          <w:bCs/>
          <w:color w:val="2E5C99"/>
        </w:rPr>
        <w:t>3.1 What's common to all three agents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986610" w14:paraId="1D652CB4"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21F54851" w14:textId="77777777" w:rsidR="00986610" w:rsidRDefault="00000000">
            <w:r>
              <w:rPr>
                <w:b/>
                <w:bCs/>
                <w:color w:val="FFFFFF"/>
                <w:sz w:val="19"/>
                <w:szCs w:val="19"/>
              </w:rPr>
              <w:t>Aspect</w:t>
            </w:r>
          </w:p>
        </w:tc>
        <w:tc>
          <w:tcPr>
            <w:tcW w:w="7200" w:type="dxa"/>
            <w:shd w:val="clear" w:color="auto" w:fill="1F3864"/>
            <w:tcMar>
              <w:top w:w="100" w:type="dxa"/>
              <w:left w:w="120" w:type="dxa"/>
              <w:bottom w:w="100" w:type="dxa"/>
              <w:right w:w="120" w:type="dxa"/>
            </w:tcMar>
            <w:vAlign w:val="center"/>
          </w:tcPr>
          <w:p w14:paraId="59E410CB" w14:textId="77777777" w:rsidR="00986610" w:rsidRDefault="00000000">
            <w:r>
              <w:rPr>
                <w:b/>
                <w:bCs/>
                <w:color w:val="FFFFFF"/>
                <w:sz w:val="19"/>
                <w:szCs w:val="19"/>
              </w:rPr>
              <w:t>How it's implemented</w:t>
            </w:r>
          </w:p>
        </w:tc>
      </w:tr>
      <w:tr w:rsidR="00986610" w14:paraId="36F94924"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D70B53B" w14:textId="77777777" w:rsidR="00986610" w:rsidRDefault="00000000">
            <w:r>
              <w:rPr>
                <w:sz w:val="19"/>
                <w:szCs w:val="19"/>
              </w:rPr>
              <w:t>Hosting</w:t>
            </w:r>
          </w:p>
        </w:tc>
        <w:tc>
          <w:tcPr>
            <w:tcW w:w="7200" w:type="dxa"/>
            <w:shd w:val="clear" w:color="auto" w:fill="FFFFFF"/>
            <w:tcMar>
              <w:top w:w="90" w:type="dxa"/>
              <w:left w:w="120" w:type="dxa"/>
              <w:bottom w:w="90" w:type="dxa"/>
              <w:right w:w="120" w:type="dxa"/>
            </w:tcMar>
            <w:vAlign w:val="center"/>
          </w:tcPr>
          <w:p w14:paraId="77E568FA" w14:textId="77777777" w:rsidR="00986610" w:rsidRDefault="00000000">
            <w:r>
              <w:rPr>
                <w:sz w:val="19"/>
                <w:szCs w:val="19"/>
              </w:rPr>
              <w:t>Microsoft Azure AI Foundry “Hosted Agent” (preview) — a container Foundry runs and scales for you, scale-to-zero when idle. Not an Azure Container App, not a plain Azure Function (though agent 2 can also run as one — see §6).</w:t>
            </w:r>
          </w:p>
        </w:tc>
      </w:tr>
      <w:tr w:rsidR="00986610" w14:paraId="760545DF"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477A98C" w14:textId="77777777" w:rsidR="00986610" w:rsidRDefault="00000000">
            <w:r>
              <w:rPr>
                <w:sz w:val="19"/>
                <w:szCs w:val="19"/>
              </w:rPr>
              <w:t>Trigger / caller</w:t>
            </w:r>
          </w:p>
        </w:tc>
        <w:tc>
          <w:tcPr>
            <w:tcW w:w="7200" w:type="dxa"/>
            <w:shd w:val="clear" w:color="auto" w:fill="F2F2F2"/>
            <w:tcMar>
              <w:top w:w="90" w:type="dxa"/>
              <w:left w:w="120" w:type="dxa"/>
              <w:bottom w:w="90" w:type="dxa"/>
              <w:right w:w="120" w:type="dxa"/>
            </w:tcMar>
            <w:vAlign w:val="center"/>
          </w:tcPr>
          <w:p w14:paraId="4DB00D91" w14:textId="77777777" w:rsidR="00986610" w:rsidRDefault="00000000">
            <w:r>
              <w:rPr>
                <w:sz w:val="19"/>
                <w:szCs w:val="19"/>
              </w:rPr>
              <w:t>Azure Logic Apps, via an HTTP action authenticated with the Logic App's managed identity.</w:t>
            </w:r>
          </w:p>
        </w:tc>
      </w:tr>
      <w:tr w:rsidR="00986610" w14:paraId="0C3AEA80"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3565FD1" w14:textId="77777777" w:rsidR="00986610" w:rsidRDefault="00000000">
            <w:r>
              <w:rPr>
                <w:sz w:val="19"/>
                <w:szCs w:val="19"/>
              </w:rPr>
              <w:t>Protocol</w:t>
            </w:r>
          </w:p>
        </w:tc>
        <w:tc>
          <w:tcPr>
            <w:tcW w:w="7200" w:type="dxa"/>
            <w:shd w:val="clear" w:color="auto" w:fill="FFFFFF"/>
            <w:tcMar>
              <w:top w:w="90" w:type="dxa"/>
              <w:left w:w="120" w:type="dxa"/>
              <w:bottom w:w="90" w:type="dxa"/>
              <w:right w:w="120" w:type="dxa"/>
            </w:tcMar>
            <w:vAlign w:val="center"/>
          </w:tcPr>
          <w:p w14:paraId="63A6ACAA" w14:textId="77777777" w:rsidR="00986610" w:rsidRDefault="00000000">
            <w:r>
              <w:rPr>
                <w:sz w:val="19"/>
                <w:szCs w:val="19"/>
              </w:rPr>
              <w:t>Two Foundry protocols are used across the three agents — see §8.2. Agent 1 uses Invocations; agents 2 and 3 use Responses.</w:t>
            </w:r>
          </w:p>
        </w:tc>
      </w:tr>
      <w:tr w:rsidR="00986610" w14:paraId="6CA24A61"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4B42E3D3" w14:textId="77777777" w:rsidR="00986610" w:rsidRDefault="00000000">
            <w:r>
              <w:rPr>
                <w:sz w:val="19"/>
                <w:szCs w:val="19"/>
              </w:rPr>
              <w:t>Data hand-off</w:t>
            </w:r>
          </w:p>
        </w:tc>
        <w:tc>
          <w:tcPr>
            <w:tcW w:w="7200" w:type="dxa"/>
            <w:shd w:val="clear" w:color="auto" w:fill="F2F2F2"/>
            <w:tcMar>
              <w:top w:w="90" w:type="dxa"/>
              <w:left w:w="120" w:type="dxa"/>
              <w:bottom w:w="90" w:type="dxa"/>
              <w:right w:w="120" w:type="dxa"/>
            </w:tcMar>
            <w:vAlign w:val="center"/>
          </w:tcPr>
          <w:p w14:paraId="602AFFC0" w14:textId="77777777" w:rsidR="00986610" w:rsidRDefault="00000000">
            <w:r>
              <w:rPr>
                <w:sz w:val="19"/>
                <w:szCs w:val="19"/>
              </w:rPr>
              <w:t>Azure Blob Storage. Every agent reads its input from a blob path/URL and writes its output back to blob storage — agents never call each other directly.</w:t>
            </w:r>
          </w:p>
        </w:tc>
      </w:tr>
      <w:tr w:rsidR="00986610" w14:paraId="06D9D56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290C5F14" w14:textId="77777777" w:rsidR="00986610" w:rsidRDefault="00000000">
            <w:r>
              <w:rPr>
                <w:sz w:val="19"/>
                <w:szCs w:val="19"/>
              </w:rPr>
              <w:t>Identity / secrets</w:t>
            </w:r>
          </w:p>
        </w:tc>
        <w:tc>
          <w:tcPr>
            <w:tcW w:w="7200" w:type="dxa"/>
            <w:shd w:val="clear" w:color="auto" w:fill="FFFFFF"/>
            <w:tcMar>
              <w:top w:w="90" w:type="dxa"/>
              <w:left w:w="120" w:type="dxa"/>
              <w:bottom w:w="90" w:type="dxa"/>
              <w:right w:w="120" w:type="dxa"/>
            </w:tcMar>
            <w:vAlign w:val="center"/>
          </w:tcPr>
          <w:p w14:paraId="5AA85536" w14:textId="77777777" w:rsidR="00986610" w:rsidRDefault="00000000">
            <w:proofErr w:type="spellStart"/>
            <w:r>
              <w:rPr>
                <w:sz w:val="19"/>
                <w:szCs w:val="19"/>
              </w:rPr>
              <w:t>DefaultAzureCredential</w:t>
            </w:r>
            <w:proofErr w:type="spellEnd"/>
            <w:r>
              <w:rPr>
                <w:sz w:val="19"/>
                <w:szCs w:val="19"/>
              </w:rPr>
              <w:t xml:space="preserve"> (managed identity in Azure, `</w:t>
            </w:r>
            <w:proofErr w:type="spellStart"/>
            <w:r>
              <w:rPr>
                <w:sz w:val="19"/>
                <w:szCs w:val="19"/>
              </w:rPr>
              <w:t>az</w:t>
            </w:r>
            <w:proofErr w:type="spellEnd"/>
            <w:r>
              <w:rPr>
                <w:sz w:val="19"/>
                <w:szCs w:val="19"/>
              </w:rPr>
              <w:t xml:space="preserve"> login` locally) — no secrets committed to any repo. Storage connection strings are a local-dev-only fallback.</w:t>
            </w:r>
          </w:p>
        </w:tc>
      </w:tr>
      <w:tr w:rsidR="00986610" w14:paraId="17E8F7CC"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6DDBBF21" w14:textId="77777777" w:rsidR="00986610" w:rsidRDefault="00000000">
            <w:r>
              <w:rPr>
                <w:sz w:val="19"/>
                <w:szCs w:val="19"/>
              </w:rPr>
              <w:t>Deployment tooling</w:t>
            </w:r>
          </w:p>
        </w:tc>
        <w:tc>
          <w:tcPr>
            <w:tcW w:w="7200" w:type="dxa"/>
            <w:shd w:val="clear" w:color="auto" w:fill="F2F2F2"/>
            <w:tcMar>
              <w:top w:w="90" w:type="dxa"/>
              <w:left w:w="120" w:type="dxa"/>
              <w:bottom w:w="90" w:type="dxa"/>
              <w:right w:w="120" w:type="dxa"/>
            </w:tcMar>
            <w:vAlign w:val="center"/>
          </w:tcPr>
          <w:p w14:paraId="22404D7A" w14:textId="77777777" w:rsidR="00986610" w:rsidRDefault="00000000">
            <w:r>
              <w:rPr>
                <w:sz w:val="19"/>
                <w:szCs w:val="19"/>
              </w:rPr>
              <w:t>Azure Developer CLI (`</w:t>
            </w:r>
            <w:proofErr w:type="spellStart"/>
            <w:r>
              <w:rPr>
                <w:sz w:val="19"/>
                <w:szCs w:val="19"/>
              </w:rPr>
              <w:t>azd</w:t>
            </w:r>
            <w:proofErr w:type="spellEnd"/>
            <w:r>
              <w:rPr>
                <w:sz w:val="19"/>
                <w:szCs w:val="19"/>
              </w:rPr>
              <w:t>`) with the `</w:t>
            </w:r>
            <w:proofErr w:type="spellStart"/>
            <w:proofErr w:type="gramStart"/>
            <w:r>
              <w:rPr>
                <w:sz w:val="19"/>
                <w:szCs w:val="19"/>
              </w:rPr>
              <w:t>azure.ai.agents</w:t>
            </w:r>
            <w:proofErr w:type="spellEnd"/>
            <w:proofErr w:type="gramEnd"/>
            <w:r>
              <w:rPr>
                <w:sz w:val="19"/>
                <w:szCs w:val="19"/>
              </w:rPr>
              <w:t>` extension — `</w:t>
            </w:r>
            <w:proofErr w:type="spellStart"/>
            <w:r>
              <w:rPr>
                <w:sz w:val="19"/>
                <w:szCs w:val="19"/>
              </w:rPr>
              <w:t>azd</w:t>
            </w:r>
            <w:proofErr w:type="spellEnd"/>
            <w:r>
              <w:rPr>
                <w:sz w:val="19"/>
                <w:szCs w:val="19"/>
              </w:rPr>
              <w:t xml:space="preserve"> ai agent </w:t>
            </w:r>
            <w:proofErr w:type="spellStart"/>
            <w:r>
              <w:rPr>
                <w:sz w:val="19"/>
                <w:szCs w:val="19"/>
              </w:rPr>
              <w:t>init</w:t>
            </w:r>
            <w:proofErr w:type="spellEnd"/>
            <w:r>
              <w:rPr>
                <w:sz w:val="19"/>
                <w:szCs w:val="19"/>
              </w:rPr>
              <w:t>` then `</w:t>
            </w:r>
            <w:proofErr w:type="spellStart"/>
            <w:r>
              <w:rPr>
                <w:sz w:val="19"/>
                <w:szCs w:val="19"/>
              </w:rPr>
              <w:t>azd</w:t>
            </w:r>
            <w:proofErr w:type="spellEnd"/>
            <w:r>
              <w:rPr>
                <w:sz w:val="19"/>
                <w:szCs w:val="19"/>
              </w:rPr>
              <w:t xml:space="preserve"> deploy` / `</w:t>
            </w:r>
            <w:proofErr w:type="spellStart"/>
            <w:r>
              <w:rPr>
                <w:sz w:val="19"/>
                <w:szCs w:val="19"/>
              </w:rPr>
              <w:t>azd</w:t>
            </w:r>
            <w:proofErr w:type="spellEnd"/>
            <w:r>
              <w:rPr>
                <w:sz w:val="19"/>
                <w:szCs w:val="19"/>
              </w:rPr>
              <w:t xml:space="preserve"> up`.</w:t>
            </w:r>
          </w:p>
        </w:tc>
      </w:tr>
      <w:tr w:rsidR="00986610" w14:paraId="2509EBB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5F77029B" w14:textId="77777777" w:rsidR="00986610" w:rsidRDefault="00000000">
            <w:r>
              <w:rPr>
                <w:sz w:val="19"/>
                <w:szCs w:val="19"/>
              </w:rPr>
              <w:lastRenderedPageBreak/>
              <w:t>Language / runtime</w:t>
            </w:r>
          </w:p>
        </w:tc>
        <w:tc>
          <w:tcPr>
            <w:tcW w:w="7200" w:type="dxa"/>
            <w:shd w:val="clear" w:color="auto" w:fill="FFFFFF"/>
            <w:tcMar>
              <w:top w:w="90" w:type="dxa"/>
              <w:left w:w="120" w:type="dxa"/>
              <w:bottom w:w="90" w:type="dxa"/>
              <w:right w:w="120" w:type="dxa"/>
            </w:tcMar>
            <w:vAlign w:val="center"/>
          </w:tcPr>
          <w:p w14:paraId="73ABE8AB" w14:textId="77777777" w:rsidR="00986610" w:rsidRDefault="00000000">
            <w:r>
              <w:rPr>
                <w:sz w:val="19"/>
                <w:szCs w:val="19"/>
              </w:rPr>
              <w:t xml:space="preserve">Python 3.10+ (Foundry containers pinned to Python 3.13), </w:t>
            </w:r>
            <w:proofErr w:type="spellStart"/>
            <w:r>
              <w:rPr>
                <w:sz w:val="19"/>
                <w:szCs w:val="19"/>
              </w:rPr>
              <w:t>linux</w:t>
            </w:r>
            <w:proofErr w:type="spellEnd"/>
            <w:r>
              <w:rPr>
                <w:sz w:val="19"/>
                <w:szCs w:val="19"/>
              </w:rPr>
              <w:t>/amd64 Docker image (Foundry hosted agents require x86_64).</w:t>
            </w:r>
          </w:p>
        </w:tc>
      </w:tr>
      <w:tr w:rsidR="00986610" w14:paraId="41B2B659"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08A3E402" w14:textId="77777777" w:rsidR="00986610" w:rsidRDefault="00000000">
            <w:r>
              <w:rPr>
                <w:sz w:val="19"/>
                <w:szCs w:val="19"/>
              </w:rPr>
              <w:t>Determinism-first design</w:t>
            </w:r>
          </w:p>
        </w:tc>
        <w:tc>
          <w:tcPr>
            <w:tcW w:w="7200" w:type="dxa"/>
            <w:shd w:val="clear" w:color="auto" w:fill="F2F2F2"/>
            <w:tcMar>
              <w:top w:w="90" w:type="dxa"/>
              <w:left w:w="120" w:type="dxa"/>
              <w:bottom w:w="90" w:type="dxa"/>
              <w:right w:w="120" w:type="dxa"/>
            </w:tcMar>
            <w:vAlign w:val="center"/>
          </w:tcPr>
          <w:p w14:paraId="126EDA20" w14:textId="77777777" w:rsidR="00986610" w:rsidRDefault="00000000">
            <w:r>
              <w:rPr>
                <w:sz w:val="19"/>
                <w:szCs w:val="19"/>
              </w:rPr>
              <w:t xml:space="preserve">Every agent keeps its deterministic logic and its LLM-reasoning layer in separate, </w:t>
            </w:r>
            <w:proofErr w:type="gramStart"/>
            <w:r>
              <w:rPr>
                <w:sz w:val="19"/>
                <w:szCs w:val="19"/>
              </w:rPr>
              <w:t>independently-testable</w:t>
            </w:r>
            <w:proofErr w:type="gramEnd"/>
            <w:r>
              <w:rPr>
                <w:sz w:val="19"/>
                <w:szCs w:val="19"/>
              </w:rPr>
              <w:t xml:space="preserve"> modules, and every agent can run with the LLM switched off (`USE_LLM=false` / `--no-ai`) for CI and local testing.</w:t>
            </w:r>
          </w:p>
        </w:tc>
      </w:tr>
    </w:tbl>
    <w:p w14:paraId="000A3B12" w14:textId="77777777" w:rsidR="00986610" w:rsidRDefault="00986610">
      <w:pPr>
        <w:spacing w:after="120"/>
      </w:pPr>
    </w:p>
    <w:p w14:paraId="2388C0A3" w14:textId="77777777" w:rsidR="00986610" w:rsidRDefault="00000000">
      <w:pPr>
        <w:pStyle w:val="Heading2"/>
        <w:spacing w:before="320" w:after="160"/>
      </w:pPr>
      <w:r>
        <w:rPr>
          <w:b/>
          <w:bCs/>
          <w:color w:val="2E5C99"/>
        </w:rPr>
        <w:t>3.2 What's genuinely independent</w:t>
      </w:r>
    </w:p>
    <w:p w14:paraId="5052EF4D" w14:textId="77777777" w:rsidR="00986610" w:rsidRDefault="00000000">
      <w:pPr>
        <w:pStyle w:val="ListParagraph"/>
        <w:numPr>
          <w:ilvl w:val="0"/>
          <w:numId w:val="1"/>
        </w:numPr>
        <w:spacing w:after="90" w:line="268" w:lineRule="auto"/>
      </w:pPr>
      <w:r>
        <w:t xml:space="preserve">Each repo has its own git history, its own </w:t>
      </w:r>
      <w:proofErr w:type="spellStart"/>
      <w:r>
        <w:t>Dockerfile</w:t>
      </w:r>
      <w:proofErr w:type="spellEnd"/>
      <w:r>
        <w:t>/</w:t>
      </w:r>
      <w:proofErr w:type="spellStart"/>
      <w:r>
        <w:t>azure.yaml</w:t>
      </w:r>
      <w:proofErr w:type="spellEnd"/>
      <w:r>
        <w:t xml:space="preserve">, and is deployed as its own Foundry Hosted Agent — there is no shared library or </w:t>
      </w:r>
      <w:proofErr w:type="spellStart"/>
      <w:r>
        <w:t>monorepo</w:t>
      </w:r>
      <w:proofErr w:type="spellEnd"/>
      <w:r>
        <w:t xml:space="preserve"> tooling between them.</w:t>
      </w:r>
    </w:p>
    <w:p w14:paraId="18B34C65" w14:textId="77777777" w:rsidR="00986610" w:rsidRDefault="00000000">
      <w:pPr>
        <w:pStyle w:val="ListParagraph"/>
        <w:numPr>
          <w:ilvl w:val="0"/>
          <w:numId w:val="1"/>
        </w:numPr>
        <w:spacing w:after="90" w:line="268" w:lineRule="auto"/>
      </w:pPr>
      <w:r>
        <w:t>Agent 2 (normalizer-mapper-agent) can run entirely on its own — it accepts a raw .xlsx workbook directly and does its own sheet detection, so agent 1 is a convenience, not a hard dependency (see §5.4).</w:t>
      </w:r>
    </w:p>
    <w:p w14:paraId="318675FD" w14:textId="77777777" w:rsidR="00986610" w:rsidRDefault="00000000">
      <w:pPr>
        <w:pStyle w:val="ListParagraph"/>
        <w:numPr>
          <w:ilvl w:val="0"/>
          <w:numId w:val="1"/>
        </w:numPr>
        <w:spacing w:after="90" w:line="268" w:lineRule="auto"/>
      </w:pPr>
      <w:r>
        <w:t>Agent 3 (enrichment-validator-agent) can validate any NEO/LAO CSV that matches its schema — it doesn't know or care whether agent 2 produced it.</w:t>
      </w:r>
    </w:p>
    <w:p w14:paraId="0E6946B3" w14:textId="77777777" w:rsidR="00986610" w:rsidRDefault="00000000">
      <w:r>
        <w:br w:type="page"/>
      </w:r>
    </w:p>
    <w:p w14:paraId="77CA080E" w14:textId="77777777" w:rsidR="00986610" w:rsidRDefault="00000000">
      <w:pPr>
        <w:pStyle w:val="Heading1"/>
        <w:pBdr>
          <w:bottom w:val="single" w:sz="8" w:space="4" w:color="2E5C99"/>
        </w:pBdr>
        <w:spacing w:before="480" w:after="240"/>
      </w:pPr>
      <w:r>
        <w:rPr>
          <w:b/>
          <w:bCs/>
          <w:color w:val="1F3864"/>
        </w:rPr>
        <w:lastRenderedPageBreak/>
        <w:t>4. End-to-End Data Flow</w:t>
      </w:r>
    </w:p>
    <w:p w14:paraId="1CA408C9" w14:textId="77777777" w:rsidR="00986610" w:rsidRDefault="00000000">
      <w:pPr>
        <w:pStyle w:val="Heading2"/>
        <w:spacing w:before="320" w:after="160"/>
      </w:pPr>
      <w:r>
        <w:rPr>
          <w:b/>
          <w:bCs/>
          <w:color w:val="2E5C99"/>
        </w:rPr>
        <w:t>4.1 Step by step</w:t>
      </w:r>
    </w:p>
    <w:p w14:paraId="5BF1B8B2" w14:textId="77777777" w:rsidR="00986610" w:rsidRDefault="00000000">
      <w:pPr>
        <w:pStyle w:val="ListParagraph"/>
        <w:numPr>
          <w:ilvl w:val="0"/>
          <w:numId w:val="1"/>
        </w:numPr>
        <w:spacing w:after="90" w:line="268" w:lineRule="auto"/>
      </w:pPr>
      <w:r>
        <w:rPr>
          <w:b/>
          <w:bCs/>
          <w:color w:val="1F3864"/>
        </w:rPr>
        <w:t xml:space="preserve">Step 0 — Ingest: </w:t>
      </w:r>
      <w:r>
        <w:t>A customer emails/uploads an .xlsx workbook. A Logic App (or Event Grid blob-created trigger forwarded through one) lands it in a Blob container, conventionally named `&lt;customer&gt;-inbound`.</w:t>
      </w:r>
    </w:p>
    <w:p w14:paraId="63476EE9" w14:textId="77777777" w:rsidR="00986610" w:rsidRDefault="00000000">
      <w:pPr>
        <w:pStyle w:val="ListParagraph"/>
        <w:numPr>
          <w:ilvl w:val="0"/>
          <w:numId w:val="1"/>
        </w:numPr>
        <w:spacing w:after="90" w:line="268" w:lineRule="auto"/>
      </w:pPr>
      <w:r>
        <w:rPr>
          <w:b/>
          <w:bCs/>
          <w:color w:val="1F3864"/>
        </w:rPr>
        <w:t xml:space="preserve">Step 1 — excel-csv-converter (optional): </w:t>
      </w:r>
      <w:r>
        <w:t xml:space="preserve">If the downstream step needs standalone per-sheet CSVs rather than a workbook, a Logic App calls this agent with </w:t>
      </w:r>
      <w:proofErr w:type="gramStart"/>
      <w:r>
        <w:t>`{</w:t>
      </w:r>
      <w:proofErr w:type="gramEnd"/>
      <w:r>
        <w:t xml:space="preserve">"filename": </w:t>
      </w:r>
      <w:proofErr w:type="gramStart"/>
      <w:r>
        <w:t>"..."}`</w:t>
      </w:r>
      <w:proofErr w:type="gramEnd"/>
      <w:r>
        <w:t xml:space="preserve"> (or a batch of filenames across containers). It downloads the workbook, converts every sheet to its own CSV, and uploads each to `&lt;customer&gt;-outbound`. This step is skippable — agent 2 can read the .xlsx workbook directly instead (see §5.4).</w:t>
      </w:r>
    </w:p>
    <w:p w14:paraId="4676D036" w14:textId="77777777" w:rsidR="00986610" w:rsidRDefault="00000000">
      <w:pPr>
        <w:pStyle w:val="ListParagraph"/>
        <w:numPr>
          <w:ilvl w:val="0"/>
          <w:numId w:val="1"/>
        </w:numPr>
        <w:spacing w:after="90" w:line="268" w:lineRule="auto"/>
      </w:pPr>
      <w:r>
        <w:rPr>
          <w:b/>
          <w:bCs/>
          <w:color w:val="1F3864"/>
        </w:rPr>
        <w:t xml:space="preserve">Step 2 — normalizer-mapper-agent: </w:t>
      </w:r>
      <w:r>
        <w:t>A Logic App posts either the original workbook (`"input"`), several workbooks to merge into one run (`"workbooks"`, the “TRUE workflow” — see §6.6), or the per-sheet CSVs from Step 1 (`"</w:t>
      </w:r>
      <w:proofErr w:type="spellStart"/>
      <w:r>
        <w:t>reference_files</w:t>
      </w:r>
      <w:proofErr w:type="spellEnd"/>
      <w:r>
        <w:t>"`) to this agent. It normalizes rows, uses an LLM to map customer columns onto the standard NEO/LAO schema, deterministically fills the AMT cross-reference key fields it can (</w:t>
      </w:r>
      <w:proofErr w:type="spellStart"/>
      <w:r>
        <w:t>SerialNumber</w:t>
      </w:r>
      <w:proofErr w:type="spellEnd"/>
      <w:r>
        <w:t>/</w:t>
      </w:r>
      <w:proofErr w:type="spellStart"/>
      <w:r>
        <w:t>ComponentCode</w:t>
      </w:r>
      <w:proofErr w:type="spellEnd"/>
      <w:r>
        <w:t>/</w:t>
      </w:r>
      <w:proofErr w:type="spellStart"/>
      <w:r>
        <w:t>ModifierCode</w:t>
      </w:r>
      <w:proofErr w:type="spellEnd"/>
      <w:r>
        <w:t>) from a lookup table, and produces NEO.csv, LAO.csv, and five companion audit CSVs (§6.3). Every enrichment field this agent cannot determine is left blank and labelled `</w:t>
      </w:r>
      <w:proofErr w:type="spellStart"/>
      <w:r>
        <w:t>requires_enrichment</w:t>
      </w:r>
      <w:proofErr w:type="spellEnd"/>
      <w:r>
        <w:t>`.</w:t>
      </w:r>
    </w:p>
    <w:tbl>
      <w:tblPr>
        <w:tblW w:w="5000" w:type="pct"/>
        <w:tblBorders>
          <w:top w:val="single" w:sz="4" w:space="0" w:color="C0392B"/>
          <w:left w:val="single" w:sz="24"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86610" w14:paraId="38D69AD3" w14:textId="77777777">
        <w:tblPrEx>
          <w:tblCellMar>
            <w:top w:w="0" w:type="dxa"/>
            <w:bottom w:w="0" w:type="dxa"/>
          </w:tblCellMar>
        </w:tblPrEx>
        <w:tc>
          <w:tcPr>
            <w:tcW w:w="0" w:type="auto"/>
            <w:shd w:val="clear" w:color="auto" w:fill="FDEDEC"/>
            <w:tcMar>
              <w:top w:w="140" w:type="dxa"/>
              <w:left w:w="200" w:type="dxa"/>
              <w:bottom w:w="140" w:type="dxa"/>
              <w:right w:w="200" w:type="dxa"/>
            </w:tcMar>
          </w:tcPr>
          <w:p w14:paraId="571E9337" w14:textId="77777777" w:rsidR="00986610" w:rsidRDefault="00000000">
            <w:pPr>
              <w:spacing w:after="60"/>
            </w:pPr>
            <w:r>
              <w:rPr>
                <w:b/>
                <w:bCs/>
                <w:color w:val="C0392B"/>
                <w:sz w:val="20"/>
                <w:szCs w:val="20"/>
              </w:rPr>
              <w:t>⚠ The Missing Middle — read before you go looking for this code</w:t>
            </w:r>
          </w:p>
          <w:p w14:paraId="4B027886" w14:textId="77777777" w:rsidR="00986610" w:rsidRDefault="00000000">
            <w:r>
              <w:rPr>
                <w:color w:val="333333"/>
                <w:sz w:val="20"/>
                <w:szCs w:val="20"/>
              </w:rPr>
              <w:t>Between Step 2 and Step 3, the NEO/LAO output is joined against the dealer's live AMT master data in Snowflake to fill in every remaining enrichment field (parts, supply source, commercial status, etc.). That join/matching step is NOT one of the three repositories covered by this document — it lives elsewhere (referred to in agent 3's README as “an upstream enrichment/matching step”, possibly its own Logic App or service). If you are asked to “trace how enrichment actually happens,” that logic is outside this codebase; find out from the team where that Snowflake matching step is implemented before assuming it's missing or broken.</w:t>
            </w:r>
          </w:p>
        </w:tc>
      </w:tr>
    </w:tbl>
    <w:p w14:paraId="1BFE6AF2" w14:textId="77777777" w:rsidR="00986610" w:rsidRDefault="00986610">
      <w:pPr>
        <w:spacing w:after="120"/>
      </w:pPr>
    </w:p>
    <w:p w14:paraId="0A5974AC" w14:textId="77777777" w:rsidR="00986610" w:rsidRDefault="00000000">
      <w:pPr>
        <w:pStyle w:val="ListParagraph"/>
        <w:numPr>
          <w:ilvl w:val="0"/>
          <w:numId w:val="1"/>
        </w:numPr>
        <w:spacing w:after="90" w:line="268" w:lineRule="auto"/>
      </w:pPr>
      <w:r>
        <w:rPr>
          <w:b/>
          <w:bCs/>
          <w:color w:val="1F3864"/>
        </w:rPr>
        <w:t xml:space="preserve">Step 3 — enrichment-validator-agent: </w:t>
      </w:r>
      <w:r>
        <w:t xml:space="preserve">Once the AMT/Snowflake join has produced a fully-enriched NEO/LAO CSV, a Logic App posts it (plus a reference/master-data CSV) to this agent. It runs 28 deterministic business rules (BR-01–28) and an LLM plausibility </w:t>
      </w:r>
      <w:proofErr w:type="gramStart"/>
      <w:r>
        <w:t>layer, and</w:t>
      </w:r>
      <w:proofErr w:type="gramEnd"/>
      <w:r>
        <w:t xml:space="preserve"> returns the same CSV with four new columns: `</w:t>
      </w:r>
      <w:proofErr w:type="spellStart"/>
      <w:r>
        <w:t>ValidationVerdict</w:t>
      </w:r>
      <w:proofErr w:type="spellEnd"/>
      <w:r>
        <w:t>`, `</w:t>
      </w:r>
      <w:proofErr w:type="spellStart"/>
      <w:r>
        <w:t>PosteriorConfidenceScore</w:t>
      </w:r>
      <w:proofErr w:type="spellEnd"/>
      <w:r>
        <w:t>`, `</w:t>
      </w:r>
      <w:proofErr w:type="spellStart"/>
      <w:r>
        <w:t>FindingCount</w:t>
      </w:r>
      <w:proofErr w:type="spellEnd"/>
      <w:r>
        <w:t>`, and `Findings`. This agent can also accept the upstream matching step's handoff JSON directly (container + filename + row counts), with no translation step — see §7.7.</w:t>
      </w:r>
    </w:p>
    <w:p w14:paraId="24DDAB26" w14:textId="77777777" w:rsidR="00986610" w:rsidRDefault="00000000">
      <w:pPr>
        <w:pStyle w:val="ListParagraph"/>
        <w:numPr>
          <w:ilvl w:val="0"/>
          <w:numId w:val="1"/>
        </w:numPr>
        <w:spacing w:after="90" w:line="268" w:lineRule="auto"/>
      </w:pPr>
      <w:r>
        <w:rPr>
          <w:b/>
          <w:bCs/>
          <w:color w:val="1F3864"/>
        </w:rPr>
        <w:t xml:space="preserve">Step 4 — Downstream: </w:t>
      </w:r>
      <w:r>
        <w:t xml:space="preserve">Rows </w:t>
      </w:r>
      <w:proofErr w:type="spellStart"/>
      <w:r>
        <w:t>verdicted</w:t>
      </w:r>
      <w:proofErr w:type="spellEnd"/>
      <w:r>
        <w:t xml:space="preserve"> `AUTO_APPROVED` flow on to the dealer's planning/procurement systems automatically; `NEEDS_REVIEW` and `REJECTED` rows are routed to a human reviewer. (This routing itself is outside all three repos — presumably a further Logic App branch on `</w:t>
      </w:r>
      <w:proofErr w:type="spellStart"/>
      <w:r>
        <w:t>ValidationVerdict</w:t>
      </w:r>
      <w:proofErr w:type="spellEnd"/>
      <w:r>
        <w:t>`.)</w:t>
      </w:r>
    </w:p>
    <w:p w14:paraId="66FBA147" w14:textId="77777777" w:rsidR="00986610" w:rsidRDefault="00000000">
      <w:pPr>
        <w:pStyle w:val="Heading2"/>
        <w:spacing w:before="320" w:after="160"/>
      </w:pPr>
      <w:r>
        <w:rPr>
          <w:b/>
          <w:bCs/>
          <w:color w:val="2E5C99"/>
        </w:rPr>
        <w:t>4.2 Blob container naming convention (shared by all three agents)</w:t>
      </w:r>
    </w:p>
    <w:p w14:paraId="5E66FDC7" w14:textId="77777777" w:rsidR="00986610" w:rsidRDefault="00000000">
      <w:pPr>
        <w:spacing w:after="160" w:line="276" w:lineRule="auto"/>
      </w:pPr>
      <w:r>
        <w:t>All three agents follow the same inbound/outbound convention, so a container name alone tells you where in the pipeline a file sits: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86610" w14:paraId="5809D947"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022A518" w14:textId="77777777" w:rsidR="00986610" w:rsidRDefault="00000000">
            <w:r>
              <w:rPr>
                <w:b/>
                <w:bCs/>
                <w:color w:val="FFFFFF"/>
                <w:sz w:val="19"/>
                <w:szCs w:val="19"/>
              </w:rPr>
              <w:t>Pattern</w:t>
            </w:r>
          </w:p>
        </w:tc>
        <w:tc>
          <w:tcPr>
            <w:tcW w:w="6800" w:type="dxa"/>
            <w:shd w:val="clear" w:color="auto" w:fill="1F3864"/>
            <w:tcMar>
              <w:top w:w="100" w:type="dxa"/>
              <w:left w:w="120" w:type="dxa"/>
              <w:bottom w:w="100" w:type="dxa"/>
              <w:right w:w="120" w:type="dxa"/>
            </w:tcMar>
            <w:vAlign w:val="center"/>
          </w:tcPr>
          <w:p w14:paraId="3C244F7A" w14:textId="77777777" w:rsidR="00986610" w:rsidRDefault="00000000">
            <w:r>
              <w:rPr>
                <w:b/>
                <w:bCs/>
                <w:color w:val="FFFFFF"/>
                <w:sz w:val="19"/>
                <w:szCs w:val="19"/>
              </w:rPr>
              <w:t>Meaning</w:t>
            </w:r>
          </w:p>
        </w:tc>
      </w:tr>
      <w:tr w:rsidR="00986610" w14:paraId="0F16A88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CE17075" w14:textId="77777777" w:rsidR="00986610" w:rsidRDefault="00000000">
            <w:r>
              <w:rPr>
                <w:sz w:val="19"/>
                <w:szCs w:val="19"/>
              </w:rPr>
              <w:t>&lt;customer&gt;-inbound</w:t>
            </w:r>
          </w:p>
        </w:tc>
        <w:tc>
          <w:tcPr>
            <w:tcW w:w="6800" w:type="dxa"/>
            <w:shd w:val="clear" w:color="auto" w:fill="FFFFFF"/>
            <w:tcMar>
              <w:top w:w="90" w:type="dxa"/>
              <w:left w:w="120" w:type="dxa"/>
              <w:bottom w:w="90" w:type="dxa"/>
              <w:right w:w="120" w:type="dxa"/>
            </w:tcMar>
            <w:vAlign w:val="center"/>
          </w:tcPr>
          <w:p w14:paraId="3FA3EF0D" w14:textId="77777777" w:rsidR="00986610" w:rsidRDefault="00000000">
            <w:r>
              <w:rPr>
                <w:sz w:val="19"/>
                <w:szCs w:val="19"/>
              </w:rPr>
              <w:t>Raw/unprocessed input for a given agent (a customer's raw workbook, or an enriched-but-not-yet-validated CSV).</w:t>
            </w:r>
          </w:p>
        </w:tc>
      </w:tr>
      <w:tr w:rsidR="00986610" w14:paraId="1DBC71D2"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34D1976" w14:textId="77777777" w:rsidR="00986610" w:rsidRDefault="00000000">
            <w:r>
              <w:rPr>
                <w:sz w:val="19"/>
                <w:szCs w:val="19"/>
              </w:rPr>
              <w:lastRenderedPageBreak/>
              <w:t>&lt;customer&gt;-outbound</w:t>
            </w:r>
          </w:p>
        </w:tc>
        <w:tc>
          <w:tcPr>
            <w:tcW w:w="6800" w:type="dxa"/>
            <w:shd w:val="clear" w:color="auto" w:fill="F2F2F2"/>
            <w:tcMar>
              <w:top w:w="90" w:type="dxa"/>
              <w:left w:w="120" w:type="dxa"/>
              <w:bottom w:w="90" w:type="dxa"/>
              <w:right w:w="120" w:type="dxa"/>
            </w:tcMar>
            <w:vAlign w:val="center"/>
          </w:tcPr>
          <w:p w14:paraId="6FD6C7D0" w14:textId="77777777" w:rsidR="00986610" w:rsidRDefault="00000000">
            <w:r>
              <w:rPr>
                <w:sz w:val="19"/>
                <w:szCs w:val="19"/>
              </w:rPr>
              <w:t>That agent's output, ready for the next stage.</w:t>
            </w:r>
          </w:p>
        </w:tc>
      </w:tr>
      <w:tr w:rsidR="00986610" w14:paraId="4FCA69F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167577C" w14:textId="77777777" w:rsidR="00986610" w:rsidRDefault="00000000">
            <w:r>
              <w:rPr>
                <w:sz w:val="19"/>
                <w:szCs w:val="19"/>
              </w:rPr>
              <w:t>INPUT_CONTAINER_SUFFIX / OUTPUT_CONTAINER_SUFFIX</w:t>
            </w:r>
          </w:p>
        </w:tc>
        <w:tc>
          <w:tcPr>
            <w:tcW w:w="6800" w:type="dxa"/>
            <w:shd w:val="clear" w:color="auto" w:fill="FFFFFF"/>
            <w:tcMar>
              <w:top w:w="90" w:type="dxa"/>
              <w:left w:w="120" w:type="dxa"/>
              <w:bottom w:w="90" w:type="dxa"/>
              <w:right w:w="120" w:type="dxa"/>
            </w:tcMar>
            <w:vAlign w:val="center"/>
          </w:tcPr>
          <w:p w14:paraId="549413DA" w14:textId="77777777" w:rsidR="00986610" w:rsidRDefault="00000000">
            <w:r>
              <w:rPr>
                <w:sz w:val="19"/>
                <w:szCs w:val="19"/>
              </w:rPr>
              <w:t>Configurable per agent (defaults `-inbound` / `-outbound`) — the suffix is swapped, not the whole name, e.g. `bhp-inbound` → `bhp-outbound`.</w:t>
            </w:r>
          </w:p>
        </w:tc>
      </w:tr>
      <w:tr w:rsidR="00986610" w14:paraId="249A9A1A"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234EEA91" w14:textId="77777777" w:rsidR="00986610" w:rsidRDefault="00000000">
            <w:proofErr w:type="spellStart"/>
            <w:r>
              <w:rPr>
                <w:sz w:val="19"/>
                <w:szCs w:val="19"/>
              </w:rPr>
              <w:t>Unrecognised</w:t>
            </w:r>
            <w:proofErr w:type="spellEnd"/>
            <w:r>
              <w:rPr>
                <w:sz w:val="19"/>
                <w:szCs w:val="19"/>
              </w:rPr>
              <w:t xml:space="preserve"> container name</w:t>
            </w:r>
          </w:p>
        </w:tc>
        <w:tc>
          <w:tcPr>
            <w:tcW w:w="6800" w:type="dxa"/>
            <w:shd w:val="clear" w:color="auto" w:fill="F2F2F2"/>
            <w:tcMar>
              <w:top w:w="90" w:type="dxa"/>
              <w:left w:w="120" w:type="dxa"/>
              <w:bottom w:w="90" w:type="dxa"/>
              <w:right w:w="120" w:type="dxa"/>
            </w:tcMar>
            <w:vAlign w:val="center"/>
          </w:tcPr>
          <w:p w14:paraId="25897001" w14:textId="77777777" w:rsidR="00986610" w:rsidRDefault="00000000">
            <w:r>
              <w:rPr>
                <w:sz w:val="19"/>
                <w:szCs w:val="19"/>
              </w:rPr>
              <w:t xml:space="preserve">Falls back to that agent's default OUTPUT_CONTAINER, </w:t>
            </w:r>
            <w:proofErr w:type="spellStart"/>
            <w:r>
              <w:rPr>
                <w:sz w:val="19"/>
                <w:szCs w:val="19"/>
              </w:rPr>
              <w:t>namespaced</w:t>
            </w:r>
            <w:proofErr w:type="spellEnd"/>
            <w:r>
              <w:rPr>
                <w:sz w:val="19"/>
                <w:szCs w:val="19"/>
              </w:rPr>
              <w:t xml:space="preserve"> under a `&lt;</w:t>
            </w:r>
            <w:proofErr w:type="spellStart"/>
            <w:r>
              <w:rPr>
                <w:sz w:val="19"/>
                <w:szCs w:val="19"/>
              </w:rPr>
              <w:t>containerName</w:t>
            </w:r>
            <w:proofErr w:type="spellEnd"/>
            <w:r>
              <w:rPr>
                <w:sz w:val="19"/>
                <w:szCs w:val="19"/>
              </w:rPr>
              <w:t>&gt;/` prefix so outputs from different sources can never collide.</w:t>
            </w:r>
          </w:p>
        </w:tc>
      </w:tr>
    </w:tbl>
    <w:p w14:paraId="5A1692B6" w14:textId="77777777" w:rsidR="00986610" w:rsidRDefault="00000000">
      <w:r>
        <w:br w:type="page"/>
      </w:r>
    </w:p>
    <w:p w14:paraId="2F0743F5" w14:textId="77777777" w:rsidR="00986610" w:rsidRDefault="00000000">
      <w:pPr>
        <w:pStyle w:val="Heading1"/>
        <w:pBdr>
          <w:bottom w:val="single" w:sz="8" w:space="4" w:color="2E5C99"/>
        </w:pBdr>
        <w:spacing w:before="480" w:after="240"/>
      </w:pPr>
      <w:r>
        <w:rPr>
          <w:b/>
          <w:bCs/>
          <w:color w:val="1F3864"/>
        </w:rPr>
        <w:lastRenderedPageBreak/>
        <w:t>5. Agent 1 — excel-csv-converter</w:t>
      </w:r>
    </w:p>
    <w:p w14:paraId="44C6E0CD" w14:textId="77777777" w:rsidR="00986610" w:rsidRDefault="00000000">
      <w:pPr>
        <w:spacing w:after="160" w:line="276" w:lineRule="auto"/>
      </w:pPr>
      <w:r>
        <w:t>Repository: excel-csv-converter</w:t>
      </w:r>
    </w:p>
    <w:p w14:paraId="1CAAE74D" w14:textId="77777777" w:rsidR="00986610" w:rsidRDefault="00000000">
      <w:pPr>
        <w:pStyle w:val="Heading2"/>
        <w:spacing w:before="320" w:after="160"/>
      </w:pPr>
      <w:r>
        <w:rPr>
          <w:b/>
          <w:bCs/>
          <w:color w:val="2E5C99"/>
        </w:rPr>
        <w:t>5.1 Purpose</w:t>
      </w:r>
    </w:p>
    <w:p w14:paraId="63782BBE" w14:textId="77777777" w:rsidR="00986610" w:rsidRDefault="00000000">
      <w:pPr>
        <w:spacing w:after="160" w:line="276" w:lineRule="auto"/>
      </w:pPr>
      <w:r>
        <w:t>The simplest of the three agents, deliberately: given the name of an Excel file already sitting in Blob Storage, download it, split every sheet into its own CSV (headers and columns preserved), upload each CSV, and return the list of files written. A 3-sheet workbook produces 3 CSVs. No AI is involved — this is a deterministic pandas/</w:t>
      </w:r>
      <w:proofErr w:type="spellStart"/>
      <w:r>
        <w:t>openpyxl</w:t>
      </w:r>
      <w:proofErr w:type="spellEnd"/>
      <w:r>
        <w:t xml:space="preserve"> transform, not a model call.</w:t>
      </w:r>
    </w:p>
    <w:p w14:paraId="14330FC3" w14:textId="77777777" w:rsidR="00986610" w:rsidRDefault="00000000">
      <w:pPr>
        <w:pStyle w:val="Heading2"/>
        <w:spacing w:before="320" w:after="160"/>
      </w:pPr>
      <w:r>
        <w:rPr>
          <w:b/>
          <w:bCs/>
          <w:color w:val="2E5C99"/>
        </w:rPr>
        <w:t>5.2 Why it exists as a separate agent</w:t>
      </w:r>
    </w:p>
    <w:p w14:paraId="05F0695C" w14:textId="77777777" w:rsidR="00986610" w:rsidRDefault="00000000">
      <w:pPr>
        <w:spacing w:after="160" w:line="276" w:lineRule="auto"/>
      </w:pPr>
      <w:r>
        <w:t>Some downstream consumers (including normalizer-mapper-agent's “</w:t>
      </w:r>
      <w:proofErr w:type="spellStart"/>
      <w:r>
        <w:t>reference_files</w:t>
      </w:r>
      <w:proofErr w:type="spellEnd"/>
      <w:r>
        <w:t>” workflow, §5.4/§6.6) want standalone per-sheet CSVs rather than a multi-tab workbook — e.g. when an upstream system already exports “LTP.csv” and “Measurement-Points.csv” separately, or when a Logic App pipeline is simpler to wire against flat CSV files. Keeping this as its own tiny, deterministic agent means it can be reused by any future consumer without dragging in the LLM-dependent schema-mapping logic.</w:t>
      </w:r>
    </w:p>
    <w:p w14:paraId="7306A6C4" w14:textId="77777777" w:rsidR="00986610" w:rsidRDefault="00000000">
      <w:pPr>
        <w:pStyle w:val="Heading2"/>
        <w:spacing w:before="320" w:after="160"/>
      </w:pPr>
      <w:r>
        <w:rPr>
          <w:b/>
          <w:bCs/>
          <w:color w:val="2E5C99"/>
        </w:rPr>
        <w:t>5.3 How it works</w:t>
      </w:r>
    </w:p>
    <w:p w14:paraId="61389DD2" w14:textId="77777777" w:rsidR="00986610" w:rsidRDefault="00000000">
      <w:pPr>
        <w:pStyle w:val="ListParagraph"/>
        <w:numPr>
          <w:ilvl w:val="0"/>
          <w:numId w:val="1"/>
        </w:numPr>
        <w:spacing w:after="90" w:line="268" w:lineRule="auto"/>
      </w:pPr>
      <w:r>
        <w:t xml:space="preserve">Receives `POST /invocations` with </w:t>
      </w:r>
      <w:proofErr w:type="gramStart"/>
      <w:r>
        <w:t>`{</w:t>
      </w:r>
      <w:proofErr w:type="gramEnd"/>
      <w:r>
        <w:t>"filename": "data.xlsx</w:t>
      </w:r>
      <w:proofErr w:type="gramStart"/>
      <w:r>
        <w:t>"}`</w:t>
      </w:r>
      <w:proofErr w:type="gramEnd"/>
      <w:r>
        <w:t xml:space="preserve"> (or a batch of </w:t>
      </w:r>
      <w:proofErr w:type="gramStart"/>
      <w:r>
        <w:t>`{</w:t>
      </w:r>
      <w:proofErr w:type="spellStart"/>
      <w:proofErr w:type="gramEnd"/>
      <w:r>
        <w:t>correlationId</w:t>
      </w:r>
      <w:proofErr w:type="spellEnd"/>
      <w:r>
        <w:t xml:space="preserve">, </w:t>
      </w:r>
      <w:proofErr w:type="spellStart"/>
      <w:r>
        <w:t>containerName</w:t>
      </w:r>
      <w:proofErr w:type="spellEnd"/>
      <w:r>
        <w:t xml:space="preserve">, </w:t>
      </w:r>
      <w:proofErr w:type="spellStart"/>
      <w:r>
        <w:t>blobName</w:t>
      </w:r>
      <w:proofErr w:type="spellEnd"/>
      <w:r>
        <w:t xml:space="preserve">, </w:t>
      </w:r>
      <w:proofErr w:type="spellStart"/>
      <w:r>
        <w:t>blobPath</w:t>
      </w:r>
      <w:proofErr w:type="spellEnd"/>
      <w:r>
        <w:t xml:space="preserve">, </w:t>
      </w:r>
      <w:proofErr w:type="spellStart"/>
      <w:proofErr w:type="gramStart"/>
      <w:r>
        <w:t>timeStamp</w:t>
      </w:r>
      <w:proofErr w:type="spellEnd"/>
      <w:r>
        <w:t>}`</w:t>
      </w:r>
      <w:proofErr w:type="gramEnd"/>
      <w:r>
        <w:t xml:space="preserve"> items — the natural shape an Event Grid blob-created trigger produces).</w:t>
      </w:r>
    </w:p>
    <w:p w14:paraId="540B5B6D" w14:textId="77777777" w:rsidR="00986610" w:rsidRDefault="00000000">
      <w:pPr>
        <w:pStyle w:val="ListParagraph"/>
        <w:numPr>
          <w:ilvl w:val="0"/>
          <w:numId w:val="1"/>
        </w:numPr>
        <w:spacing w:after="90" w:line="268" w:lineRule="auto"/>
      </w:pPr>
      <w:r>
        <w:t>Downloads the blob from the input container (`app/blob_storage.py`), using the storage account's managed identity.</w:t>
      </w:r>
    </w:p>
    <w:p w14:paraId="52BF5224" w14:textId="77777777" w:rsidR="00986610" w:rsidRDefault="00000000">
      <w:pPr>
        <w:pStyle w:val="ListParagraph"/>
        <w:numPr>
          <w:ilvl w:val="0"/>
          <w:numId w:val="1"/>
        </w:numPr>
        <w:spacing w:after="90" w:line="268" w:lineRule="auto"/>
      </w:pPr>
      <w:r>
        <w:t xml:space="preserve">Converts each sheet with `app/converter.py` (pandas + </w:t>
      </w:r>
      <w:proofErr w:type="spellStart"/>
      <w:r>
        <w:t>openpyxl</w:t>
      </w:r>
      <w:proofErr w:type="spellEnd"/>
      <w:r>
        <w:t>) — one sheet, one CSV, named by `CSV_NAME_TEMPLATE` (default `{stem}__{sheet}.csv`).</w:t>
      </w:r>
    </w:p>
    <w:p w14:paraId="10BF1E5A" w14:textId="77777777" w:rsidR="00986610" w:rsidRDefault="00000000">
      <w:pPr>
        <w:pStyle w:val="ListParagraph"/>
        <w:numPr>
          <w:ilvl w:val="0"/>
          <w:numId w:val="1"/>
        </w:numPr>
        <w:spacing w:after="90" w:line="268" w:lineRule="auto"/>
      </w:pPr>
      <w:r>
        <w:t>Uploads every CSV to the output container and returns a JSON summary per file (sheet name, blob name, URL, row/column counts).</w:t>
      </w:r>
    </w:p>
    <w:p w14:paraId="0EFC0C0F" w14:textId="77777777" w:rsidR="00986610" w:rsidRDefault="00000000">
      <w:pPr>
        <w:pStyle w:val="ListParagraph"/>
        <w:numPr>
          <w:ilvl w:val="0"/>
          <w:numId w:val="1"/>
        </w:numPr>
        <w:spacing w:after="90" w:line="268" w:lineRule="auto"/>
      </w:pPr>
      <w:r>
        <w:t>A batch request routes each item to its own output container using the inbound/outbound suffix convention (§4.2); one item failing does not stop the others (partial-success responses return HTTP 207).</w:t>
      </w:r>
    </w:p>
    <w:p w14:paraId="7667591D" w14:textId="77777777" w:rsidR="00986610" w:rsidRDefault="00000000">
      <w:pPr>
        <w:pStyle w:val="Heading3"/>
        <w:spacing w:before="240" w:after="120"/>
      </w:pPr>
      <w:r>
        <w:rPr>
          <w:b/>
          <w:bCs/>
          <w:color w:val="1F3864"/>
          <w:sz w:val="22"/>
          <w:szCs w:val="22"/>
        </w:rPr>
        <w:t>Repository layout</w:t>
      </w:r>
    </w:p>
    <w:p w14:paraId="75D29A2E" w14:textId="77777777" w:rsidR="00986610" w:rsidRDefault="00000000">
      <w:pPr>
        <w:pBdr>
          <w:top w:val="single" w:sz="4" w:space="4" w:color="CCCCCC"/>
          <w:left w:val="single" w:sz="4" w:space="4" w:color="CCCCCC"/>
          <w:bottom w:val="single" w:sz="4" w:space="4" w:color="CCCCCC"/>
          <w:right w:val="single" w:sz="4" w:space="4" w:color="CCCCCC"/>
        </w:pBdr>
        <w:shd w:val="clear" w:color="auto" w:fill="F5F5F5"/>
        <w:spacing w:after="160"/>
      </w:pPr>
      <w:r>
        <w:rPr>
          <w:rFonts w:ascii="Consolas" w:eastAsia="Consolas" w:hAnsi="Consolas" w:cs="Consolas"/>
          <w:color w:val="333333"/>
          <w:sz w:val="17"/>
          <w:szCs w:val="17"/>
        </w:rPr>
        <w:t>excel-csv-converter/</w:t>
      </w:r>
      <w:r>
        <w:rPr>
          <w:rFonts w:ascii="Consolas" w:eastAsia="Consolas" w:hAnsi="Consolas" w:cs="Consolas"/>
          <w:color w:val="333333"/>
          <w:sz w:val="17"/>
          <w:szCs w:val="17"/>
        </w:rPr>
        <w:br/>
        <w:t>├─ app/</w:t>
      </w:r>
      <w:r>
        <w:rPr>
          <w:rFonts w:ascii="Consolas" w:eastAsia="Consolas" w:hAnsi="Consolas" w:cs="Consolas"/>
          <w:color w:val="333333"/>
          <w:sz w:val="17"/>
          <w:szCs w:val="17"/>
        </w:rPr>
        <w:br/>
        <w:t xml:space="preserve">│  ├─ host.py          Hosted-agent </w:t>
      </w:r>
      <w:proofErr w:type="spellStart"/>
      <w:r>
        <w:rPr>
          <w:rFonts w:ascii="Consolas" w:eastAsia="Consolas" w:hAnsi="Consolas" w:cs="Consolas"/>
          <w:color w:val="333333"/>
          <w:sz w:val="17"/>
          <w:szCs w:val="17"/>
        </w:rPr>
        <w:t>entrypoint</w:t>
      </w:r>
      <w:proofErr w:type="spellEnd"/>
      <w:r>
        <w:rPr>
          <w:rFonts w:ascii="Consolas" w:eastAsia="Consolas" w:hAnsi="Consolas" w:cs="Consolas"/>
          <w:color w:val="333333"/>
          <w:sz w:val="17"/>
          <w:szCs w:val="17"/>
        </w:rPr>
        <w:t>: POST /invocations handler</w:t>
      </w:r>
      <w:r>
        <w:rPr>
          <w:rFonts w:ascii="Consolas" w:eastAsia="Consolas" w:hAnsi="Consolas" w:cs="Consolas"/>
          <w:color w:val="333333"/>
          <w:sz w:val="17"/>
          <w:szCs w:val="17"/>
        </w:rPr>
        <w:br/>
        <w:t>│  ├─ converter.py     Deterministic Excel -&gt; CSV (the actual work)</w:t>
      </w:r>
      <w:r>
        <w:rPr>
          <w:rFonts w:ascii="Consolas" w:eastAsia="Consolas" w:hAnsi="Consolas" w:cs="Consolas"/>
          <w:color w:val="333333"/>
          <w:sz w:val="17"/>
          <w:szCs w:val="17"/>
        </w:rPr>
        <w:br/>
        <w:t>│  ├─ blob_storage.py  Download Excel / upload CSVs (Managed Identity)</w:t>
      </w:r>
      <w:r>
        <w:rPr>
          <w:rFonts w:ascii="Consolas" w:eastAsia="Consolas" w:hAnsi="Consolas" w:cs="Consolas"/>
          <w:color w:val="333333"/>
          <w:sz w:val="17"/>
          <w:szCs w:val="17"/>
        </w:rPr>
        <w:br/>
        <w:t>│  └─ config.py        Settings from environment variables</w:t>
      </w:r>
      <w:r>
        <w:rPr>
          <w:rFonts w:ascii="Consolas" w:eastAsia="Consolas" w:hAnsi="Consolas" w:cs="Consolas"/>
          <w:color w:val="333333"/>
          <w:sz w:val="17"/>
          <w:szCs w:val="17"/>
        </w:rPr>
        <w:br/>
        <w:t>├─ scripts/invoke_local.py   Send a test invocation to a local host</w:t>
      </w:r>
      <w:r>
        <w:rPr>
          <w:rFonts w:ascii="Consolas" w:eastAsia="Consolas" w:hAnsi="Consolas" w:cs="Consolas"/>
          <w:color w:val="333333"/>
          <w:sz w:val="17"/>
          <w:szCs w:val="17"/>
        </w:rPr>
        <w:br/>
        <w:t>├─ tests/test_converter.py</w:t>
      </w:r>
      <w:r>
        <w:rPr>
          <w:rFonts w:ascii="Consolas" w:eastAsia="Consolas" w:hAnsi="Consolas" w:cs="Consolas"/>
          <w:color w:val="333333"/>
          <w:sz w:val="17"/>
          <w:szCs w:val="17"/>
        </w:rPr>
        <w:br/>
        <w:t xml:space="preserve">├─ </w:t>
      </w:r>
      <w:proofErr w:type="spellStart"/>
      <w:r>
        <w:rPr>
          <w:rFonts w:ascii="Consolas" w:eastAsia="Consolas" w:hAnsi="Consolas" w:cs="Consolas"/>
          <w:color w:val="333333"/>
          <w:sz w:val="17"/>
          <w:szCs w:val="17"/>
        </w:rPr>
        <w:t>logicapp</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workflow.sample.json</w:t>
      </w:r>
      <w:proofErr w:type="spellEnd"/>
      <w:r>
        <w:rPr>
          <w:rFonts w:ascii="Consolas" w:eastAsia="Consolas" w:hAnsi="Consolas" w:cs="Consolas"/>
          <w:color w:val="333333"/>
          <w:sz w:val="17"/>
          <w:szCs w:val="17"/>
        </w:rPr>
        <w:t xml:space="preserve">   Ready-to-paste Logic App definition</w:t>
      </w:r>
      <w:r>
        <w:rPr>
          <w:rFonts w:ascii="Consolas" w:eastAsia="Consolas" w:hAnsi="Consolas" w:cs="Consolas"/>
          <w:color w:val="333333"/>
          <w:sz w:val="17"/>
          <w:szCs w:val="17"/>
        </w:rPr>
        <w:br/>
        <w:t xml:space="preserve">├─ </w:t>
      </w:r>
      <w:proofErr w:type="spellStart"/>
      <w:r>
        <w:rPr>
          <w:rFonts w:ascii="Consolas" w:eastAsia="Consolas" w:hAnsi="Consolas" w:cs="Consolas"/>
          <w:color w:val="333333"/>
          <w:sz w:val="17"/>
          <w:szCs w:val="17"/>
        </w:rPr>
        <w:t>azure.yaml</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Dockerfile</w:t>
      </w:r>
      <w:proofErr w:type="spellEnd"/>
      <w:r>
        <w:rPr>
          <w:rFonts w:ascii="Consolas" w:eastAsia="Consolas" w:hAnsi="Consolas" w:cs="Consolas"/>
          <w:color w:val="333333"/>
          <w:sz w:val="17"/>
          <w:szCs w:val="17"/>
        </w:rPr>
        <w:t>, requirements.txt, .</w:t>
      </w:r>
      <w:proofErr w:type="spellStart"/>
      <w:r>
        <w:rPr>
          <w:rFonts w:ascii="Consolas" w:eastAsia="Consolas" w:hAnsi="Consolas" w:cs="Consolas"/>
          <w:color w:val="333333"/>
          <w:sz w:val="17"/>
          <w:szCs w:val="17"/>
        </w:rPr>
        <w:t>env.example</w:t>
      </w:r>
      <w:proofErr w:type="spellEnd"/>
    </w:p>
    <w:p w14:paraId="2B71BF3D" w14:textId="77777777" w:rsidR="00986610" w:rsidRDefault="00000000">
      <w:pPr>
        <w:pStyle w:val="Heading2"/>
        <w:spacing w:before="320" w:after="160"/>
      </w:pPr>
      <w:r>
        <w:rPr>
          <w:b/>
          <w:bCs/>
          <w:color w:val="2E5C99"/>
        </w:rPr>
        <w:t>5.4 Protocol: Invocations, not Responses</w:t>
      </w:r>
    </w:p>
    <w:p w14:paraId="45C2499F" w14:textId="77777777" w:rsidR="00986610" w:rsidRDefault="00000000">
      <w:pPr>
        <w:spacing w:after="160" w:line="276" w:lineRule="auto"/>
      </w:pPr>
      <w:r>
        <w:t xml:space="preserve">Foundry Hosted Agents can speak either “Invocations” (full control over a custom request/response body — used here) or “Responses” (OpenAI-compatible, conversational — used by agents 2 and 3). Because converting Excel to </w:t>
      </w:r>
      <w:r>
        <w:lastRenderedPageBreak/>
        <w:t>CSV is a fixed-shape deterministic transform with nothing for a model to decide, this agent uses Invocations and costs no model tokens at all. §12 of its README sketches how to add a Responses-protocol variant if a future requirement needs a model to filter or route sheets.</w:t>
      </w:r>
    </w:p>
    <w:p w14:paraId="498F3705" w14:textId="77777777" w:rsidR="00986610" w:rsidRDefault="00000000">
      <w:pPr>
        <w:pStyle w:val="Heading2"/>
        <w:spacing w:before="320" w:after="160"/>
      </w:pPr>
      <w:r>
        <w:rPr>
          <w:b/>
          <w:bCs/>
          <w:color w:val="2E5C99"/>
        </w:rPr>
        <w:t>5.5 Key configuration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986610" w14:paraId="55060492"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163EA7FD" w14:textId="77777777" w:rsidR="00986610" w:rsidRDefault="00000000">
            <w:r>
              <w:rPr>
                <w:b/>
                <w:bCs/>
                <w:color w:val="FFFFFF"/>
                <w:sz w:val="19"/>
                <w:szCs w:val="19"/>
              </w:rPr>
              <w:t>Variable</w:t>
            </w:r>
          </w:p>
        </w:tc>
        <w:tc>
          <w:tcPr>
            <w:tcW w:w="6200" w:type="dxa"/>
            <w:shd w:val="clear" w:color="auto" w:fill="1F3864"/>
            <w:tcMar>
              <w:top w:w="100" w:type="dxa"/>
              <w:left w:w="120" w:type="dxa"/>
              <w:bottom w:w="100" w:type="dxa"/>
              <w:right w:w="120" w:type="dxa"/>
            </w:tcMar>
            <w:vAlign w:val="center"/>
          </w:tcPr>
          <w:p w14:paraId="7CBF6155" w14:textId="77777777" w:rsidR="00986610" w:rsidRDefault="00000000">
            <w:r>
              <w:rPr>
                <w:b/>
                <w:bCs/>
                <w:color w:val="FFFFFF"/>
                <w:sz w:val="19"/>
                <w:szCs w:val="19"/>
              </w:rPr>
              <w:t>Purpose</w:t>
            </w:r>
          </w:p>
        </w:tc>
      </w:tr>
      <w:tr w:rsidR="00986610" w14:paraId="01FCCC4B"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62EA3745" w14:textId="77777777" w:rsidR="00986610" w:rsidRDefault="00000000">
            <w:r>
              <w:rPr>
                <w:sz w:val="19"/>
                <w:szCs w:val="19"/>
              </w:rPr>
              <w:t>AZURE_STORAGE_ACCOUNT_URL</w:t>
            </w:r>
          </w:p>
        </w:tc>
        <w:tc>
          <w:tcPr>
            <w:tcW w:w="6200" w:type="dxa"/>
            <w:shd w:val="clear" w:color="auto" w:fill="FFFFFF"/>
            <w:tcMar>
              <w:top w:w="90" w:type="dxa"/>
              <w:left w:w="120" w:type="dxa"/>
              <w:bottom w:w="90" w:type="dxa"/>
              <w:right w:w="120" w:type="dxa"/>
            </w:tcMar>
            <w:vAlign w:val="center"/>
          </w:tcPr>
          <w:p w14:paraId="4E5730ED" w14:textId="77777777" w:rsidR="00986610" w:rsidRDefault="00000000">
            <w:r>
              <w:rPr>
                <w:sz w:val="19"/>
                <w:szCs w:val="19"/>
              </w:rPr>
              <w:t>Blob endpoint (</w:t>
            </w:r>
            <w:proofErr w:type="gramStart"/>
            <w:r>
              <w:rPr>
                <w:sz w:val="19"/>
                <w:szCs w:val="19"/>
              </w:rPr>
              <w:t>managed-identity</w:t>
            </w:r>
            <w:proofErr w:type="gramEnd"/>
            <w:r>
              <w:rPr>
                <w:sz w:val="19"/>
                <w:szCs w:val="19"/>
              </w:rPr>
              <w:t xml:space="preserve"> auth).</w:t>
            </w:r>
          </w:p>
        </w:tc>
      </w:tr>
      <w:tr w:rsidR="00986610" w14:paraId="1541F3D5"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5A3604B4" w14:textId="77777777" w:rsidR="00986610" w:rsidRDefault="00000000">
            <w:r>
              <w:rPr>
                <w:sz w:val="19"/>
                <w:szCs w:val="19"/>
              </w:rPr>
              <w:t>INPUT_CONTAINER / OUTPUT_CONTAINER</w:t>
            </w:r>
          </w:p>
        </w:tc>
        <w:tc>
          <w:tcPr>
            <w:tcW w:w="6200" w:type="dxa"/>
            <w:shd w:val="clear" w:color="auto" w:fill="F2F2F2"/>
            <w:tcMar>
              <w:top w:w="90" w:type="dxa"/>
              <w:left w:w="120" w:type="dxa"/>
              <w:bottom w:w="90" w:type="dxa"/>
              <w:right w:w="120" w:type="dxa"/>
            </w:tcMar>
            <w:vAlign w:val="center"/>
          </w:tcPr>
          <w:p w14:paraId="655F54B8" w14:textId="77777777" w:rsidR="00986610" w:rsidRDefault="00000000">
            <w:r>
              <w:rPr>
                <w:sz w:val="19"/>
                <w:szCs w:val="19"/>
              </w:rPr>
              <w:t xml:space="preserve">Default containers; a batch item's own </w:t>
            </w:r>
            <w:proofErr w:type="spellStart"/>
            <w:r>
              <w:rPr>
                <w:sz w:val="19"/>
                <w:szCs w:val="19"/>
              </w:rPr>
              <w:t>containerName</w:t>
            </w:r>
            <w:proofErr w:type="spellEnd"/>
            <w:r>
              <w:rPr>
                <w:sz w:val="19"/>
                <w:szCs w:val="19"/>
              </w:rPr>
              <w:t xml:space="preserve"> overrides these.</w:t>
            </w:r>
          </w:p>
        </w:tc>
      </w:tr>
      <w:tr w:rsidR="00986610" w14:paraId="6341CF88"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1E33F5D1" w14:textId="77777777" w:rsidR="00986610" w:rsidRDefault="00000000">
            <w:r>
              <w:rPr>
                <w:sz w:val="19"/>
                <w:szCs w:val="19"/>
              </w:rPr>
              <w:t>INPUT_CONTAINER_SUFFIX / OUTPUT_CONTAINER_SUFFIX</w:t>
            </w:r>
          </w:p>
        </w:tc>
        <w:tc>
          <w:tcPr>
            <w:tcW w:w="6200" w:type="dxa"/>
            <w:shd w:val="clear" w:color="auto" w:fill="FFFFFF"/>
            <w:tcMar>
              <w:top w:w="90" w:type="dxa"/>
              <w:left w:w="120" w:type="dxa"/>
              <w:bottom w:w="90" w:type="dxa"/>
              <w:right w:w="120" w:type="dxa"/>
            </w:tcMar>
            <w:vAlign w:val="center"/>
          </w:tcPr>
          <w:p w14:paraId="4A6A18AF" w14:textId="77777777" w:rsidR="00986610" w:rsidRDefault="00000000">
            <w:r>
              <w:rPr>
                <w:sz w:val="19"/>
                <w:szCs w:val="19"/>
              </w:rPr>
              <w:t>The inbound/outbound naming convention (§4.2).</w:t>
            </w:r>
          </w:p>
        </w:tc>
      </w:tr>
      <w:tr w:rsidR="00986610" w14:paraId="03243FD4" w14:textId="77777777">
        <w:tblPrEx>
          <w:tblCellMar>
            <w:top w:w="0" w:type="dxa"/>
            <w:bottom w:w="0" w:type="dxa"/>
          </w:tblCellMar>
        </w:tblPrEx>
        <w:tc>
          <w:tcPr>
            <w:tcW w:w="3200" w:type="dxa"/>
            <w:shd w:val="clear" w:color="auto" w:fill="F2F2F2"/>
            <w:tcMar>
              <w:top w:w="90" w:type="dxa"/>
              <w:left w:w="120" w:type="dxa"/>
              <w:bottom w:w="90" w:type="dxa"/>
              <w:right w:w="120" w:type="dxa"/>
            </w:tcMar>
            <w:vAlign w:val="center"/>
          </w:tcPr>
          <w:p w14:paraId="6EC38C10" w14:textId="77777777" w:rsidR="00986610" w:rsidRDefault="00000000">
            <w:r>
              <w:rPr>
                <w:sz w:val="19"/>
                <w:szCs w:val="19"/>
              </w:rPr>
              <w:t>CSV_NAME_TEMPLATE</w:t>
            </w:r>
          </w:p>
        </w:tc>
        <w:tc>
          <w:tcPr>
            <w:tcW w:w="6200" w:type="dxa"/>
            <w:shd w:val="clear" w:color="auto" w:fill="F2F2F2"/>
            <w:tcMar>
              <w:top w:w="90" w:type="dxa"/>
              <w:left w:w="120" w:type="dxa"/>
              <w:bottom w:w="90" w:type="dxa"/>
              <w:right w:w="120" w:type="dxa"/>
            </w:tcMar>
            <w:vAlign w:val="center"/>
          </w:tcPr>
          <w:p w14:paraId="5EE14516" w14:textId="77777777" w:rsidR="00986610" w:rsidRDefault="00000000">
            <w:r>
              <w:rPr>
                <w:sz w:val="19"/>
                <w:szCs w:val="19"/>
              </w:rPr>
              <w:t>Output filename pattern, default `{stem}__{sheet}.csv`.</w:t>
            </w:r>
          </w:p>
        </w:tc>
      </w:tr>
    </w:tbl>
    <w:p w14:paraId="20B14B89" w14:textId="77777777" w:rsidR="00986610" w:rsidRDefault="00000000">
      <w:pPr>
        <w:pStyle w:val="Heading2"/>
        <w:spacing w:before="320" w:after="160"/>
      </w:pPr>
      <w:r>
        <w:rPr>
          <w:b/>
          <w:bCs/>
          <w:color w:val="2E5C99"/>
        </w:rPr>
        <w:t>5.6 Operational notes</w:t>
      </w:r>
    </w:p>
    <w:p w14:paraId="4CAB7DFE" w14:textId="77777777" w:rsidR="00986610" w:rsidRDefault="00000000">
      <w:pPr>
        <w:pStyle w:val="ListParagraph"/>
        <w:numPr>
          <w:ilvl w:val="0"/>
          <w:numId w:val="1"/>
        </w:numPr>
        <w:spacing w:after="90" w:line="268" w:lineRule="auto"/>
      </w:pPr>
      <w:r>
        <w:t>CSVs are written UTF-8 with BOM (utf-8-sig) so Excel renders accented characters correctly — read them as UTF-8 downstream.</w:t>
      </w:r>
    </w:p>
    <w:p w14:paraId="6A0D6518" w14:textId="77777777" w:rsidR="00986610" w:rsidRDefault="00000000">
      <w:pPr>
        <w:pStyle w:val="ListParagraph"/>
        <w:numPr>
          <w:ilvl w:val="0"/>
          <w:numId w:val="1"/>
        </w:numPr>
        <w:spacing w:after="90" w:line="268" w:lineRule="auto"/>
      </w:pPr>
      <w:r>
        <w:t>An empty sheet produces a valid header-only CSV — expected, not a bug.</w:t>
      </w:r>
    </w:p>
    <w:p w14:paraId="1EEC322C" w14:textId="77777777" w:rsidR="00986610" w:rsidRDefault="00000000">
      <w:pPr>
        <w:pStyle w:val="ListParagraph"/>
        <w:numPr>
          <w:ilvl w:val="0"/>
          <w:numId w:val="1"/>
        </w:numPr>
        <w:spacing w:after="90" w:line="268" w:lineRule="auto"/>
      </w:pPr>
      <w:r>
        <w:t>Logic App gotcha (documented at length in the README): if the caller only sees a status code and no body, check that the Response action's Body is bound to the HTTP action's own output (not `</w:t>
      </w:r>
      <w:proofErr w:type="spellStart"/>
      <w:proofErr w:type="gramStart"/>
      <w:r>
        <w:t>triggerBody</w:t>
      </w:r>
      <w:proofErr w:type="spellEnd"/>
      <w:r>
        <w:t>(</w:t>
      </w:r>
      <w:proofErr w:type="gramEnd"/>
      <w:r>
        <w:t xml:space="preserve">)`), and that “Accept-Encoding: identity” is set on the request — otherwise a </w:t>
      </w:r>
      <w:proofErr w:type="spellStart"/>
      <w:r>
        <w:t>gzip</w:t>
      </w:r>
      <w:proofErr w:type="spellEnd"/>
      <w:r>
        <w:t>-compressing gateway causes Logic Apps to hand back raw compressed bytes instead of parsed JSON.</w:t>
      </w:r>
    </w:p>
    <w:p w14:paraId="664D7D67" w14:textId="77777777" w:rsidR="00986610" w:rsidRDefault="00000000">
      <w:r>
        <w:br w:type="page"/>
      </w:r>
    </w:p>
    <w:p w14:paraId="45D0B3D5" w14:textId="77777777" w:rsidR="00986610" w:rsidRDefault="00000000">
      <w:pPr>
        <w:pStyle w:val="Heading1"/>
        <w:pBdr>
          <w:bottom w:val="single" w:sz="8" w:space="4" w:color="2E5C99"/>
        </w:pBdr>
        <w:spacing w:before="480" w:after="240"/>
      </w:pPr>
      <w:r>
        <w:rPr>
          <w:b/>
          <w:bCs/>
          <w:color w:val="1F3864"/>
        </w:rPr>
        <w:lastRenderedPageBreak/>
        <w:t>6. Agent 2 — normalizer-mapper-agent</w:t>
      </w:r>
    </w:p>
    <w:p w14:paraId="728FBCEE" w14:textId="77777777" w:rsidR="00986610" w:rsidRDefault="00000000">
      <w:pPr>
        <w:spacing w:after="160" w:line="276" w:lineRule="auto"/>
      </w:pPr>
      <w:r>
        <w:t>Repository: normalizer-mapper-</w:t>
      </w:r>
      <w:proofErr w:type="gramStart"/>
      <w:r>
        <w:t>agent  —</w:t>
      </w:r>
      <w:proofErr w:type="gramEnd"/>
      <w:r>
        <w:t xml:space="preserve">  README refers to it internally as the “FMG Schema-Mapping Agent” (FMG was the first customer it was built against).</w:t>
      </w:r>
    </w:p>
    <w:p w14:paraId="0F4FEC67" w14:textId="77777777" w:rsidR="00986610" w:rsidRDefault="00000000">
      <w:pPr>
        <w:pStyle w:val="Heading2"/>
        <w:spacing w:before="320" w:after="160"/>
      </w:pPr>
      <w:r>
        <w:rPr>
          <w:b/>
          <w:bCs/>
          <w:color w:val="2E5C99"/>
        </w:rPr>
        <w:t>6.1 Purpose</w:t>
      </w:r>
    </w:p>
    <w:p w14:paraId="082CDB4D" w14:textId="77777777" w:rsidR="00986610" w:rsidRDefault="00000000">
      <w:pPr>
        <w:spacing w:after="160" w:line="276" w:lineRule="auto"/>
      </w:pPr>
      <w:r>
        <w:t xml:space="preserve">This is the heart of the pipeline. Given one customer workbook — or several, merged into one run (§6.6) — it: detects which sheet is which (flexible per-customer config), profiles every column, scores how confidently each customer column maps onto a standard NEO/LAO field, asks an LLM to refine the ambiguous cases, normalizes/quarantines bad rows, builds the NEO/LAO outputs, fills what it deterministically can of the AMT cross-reference key fields, and applies three more layers of row-level business logic (exclusion, blank-pair removal, keep-latest-date </w:t>
      </w:r>
      <w:proofErr w:type="spellStart"/>
      <w:r>
        <w:t>dedup</w:t>
      </w:r>
      <w:proofErr w:type="spellEnd"/>
      <w:r>
        <w:t>) — while writing every removed or flagged row to a clearly-labelled companion CSV, never silently.</w:t>
      </w:r>
    </w:p>
    <w:p w14:paraId="3BE5CF12" w14:textId="77777777" w:rsidR="00986610" w:rsidRDefault="00000000">
      <w:pPr>
        <w:pStyle w:val="Heading2"/>
        <w:spacing w:before="320" w:after="160"/>
      </w:pPr>
      <w:r>
        <w:rPr>
          <w:b/>
          <w:bCs/>
          <w:color w:val="2E5C99"/>
        </w:rPr>
        <w:t>6.2 The 12-step pipeline</w:t>
      </w:r>
    </w:p>
    <w:p w14:paraId="7A45C4EB" w14:textId="77777777" w:rsidR="00986610" w:rsidRDefault="00000000">
      <w:pPr>
        <w:pBdr>
          <w:top w:val="single" w:sz="4" w:space="4" w:color="CCCCCC"/>
          <w:left w:val="single" w:sz="4" w:space="4" w:color="CCCCCC"/>
          <w:bottom w:val="single" w:sz="4" w:space="4" w:color="CCCCCC"/>
          <w:right w:val="single" w:sz="4" w:space="4" w:color="CCCCCC"/>
        </w:pBdr>
        <w:shd w:val="clear" w:color="auto" w:fill="F5F5F5"/>
        <w:spacing w:after="160"/>
      </w:pPr>
      <w:r>
        <w:rPr>
          <w:rFonts w:ascii="Consolas" w:eastAsia="Consolas" w:hAnsi="Consolas" w:cs="Consolas"/>
          <w:color w:val="333333"/>
          <w:sz w:val="17"/>
          <w:szCs w:val="17"/>
        </w:rPr>
        <w:t xml:space="preserve">[1] detect sheets      &lt;- flexible </w:t>
      </w:r>
      <w:proofErr w:type="spellStart"/>
      <w:r>
        <w:rPr>
          <w:rFonts w:ascii="Consolas" w:eastAsia="Consolas" w:hAnsi="Consolas" w:cs="Consolas"/>
          <w:color w:val="333333"/>
          <w:sz w:val="17"/>
          <w:szCs w:val="17"/>
        </w:rPr>
        <w:t>sheet_config</w:t>
      </w:r>
      <w:proofErr w:type="spellEnd"/>
      <w:r>
        <w:rPr>
          <w:rFonts w:ascii="Consolas" w:eastAsia="Consolas" w:hAnsi="Consolas" w:cs="Consolas"/>
          <w:color w:val="333333"/>
          <w:sz w:val="17"/>
          <w:szCs w:val="17"/>
        </w:rPr>
        <w:t xml:space="preserve"> (LTP-&gt;NEO, Measurement Points-&gt;LAO)</w:t>
      </w:r>
      <w:r>
        <w:rPr>
          <w:rFonts w:ascii="Consolas" w:eastAsia="Consolas" w:hAnsi="Consolas" w:cs="Consolas"/>
          <w:color w:val="333333"/>
          <w:sz w:val="17"/>
          <w:szCs w:val="17"/>
        </w:rPr>
        <w:br/>
        <w:t xml:space="preserve">[2] profile columns    &lt;- header + sampled values + </w:t>
      </w:r>
      <w:proofErr w:type="spellStart"/>
      <w:r>
        <w:rPr>
          <w:rFonts w:ascii="Consolas" w:eastAsia="Consolas" w:hAnsi="Consolas" w:cs="Consolas"/>
          <w:color w:val="333333"/>
          <w:sz w:val="17"/>
          <w:szCs w:val="17"/>
        </w:rPr>
        <w:t>dtype</w:t>
      </w:r>
      <w:proofErr w:type="spellEnd"/>
      <w:r>
        <w:rPr>
          <w:rFonts w:ascii="Consolas" w:eastAsia="Consolas" w:hAnsi="Consolas" w:cs="Consolas"/>
          <w:color w:val="333333"/>
          <w:sz w:val="17"/>
          <w:szCs w:val="17"/>
        </w:rPr>
        <w:t>/format evidence</w:t>
      </w:r>
      <w:r>
        <w:rPr>
          <w:rFonts w:ascii="Consolas" w:eastAsia="Consolas" w:hAnsi="Consolas" w:cs="Consolas"/>
          <w:color w:val="333333"/>
          <w:sz w:val="17"/>
          <w:szCs w:val="17"/>
        </w:rPr>
        <w:br/>
        <w:t>[3] score mapping      &lt;- deterministic scorer (reproducible confidence per column)</w:t>
      </w:r>
      <w:r>
        <w:rPr>
          <w:rFonts w:ascii="Consolas" w:eastAsia="Consolas" w:hAnsi="Consolas" w:cs="Consolas"/>
          <w:color w:val="333333"/>
          <w:sz w:val="17"/>
          <w:szCs w:val="17"/>
        </w:rPr>
        <w:br/>
        <w:t>[4] LLM refine         &lt;- OpenAI/Foundry model reviews/repairs ambiguous columns</w:t>
      </w:r>
      <w:r>
        <w:rPr>
          <w:rFonts w:ascii="Consolas" w:eastAsia="Consolas" w:hAnsi="Consolas" w:cs="Consolas"/>
          <w:color w:val="333333"/>
          <w:sz w:val="17"/>
          <w:szCs w:val="17"/>
        </w:rPr>
        <w:br/>
        <w:t>[5] normalize rows     &lt;- keyless / identity-missing / banner / gibberish -&gt; Normalized.csv</w:t>
      </w:r>
      <w:r>
        <w:rPr>
          <w:rFonts w:ascii="Consolas" w:eastAsia="Consolas" w:hAnsi="Consolas" w:cs="Consolas"/>
          <w:color w:val="333333"/>
          <w:sz w:val="17"/>
          <w:szCs w:val="17"/>
        </w:rPr>
        <w:br/>
        <w:t>[6] build outputs      &lt;- NEO.csv + LAO.csv (constants + transforms; enrichment blank)</w:t>
      </w:r>
      <w:r>
        <w:rPr>
          <w:rFonts w:ascii="Consolas" w:eastAsia="Consolas" w:hAnsi="Consolas" w:cs="Consolas"/>
          <w:color w:val="333333"/>
          <w:sz w:val="17"/>
          <w:szCs w:val="17"/>
        </w:rPr>
        <w:br/>
        <w:t xml:space="preserve">[7] AMT cross-reference &lt;- fills </w:t>
      </w:r>
      <w:proofErr w:type="spellStart"/>
      <w:r>
        <w:rPr>
          <w:rFonts w:ascii="Consolas" w:eastAsia="Consolas" w:hAnsi="Consolas" w:cs="Consolas"/>
          <w:color w:val="333333"/>
          <w:sz w:val="17"/>
          <w:szCs w:val="17"/>
        </w:rPr>
        <w:t>SerialNumber</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ComponentCode</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ModifierCode</w:t>
      </w:r>
      <w:proofErr w:type="spellEnd"/>
      <w:r>
        <w:rPr>
          <w:rFonts w:ascii="Consolas" w:eastAsia="Consolas" w:hAnsi="Consolas" w:cs="Consolas"/>
          <w:color w:val="333333"/>
          <w:sz w:val="17"/>
          <w:szCs w:val="17"/>
        </w:rPr>
        <w:t xml:space="preserve"> where possible</w:t>
      </w:r>
      <w:r>
        <w:rPr>
          <w:rFonts w:ascii="Consolas" w:eastAsia="Consolas" w:hAnsi="Consolas" w:cs="Consolas"/>
          <w:color w:val="333333"/>
          <w:sz w:val="17"/>
          <w:szCs w:val="17"/>
        </w:rPr>
        <w:br/>
        <w:t xml:space="preserve">[8] row confidence     &lt;- per-row </w:t>
      </w:r>
      <w:proofErr w:type="spellStart"/>
      <w:r>
        <w:rPr>
          <w:rFonts w:ascii="Consolas" w:eastAsia="Consolas" w:hAnsi="Consolas" w:cs="Consolas"/>
          <w:color w:val="333333"/>
          <w:sz w:val="17"/>
          <w:szCs w:val="17"/>
        </w:rPr>
        <w:t>ConfidenceScore</w:t>
      </w:r>
      <w:proofErr w:type="spellEnd"/>
      <w:r>
        <w:rPr>
          <w:rFonts w:ascii="Consolas" w:eastAsia="Consolas" w:hAnsi="Consolas" w:cs="Consolas"/>
          <w:color w:val="333333"/>
          <w:sz w:val="17"/>
          <w:szCs w:val="17"/>
        </w:rPr>
        <w:t xml:space="preserve"> column on every NEO/LAO row</w:t>
      </w:r>
      <w:r>
        <w:rPr>
          <w:rFonts w:ascii="Consolas" w:eastAsia="Consolas" w:hAnsi="Consolas" w:cs="Consolas"/>
          <w:color w:val="333333"/>
          <w:sz w:val="17"/>
          <w:szCs w:val="17"/>
        </w:rPr>
        <w:br/>
        <w:t>[9] business exclusion &lt;- removes rows matching a configured keyword -&gt; ExcludedComponents.csv</w:t>
      </w:r>
      <w:r>
        <w:rPr>
          <w:rFonts w:ascii="Consolas" w:eastAsia="Consolas" w:hAnsi="Consolas" w:cs="Consolas"/>
          <w:color w:val="333333"/>
          <w:sz w:val="17"/>
          <w:szCs w:val="17"/>
        </w:rPr>
        <w:br/>
        <w:t xml:space="preserve">[10] blank-pair removal &lt;- removes rows with BOTH </w:t>
      </w:r>
      <w:proofErr w:type="spellStart"/>
      <w:r>
        <w:rPr>
          <w:rFonts w:ascii="Consolas" w:eastAsia="Consolas" w:hAnsi="Consolas" w:cs="Consolas"/>
          <w:color w:val="333333"/>
          <w:sz w:val="17"/>
          <w:szCs w:val="17"/>
        </w:rPr>
        <w:t>ComponentCode</w:t>
      </w:r>
      <w:proofErr w:type="spellEnd"/>
      <w:r>
        <w:rPr>
          <w:rFonts w:ascii="Consolas" w:eastAsia="Consolas" w:hAnsi="Consolas" w:cs="Consolas"/>
          <w:color w:val="333333"/>
          <w:sz w:val="17"/>
          <w:szCs w:val="17"/>
        </w:rPr>
        <w:t xml:space="preserve"> &amp; </w:t>
      </w:r>
      <w:proofErr w:type="spellStart"/>
      <w:r>
        <w:rPr>
          <w:rFonts w:ascii="Consolas" w:eastAsia="Consolas" w:hAnsi="Consolas" w:cs="Consolas"/>
          <w:color w:val="333333"/>
          <w:sz w:val="17"/>
          <w:szCs w:val="17"/>
        </w:rPr>
        <w:t>ModifierCode</w:t>
      </w:r>
      <w:proofErr w:type="spellEnd"/>
      <w:r>
        <w:rPr>
          <w:rFonts w:ascii="Consolas" w:eastAsia="Consolas" w:hAnsi="Consolas" w:cs="Consolas"/>
          <w:color w:val="333333"/>
          <w:sz w:val="17"/>
          <w:szCs w:val="17"/>
        </w:rPr>
        <w:t xml:space="preserve"> blank</w:t>
      </w:r>
      <w:r>
        <w:rPr>
          <w:rFonts w:ascii="Consolas" w:eastAsia="Consolas" w:hAnsi="Consolas" w:cs="Consolas"/>
          <w:color w:val="333333"/>
          <w:sz w:val="17"/>
          <w:szCs w:val="17"/>
        </w:rPr>
        <w:br/>
        <w:t>[11] keep-latest-date  &lt;- keeps only the newest-dated row per task -&gt; DuplicateDates.csv</w:t>
      </w:r>
      <w:r>
        <w:rPr>
          <w:rFonts w:ascii="Consolas" w:eastAsia="Consolas" w:hAnsi="Consolas" w:cs="Consolas"/>
          <w:color w:val="333333"/>
          <w:sz w:val="17"/>
          <w:szCs w:val="17"/>
        </w:rPr>
        <w:br/>
        <w:t>[12] exception audit   &lt;- flags remaining rows missing a critical field (without removing)</w:t>
      </w:r>
    </w:p>
    <w:p w14:paraId="61A07457" w14:textId="77777777" w:rsidR="00986610" w:rsidRDefault="00000000">
      <w:pPr>
        <w:pStyle w:val="Heading2"/>
        <w:spacing w:before="320" w:after="160"/>
      </w:pPr>
      <w:r>
        <w:rPr>
          <w:b/>
          <w:bCs/>
          <w:color w:val="2E5C99"/>
        </w:rPr>
        <w:t>6.3 Outputs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86610" w14:paraId="2263D532"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39C08F1" w14:textId="77777777" w:rsidR="00986610" w:rsidRDefault="00000000">
            <w:r>
              <w:rPr>
                <w:b/>
                <w:bCs/>
                <w:color w:val="FFFFFF"/>
                <w:sz w:val="19"/>
                <w:szCs w:val="19"/>
              </w:rPr>
              <w:t>File</w:t>
            </w:r>
          </w:p>
        </w:tc>
        <w:tc>
          <w:tcPr>
            <w:tcW w:w="6800" w:type="dxa"/>
            <w:shd w:val="clear" w:color="auto" w:fill="1F3864"/>
            <w:tcMar>
              <w:top w:w="100" w:type="dxa"/>
              <w:left w:w="120" w:type="dxa"/>
              <w:bottom w:w="100" w:type="dxa"/>
              <w:right w:w="120" w:type="dxa"/>
            </w:tcMar>
            <w:vAlign w:val="center"/>
          </w:tcPr>
          <w:p w14:paraId="740FEF7F" w14:textId="77777777" w:rsidR="00986610" w:rsidRDefault="00000000">
            <w:r>
              <w:rPr>
                <w:b/>
                <w:bCs/>
                <w:color w:val="FFFFFF"/>
                <w:sz w:val="19"/>
                <w:szCs w:val="19"/>
              </w:rPr>
              <w:t>What's in it</w:t>
            </w:r>
          </w:p>
        </w:tc>
      </w:tr>
      <w:tr w:rsidR="00986610" w14:paraId="4206359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AF6B4F4" w14:textId="77777777" w:rsidR="00986610" w:rsidRDefault="00000000">
            <w:r>
              <w:rPr>
                <w:sz w:val="19"/>
                <w:szCs w:val="19"/>
              </w:rPr>
              <w:t>NEO.csv / LAO.csv</w:t>
            </w:r>
          </w:p>
        </w:tc>
        <w:tc>
          <w:tcPr>
            <w:tcW w:w="6800" w:type="dxa"/>
            <w:shd w:val="clear" w:color="auto" w:fill="FFFFFF"/>
            <w:tcMar>
              <w:top w:w="90" w:type="dxa"/>
              <w:left w:w="120" w:type="dxa"/>
              <w:bottom w:w="90" w:type="dxa"/>
              <w:right w:w="120" w:type="dxa"/>
            </w:tcMar>
            <w:vAlign w:val="center"/>
          </w:tcPr>
          <w:p w14:paraId="1588F406" w14:textId="77777777" w:rsidR="00986610" w:rsidRDefault="00000000">
            <w:r>
              <w:rPr>
                <w:sz w:val="19"/>
                <w:szCs w:val="19"/>
              </w:rPr>
              <w:t xml:space="preserve">The delivered, standard-schema output — what downstream (eventually Snowflake) </w:t>
            </w:r>
            <w:proofErr w:type="gramStart"/>
            <w:r>
              <w:rPr>
                <w:sz w:val="19"/>
                <w:szCs w:val="19"/>
              </w:rPr>
              <w:t>actually consumes</w:t>
            </w:r>
            <w:proofErr w:type="gramEnd"/>
            <w:r>
              <w:rPr>
                <w:sz w:val="19"/>
                <w:szCs w:val="19"/>
              </w:rPr>
              <w:t>.</w:t>
            </w:r>
          </w:p>
        </w:tc>
      </w:tr>
      <w:tr w:rsidR="00986610" w14:paraId="4DBDD9FC"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341B5AD" w14:textId="77777777" w:rsidR="00986610" w:rsidRDefault="00000000">
            <w:r>
              <w:rPr>
                <w:sz w:val="19"/>
                <w:szCs w:val="19"/>
              </w:rPr>
              <w:t>Normalized.csv</w:t>
            </w:r>
          </w:p>
        </w:tc>
        <w:tc>
          <w:tcPr>
            <w:tcW w:w="6800" w:type="dxa"/>
            <w:shd w:val="clear" w:color="auto" w:fill="F2F2F2"/>
            <w:tcMar>
              <w:top w:w="90" w:type="dxa"/>
              <w:left w:w="120" w:type="dxa"/>
              <w:bottom w:w="90" w:type="dxa"/>
              <w:right w:w="120" w:type="dxa"/>
            </w:tcMar>
            <w:vAlign w:val="center"/>
          </w:tcPr>
          <w:p w14:paraId="0AE35198" w14:textId="77777777" w:rsidR="00986610" w:rsidRDefault="00000000">
            <w:r>
              <w:rPr>
                <w:sz w:val="19"/>
                <w:szCs w:val="19"/>
              </w:rPr>
              <w:t>Source rows rejected before NEO/LAO were even built (missing key/identity, banner row, gibberish).</w:t>
            </w:r>
          </w:p>
        </w:tc>
      </w:tr>
      <w:tr w:rsidR="00986610" w14:paraId="5CB5983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7607800" w14:textId="77777777" w:rsidR="00986610" w:rsidRDefault="00000000">
            <w:r>
              <w:rPr>
                <w:sz w:val="19"/>
                <w:szCs w:val="19"/>
              </w:rPr>
              <w:t>NEO_Exceptions.csv / LAO_Exceptions.csv</w:t>
            </w:r>
          </w:p>
        </w:tc>
        <w:tc>
          <w:tcPr>
            <w:tcW w:w="6800" w:type="dxa"/>
            <w:shd w:val="clear" w:color="auto" w:fill="FFFFFF"/>
            <w:tcMar>
              <w:top w:w="90" w:type="dxa"/>
              <w:left w:w="120" w:type="dxa"/>
              <w:bottom w:w="90" w:type="dxa"/>
              <w:right w:w="120" w:type="dxa"/>
            </w:tcMar>
            <w:vAlign w:val="center"/>
          </w:tcPr>
          <w:p w14:paraId="1AE84BEE" w14:textId="77777777" w:rsidR="00986610" w:rsidRDefault="00000000">
            <w:r>
              <w:rPr>
                <w:sz w:val="19"/>
                <w:szCs w:val="19"/>
              </w:rPr>
              <w:t>Two severities in one file, told apart by `_</w:t>
            </w:r>
            <w:proofErr w:type="spellStart"/>
            <w:r>
              <w:rPr>
                <w:sz w:val="19"/>
                <w:szCs w:val="19"/>
              </w:rPr>
              <w:t>removed_from_output</w:t>
            </w:r>
            <w:proofErr w:type="spellEnd"/>
            <w:r>
              <w:rPr>
                <w:sz w:val="19"/>
                <w:szCs w:val="19"/>
              </w:rPr>
              <w:t>`: audit-only flags (row stays in NEO/LAO) vs. rows genuinely removed for having no usable component identity.</w:t>
            </w:r>
          </w:p>
        </w:tc>
      </w:tr>
      <w:tr w:rsidR="00986610" w14:paraId="525D0F83"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D9D5D02" w14:textId="77777777" w:rsidR="00986610" w:rsidRDefault="00000000">
            <w:r>
              <w:rPr>
                <w:sz w:val="19"/>
                <w:szCs w:val="19"/>
              </w:rPr>
              <w:t>ExcludedComponents.csv</w:t>
            </w:r>
          </w:p>
        </w:tc>
        <w:tc>
          <w:tcPr>
            <w:tcW w:w="6800" w:type="dxa"/>
            <w:shd w:val="clear" w:color="auto" w:fill="F2F2F2"/>
            <w:tcMar>
              <w:top w:w="90" w:type="dxa"/>
              <w:left w:w="120" w:type="dxa"/>
              <w:bottom w:w="90" w:type="dxa"/>
              <w:right w:w="120" w:type="dxa"/>
            </w:tcMar>
            <w:vAlign w:val="center"/>
          </w:tcPr>
          <w:p w14:paraId="5905E633" w14:textId="77777777" w:rsidR="00986610" w:rsidRDefault="00000000">
            <w:proofErr w:type="gramStart"/>
            <w:r>
              <w:rPr>
                <w:sz w:val="19"/>
                <w:szCs w:val="19"/>
              </w:rPr>
              <w:t>Fully-valid</w:t>
            </w:r>
            <w:proofErr w:type="gramEnd"/>
            <w:r>
              <w:rPr>
                <w:sz w:val="19"/>
                <w:szCs w:val="19"/>
              </w:rPr>
              <w:t xml:space="preserve"> rows removed on business-content grounds (a configured keyword match, e.g. “Hose”, “Cooling”).</w:t>
            </w:r>
          </w:p>
        </w:tc>
      </w:tr>
      <w:tr w:rsidR="00986610" w14:paraId="47A711F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728FE63" w14:textId="77777777" w:rsidR="00986610" w:rsidRDefault="00000000">
            <w:r>
              <w:rPr>
                <w:sz w:val="19"/>
                <w:szCs w:val="19"/>
              </w:rPr>
              <w:t>DuplicateDates.csv</w:t>
            </w:r>
          </w:p>
        </w:tc>
        <w:tc>
          <w:tcPr>
            <w:tcW w:w="6800" w:type="dxa"/>
            <w:shd w:val="clear" w:color="auto" w:fill="FFFFFF"/>
            <w:tcMar>
              <w:top w:w="90" w:type="dxa"/>
              <w:left w:w="120" w:type="dxa"/>
              <w:bottom w:w="90" w:type="dxa"/>
              <w:right w:w="120" w:type="dxa"/>
            </w:tcMar>
            <w:vAlign w:val="center"/>
          </w:tcPr>
          <w:p w14:paraId="5AB40816" w14:textId="77777777" w:rsidR="00986610" w:rsidRDefault="00000000">
            <w:r>
              <w:rPr>
                <w:sz w:val="19"/>
                <w:szCs w:val="19"/>
              </w:rPr>
              <w:t>Older-dated revisions of the same task, removed in favor of the latest-dated row.</w:t>
            </w:r>
          </w:p>
        </w:tc>
      </w:tr>
      <w:tr w:rsidR="00986610" w14:paraId="573323E9"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6F688EEF" w14:textId="77777777" w:rsidR="00986610" w:rsidRDefault="00000000">
            <w:proofErr w:type="spellStart"/>
            <w:r>
              <w:rPr>
                <w:sz w:val="19"/>
                <w:szCs w:val="19"/>
              </w:rPr>
              <w:t>mapping_report</w:t>
            </w:r>
            <w:proofErr w:type="spellEnd"/>
            <w:r>
              <w:rPr>
                <w:sz w:val="19"/>
                <w:szCs w:val="19"/>
              </w:rPr>
              <w:t xml:space="preserve"> (JSON)</w:t>
            </w:r>
          </w:p>
        </w:tc>
        <w:tc>
          <w:tcPr>
            <w:tcW w:w="6800" w:type="dxa"/>
            <w:shd w:val="clear" w:color="auto" w:fill="F2F2F2"/>
            <w:tcMar>
              <w:top w:w="90" w:type="dxa"/>
              <w:left w:w="120" w:type="dxa"/>
              <w:bottom w:w="90" w:type="dxa"/>
              <w:right w:w="120" w:type="dxa"/>
            </w:tcMar>
            <w:vAlign w:val="center"/>
          </w:tcPr>
          <w:p w14:paraId="19406A1A" w14:textId="77777777" w:rsidR="00986610" w:rsidRDefault="00000000">
            <w:r>
              <w:rPr>
                <w:sz w:val="19"/>
                <w:szCs w:val="19"/>
              </w:rPr>
              <w:t>Per-column and per-row confidence, matched sheets, exceptions/exclusions breakdowns, cross-reference source used, warnings.</w:t>
            </w:r>
          </w:p>
        </w:tc>
      </w:tr>
    </w:tbl>
    <w:p w14:paraId="5FF591E3" w14:textId="77777777" w:rsidR="00986610" w:rsidRDefault="00000000">
      <w:pPr>
        <w:pStyle w:val="Heading2"/>
        <w:spacing w:before="320" w:after="160"/>
      </w:pPr>
      <w:r>
        <w:rPr>
          <w:b/>
          <w:bCs/>
          <w:color w:val="2E5C99"/>
        </w:rPr>
        <w:t>6.4 Two distinct confidence numbers — don't conflate them</w:t>
      </w:r>
    </w:p>
    <w:p w14:paraId="6AEA8F0C" w14:textId="77777777" w:rsidR="00986610" w:rsidRDefault="00000000">
      <w:pPr>
        <w:spacing w:after="160" w:line="276" w:lineRule="auto"/>
      </w:pPr>
      <w:proofErr w:type="gramStart"/>
      <w:r>
        <w:t>This trips</w:t>
      </w:r>
      <w:proofErr w:type="gramEnd"/>
      <w:r>
        <w:t xml:space="preserve"> people up: the pipeline reports confidence at two different levels.</w:t>
      </w:r>
    </w:p>
    <w:p w14:paraId="437EBA8B" w14:textId="77777777" w:rsidR="00986610" w:rsidRDefault="00000000">
      <w:pPr>
        <w:pStyle w:val="ListParagraph"/>
        <w:numPr>
          <w:ilvl w:val="0"/>
          <w:numId w:val="1"/>
        </w:numPr>
        <w:spacing w:after="90" w:line="268" w:lineRule="auto"/>
      </w:pPr>
      <w:r>
        <w:rPr>
          <w:b/>
          <w:bCs/>
          <w:color w:val="1F3864"/>
        </w:rPr>
        <w:lastRenderedPageBreak/>
        <w:t xml:space="preserve">Column-level confidence </w:t>
      </w:r>
      <w:r>
        <w:t>(</w:t>
      </w:r>
      <w:proofErr w:type="spellStart"/>
      <w:r>
        <w:t>mapping_</w:t>
      </w:r>
      <w:proofErr w:type="gramStart"/>
      <w:r>
        <w:t>report.mappings</w:t>
      </w:r>
      <w:proofErr w:type="spellEnd"/>
      <w:r>
        <w:t>[...].confidence</w:t>
      </w:r>
      <w:proofErr w:type="gramEnd"/>
      <w:r>
        <w:t xml:space="preserve">, and </w:t>
      </w:r>
      <w:proofErr w:type="spellStart"/>
      <w:r>
        <w:t>NEO_mean</w:t>
      </w:r>
      <w:proofErr w:type="spellEnd"/>
      <w:r>
        <w:t>/</w:t>
      </w:r>
      <w:proofErr w:type="spellStart"/>
      <w:r>
        <w:t>LAO_mean</w:t>
      </w:r>
      <w:proofErr w:type="spellEnd"/>
      <w:r>
        <w:t>) — “how sure are we this source column is the right one for this canonical field?” The same value for every row that uses that column.</w:t>
      </w:r>
    </w:p>
    <w:p w14:paraId="6FC731A6" w14:textId="77777777" w:rsidR="00986610" w:rsidRDefault="00000000">
      <w:pPr>
        <w:pStyle w:val="ListParagraph"/>
        <w:numPr>
          <w:ilvl w:val="0"/>
          <w:numId w:val="1"/>
        </w:numPr>
        <w:spacing w:after="90" w:line="268" w:lineRule="auto"/>
      </w:pPr>
      <w:r>
        <w:rPr>
          <w:b/>
          <w:bCs/>
          <w:color w:val="1F3864"/>
        </w:rPr>
        <w:t xml:space="preserve">Row-level </w:t>
      </w:r>
      <w:proofErr w:type="spellStart"/>
      <w:r>
        <w:rPr>
          <w:b/>
          <w:bCs/>
          <w:color w:val="1F3864"/>
        </w:rPr>
        <w:t>ConfidenceScore</w:t>
      </w:r>
      <w:proofErr w:type="spellEnd"/>
      <w:r>
        <w:rPr>
          <w:b/>
          <w:bCs/>
          <w:color w:val="1F3864"/>
        </w:rPr>
        <w:t xml:space="preserve"> </w:t>
      </w:r>
      <w:r>
        <w:t xml:space="preserve">(a column appended to every output row) — for this one specific row, how much of what's </w:t>
      </w:r>
      <w:proofErr w:type="gramStart"/>
      <w:r>
        <w:t>actually printed</w:t>
      </w:r>
      <w:proofErr w:type="gramEnd"/>
      <w:r>
        <w:t xml:space="preserve"> rests on solid evidence? A column mapped at 0.95 confidence can still leave a genuinely blank cell on one row if that row's own source cell was empty.</w:t>
      </w:r>
    </w:p>
    <w:p w14:paraId="47C88E43" w14:textId="77777777" w:rsidR="00986610" w:rsidRDefault="00000000">
      <w:pPr>
        <w:pStyle w:val="Heading2"/>
        <w:spacing w:before="320" w:after="160"/>
      </w:pPr>
      <w:r>
        <w:rPr>
          <w:b/>
          <w:bCs/>
          <w:color w:val="2E5C99"/>
        </w:rPr>
        <w:t>6.5 Customer configurability — onboarding needs no code change</w:t>
      </w:r>
    </w:p>
    <w:p w14:paraId="74067BF9" w14:textId="77777777" w:rsidR="00986610" w:rsidRDefault="00000000">
      <w:pPr>
        <w:spacing w:after="160" w:line="276" w:lineRule="auto"/>
      </w:pPr>
      <w:r>
        <w:t>Everything customer-specific is data (`config/customers/&lt;id</w:t>
      </w:r>
      <w:proofErr w:type="gramStart"/>
      <w:r>
        <w:t>&gt;.</w:t>
      </w:r>
      <w:proofErr w:type="spellStart"/>
      <w:r>
        <w:t>json</w:t>
      </w:r>
      <w:proofErr w:type="spellEnd"/>
      <w:proofErr w:type="gramEnd"/>
      <w:r>
        <w:t>`), not 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986610" w14:paraId="54D8D31B"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37CF0548" w14:textId="77777777" w:rsidR="00986610" w:rsidRDefault="00000000">
            <w:r>
              <w:rPr>
                <w:b/>
                <w:bCs/>
                <w:color w:val="FFFFFF"/>
                <w:sz w:val="19"/>
                <w:szCs w:val="19"/>
              </w:rPr>
              <w:t>To change…</w:t>
            </w:r>
          </w:p>
        </w:tc>
        <w:tc>
          <w:tcPr>
            <w:tcW w:w="6000" w:type="dxa"/>
            <w:shd w:val="clear" w:color="auto" w:fill="1F3864"/>
            <w:tcMar>
              <w:top w:w="100" w:type="dxa"/>
              <w:left w:w="120" w:type="dxa"/>
              <w:bottom w:w="100" w:type="dxa"/>
              <w:right w:w="120" w:type="dxa"/>
            </w:tcMar>
            <w:vAlign w:val="center"/>
          </w:tcPr>
          <w:p w14:paraId="1C0A5E85" w14:textId="77777777" w:rsidR="00986610" w:rsidRDefault="00000000">
            <w:r>
              <w:rPr>
                <w:b/>
                <w:bCs/>
                <w:color w:val="FFFFFF"/>
                <w:sz w:val="19"/>
                <w:szCs w:val="19"/>
              </w:rPr>
              <w:t>Edit…</w:t>
            </w:r>
          </w:p>
        </w:tc>
      </w:tr>
      <w:tr w:rsidR="00986610" w14:paraId="7CD4092E"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1D2794E4" w14:textId="77777777" w:rsidR="00986610" w:rsidRDefault="00000000">
            <w:r>
              <w:rPr>
                <w:sz w:val="19"/>
                <w:szCs w:val="19"/>
              </w:rPr>
              <w:t>Which sheets feed which output</w:t>
            </w:r>
          </w:p>
        </w:tc>
        <w:tc>
          <w:tcPr>
            <w:tcW w:w="6000" w:type="dxa"/>
            <w:shd w:val="clear" w:color="auto" w:fill="FFFFFF"/>
            <w:tcMar>
              <w:top w:w="90" w:type="dxa"/>
              <w:left w:w="120" w:type="dxa"/>
              <w:bottom w:w="90" w:type="dxa"/>
              <w:right w:w="120" w:type="dxa"/>
            </w:tcMar>
            <w:vAlign w:val="center"/>
          </w:tcPr>
          <w:p w14:paraId="1287BFC1" w14:textId="77777777" w:rsidR="00986610" w:rsidRDefault="00000000">
            <w:proofErr w:type="spellStart"/>
            <w:r>
              <w:rPr>
                <w:sz w:val="19"/>
                <w:szCs w:val="19"/>
              </w:rPr>
              <w:t>sheet_</w:t>
            </w:r>
            <w:proofErr w:type="gramStart"/>
            <w:r>
              <w:rPr>
                <w:sz w:val="19"/>
                <w:szCs w:val="19"/>
              </w:rPr>
              <w:t>config</w:t>
            </w:r>
            <w:proofErr w:type="spellEnd"/>
            <w:r>
              <w:rPr>
                <w:sz w:val="19"/>
                <w:szCs w:val="19"/>
              </w:rPr>
              <w:t>[</w:t>
            </w:r>
            <w:proofErr w:type="gramEnd"/>
            <w:r>
              <w:rPr>
                <w:sz w:val="19"/>
                <w:szCs w:val="19"/>
              </w:rPr>
              <w:t xml:space="preserve">] (and </w:t>
            </w:r>
            <w:proofErr w:type="spellStart"/>
            <w:r>
              <w:rPr>
                <w:sz w:val="19"/>
                <w:szCs w:val="19"/>
              </w:rPr>
              <w:t>filename_patterns</w:t>
            </w:r>
            <w:proofErr w:type="spellEnd"/>
            <w:r>
              <w:rPr>
                <w:sz w:val="19"/>
                <w:szCs w:val="19"/>
              </w:rPr>
              <w:t xml:space="preserve"> for the standalone-CSV workflow, §6.7)</w:t>
            </w:r>
          </w:p>
        </w:tc>
      </w:tr>
      <w:tr w:rsidR="00986610" w14:paraId="410D9236"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6D712125" w14:textId="77777777" w:rsidR="00986610" w:rsidRDefault="00000000">
            <w:r>
              <w:rPr>
                <w:sz w:val="19"/>
                <w:szCs w:val="19"/>
              </w:rPr>
              <w:t xml:space="preserve">Column aliases / </w:t>
            </w:r>
            <w:proofErr w:type="spellStart"/>
            <w:r>
              <w:rPr>
                <w:sz w:val="19"/>
                <w:szCs w:val="19"/>
              </w:rPr>
              <w:t>dtypes</w:t>
            </w:r>
            <w:proofErr w:type="spellEnd"/>
            <w:r>
              <w:rPr>
                <w:sz w:val="19"/>
                <w:szCs w:val="19"/>
              </w:rPr>
              <w:t xml:space="preserve"> per customer</w:t>
            </w:r>
          </w:p>
        </w:tc>
        <w:tc>
          <w:tcPr>
            <w:tcW w:w="6000" w:type="dxa"/>
            <w:shd w:val="clear" w:color="auto" w:fill="F2F2F2"/>
            <w:tcMar>
              <w:top w:w="90" w:type="dxa"/>
              <w:left w:w="120" w:type="dxa"/>
              <w:bottom w:w="90" w:type="dxa"/>
              <w:right w:w="120" w:type="dxa"/>
            </w:tcMar>
            <w:vAlign w:val="center"/>
          </w:tcPr>
          <w:p w14:paraId="281176F6" w14:textId="77777777" w:rsidR="00986610" w:rsidRDefault="00000000">
            <w:r>
              <w:rPr>
                <w:sz w:val="19"/>
                <w:szCs w:val="19"/>
              </w:rPr>
              <w:t>targets.</w:t>
            </w:r>
            <w:proofErr w:type="gramStart"/>
            <w:r>
              <w:rPr>
                <w:sz w:val="19"/>
                <w:szCs w:val="19"/>
              </w:rPr>
              <w:t>*.fields</w:t>
            </w:r>
            <w:proofErr w:type="gramEnd"/>
            <w:r>
              <w:rPr>
                <w:sz w:val="19"/>
                <w:szCs w:val="19"/>
              </w:rPr>
              <w:t>[]</w:t>
            </w:r>
          </w:p>
        </w:tc>
      </w:tr>
      <w:tr w:rsidR="00986610" w14:paraId="2AC50587"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40AEE919" w14:textId="77777777" w:rsidR="00986610" w:rsidRDefault="00000000">
            <w:r>
              <w:rPr>
                <w:sz w:val="19"/>
                <w:szCs w:val="19"/>
              </w:rPr>
              <w:t>Constants (</w:t>
            </w:r>
            <w:proofErr w:type="spellStart"/>
            <w:r>
              <w:rPr>
                <w:sz w:val="19"/>
                <w:szCs w:val="19"/>
              </w:rPr>
              <w:t>RegistrationCounter</w:t>
            </w:r>
            <w:proofErr w:type="spellEnd"/>
            <w:r>
              <w:rPr>
                <w:sz w:val="19"/>
                <w:szCs w:val="19"/>
              </w:rPr>
              <w:t>, UOM…)</w:t>
            </w:r>
          </w:p>
        </w:tc>
        <w:tc>
          <w:tcPr>
            <w:tcW w:w="6000" w:type="dxa"/>
            <w:shd w:val="clear" w:color="auto" w:fill="FFFFFF"/>
            <w:tcMar>
              <w:top w:w="90" w:type="dxa"/>
              <w:left w:w="120" w:type="dxa"/>
              <w:bottom w:w="90" w:type="dxa"/>
              <w:right w:w="120" w:type="dxa"/>
            </w:tcMar>
            <w:vAlign w:val="center"/>
          </w:tcPr>
          <w:p w14:paraId="113148DD" w14:textId="77777777" w:rsidR="00986610" w:rsidRDefault="00000000">
            <w:proofErr w:type="gramStart"/>
            <w:r>
              <w:rPr>
                <w:sz w:val="19"/>
                <w:szCs w:val="19"/>
              </w:rPr>
              <w:t>constants{</w:t>
            </w:r>
            <w:proofErr w:type="gramEnd"/>
            <w:r>
              <w:rPr>
                <w:sz w:val="19"/>
                <w:szCs w:val="19"/>
              </w:rPr>
              <w:t>}</w:t>
            </w:r>
          </w:p>
        </w:tc>
      </w:tr>
      <w:tr w:rsidR="00986610" w14:paraId="14ACA43F"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6371CB35" w14:textId="77777777" w:rsidR="00986610" w:rsidRDefault="00000000">
            <w:r>
              <w:rPr>
                <w:sz w:val="19"/>
                <w:szCs w:val="19"/>
              </w:rPr>
              <w:t>Scoring weights / bands</w:t>
            </w:r>
          </w:p>
        </w:tc>
        <w:tc>
          <w:tcPr>
            <w:tcW w:w="6000" w:type="dxa"/>
            <w:shd w:val="clear" w:color="auto" w:fill="F2F2F2"/>
            <w:tcMar>
              <w:top w:w="90" w:type="dxa"/>
              <w:left w:w="120" w:type="dxa"/>
              <w:bottom w:w="90" w:type="dxa"/>
              <w:right w:w="120" w:type="dxa"/>
            </w:tcMar>
            <w:vAlign w:val="center"/>
          </w:tcPr>
          <w:p w14:paraId="1F8D8ED1" w14:textId="77777777" w:rsidR="00986610" w:rsidRDefault="00000000">
            <w:proofErr w:type="gramStart"/>
            <w:r>
              <w:rPr>
                <w:sz w:val="19"/>
                <w:szCs w:val="19"/>
              </w:rPr>
              <w:t>scoring{</w:t>
            </w:r>
            <w:proofErr w:type="gramEnd"/>
            <w:r>
              <w:rPr>
                <w:sz w:val="19"/>
                <w:szCs w:val="19"/>
              </w:rPr>
              <w:t>}</w:t>
            </w:r>
          </w:p>
        </w:tc>
      </w:tr>
      <w:tr w:rsidR="00986610" w14:paraId="0606B48B"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E25C0D4" w14:textId="77777777" w:rsidR="00986610" w:rsidRDefault="00000000">
            <w:r>
              <w:rPr>
                <w:sz w:val="19"/>
                <w:szCs w:val="19"/>
              </w:rPr>
              <w:t>Reject rules for normalization</w:t>
            </w:r>
          </w:p>
        </w:tc>
        <w:tc>
          <w:tcPr>
            <w:tcW w:w="6000" w:type="dxa"/>
            <w:shd w:val="clear" w:color="auto" w:fill="FFFFFF"/>
            <w:tcMar>
              <w:top w:w="90" w:type="dxa"/>
              <w:left w:w="120" w:type="dxa"/>
              <w:bottom w:w="90" w:type="dxa"/>
              <w:right w:w="120" w:type="dxa"/>
            </w:tcMar>
            <w:vAlign w:val="center"/>
          </w:tcPr>
          <w:p w14:paraId="49636AD8" w14:textId="77777777" w:rsidR="00986610" w:rsidRDefault="00000000">
            <w:proofErr w:type="spellStart"/>
            <w:proofErr w:type="gramStart"/>
            <w:r>
              <w:rPr>
                <w:sz w:val="19"/>
                <w:szCs w:val="19"/>
              </w:rPr>
              <w:t>normalization.reject</w:t>
            </w:r>
            <w:proofErr w:type="gramEnd"/>
            <w:r>
              <w:rPr>
                <w:sz w:val="19"/>
                <w:szCs w:val="19"/>
              </w:rPr>
              <w:t>_</w:t>
            </w:r>
            <w:proofErr w:type="gramStart"/>
            <w:r>
              <w:rPr>
                <w:sz w:val="19"/>
                <w:szCs w:val="19"/>
              </w:rPr>
              <w:t>rules</w:t>
            </w:r>
            <w:proofErr w:type="spellEnd"/>
            <w:r>
              <w:rPr>
                <w:sz w:val="19"/>
                <w:szCs w:val="19"/>
              </w:rPr>
              <w:t>[</w:t>
            </w:r>
            <w:proofErr w:type="gramEnd"/>
            <w:r>
              <w:rPr>
                <w:sz w:val="19"/>
                <w:szCs w:val="19"/>
              </w:rPr>
              <w:t>]</w:t>
            </w:r>
          </w:p>
        </w:tc>
      </w:tr>
      <w:tr w:rsidR="00986610" w14:paraId="7B057787"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4A48E454" w14:textId="77777777" w:rsidR="00986610" w:rsidRDefault="00000000">
            <w:r>
              <w:rPr>
                <w:sz w:val="19"/>
                <w:szCs w:val="19"/>
              </w:rPr>
              <w:t>Which fields trip a post-build exception</w:t>
            </w:r>
          </w:p>
        </w:tc>
        <w:tc>
          <w:tcPr>
            <w:tcW w:w="6000" w:type="dxa"/>
            <w:shd w:val="clear" w:color="auto" w:fill="F2F2F2"/>
            <w:tcMar>
              <w:top w:w="90" w:type="dxa"/>
              <w:left w:w="120" w:type="dxa"/>
              <w:bottom w:w="90" w:type="dxa"/>
              <w:right w:w="120" w:type="dxa"/>
            </w:tcMar>
            <w:vAlign w:val="center"/>
          </w:tcPr>
          <w:p w14:paraId="696C4E51" w14:textId="77777777" w:rsidR="00986610" w:rsidRDefault="00000000">
            <w:proofErr w:type="spellStart"/>
            <w:proofErr w:type="gramStart"/>
            <w:r>
              <w:rPr>
                <w:sz w:val="19"/>
                <w:szCs w:val="19"/>
              </w:rPr>
              <w:t>exceptions.critical</w:t>
            </w:r>
            <w:proofErr w:type="gramEnd"/>
            <w:r>
              <w:rPr>
                <w:sz w:val="19"/>
                <w:szCs w:val="19"/>
              </w:rPr>
              <w:t>_</w:t>
            </w:r>
            <w:proofErr w:type="gramStart"/>
            <w:r>
              <w:rPr>
                <w:sz w:val="19"/>
                <w:szCs w:val="19"/>
              </w:rPr>
              <w:t>fields</w:t>
            </w:r>
            <w:proofErr w:type="spellEnd"/>
            <w:r>
              <w:rPr>
                <w:sz w:val="19"/>
                <w:szCs w:val="19"/>
              </w:rPr>
              <w:t>[</w:t>
            </w:r>
            <w:proofErr w:type="gramEnd"/>
            <w:r>
              <w:rPr>
                <w:sz w:val="19"/>
                <w:szCs w:val="19"/>
              </w:rPr>
              <w:t xml:space="preserve">] / </w:t>
            </w:r>
            <w:proofErr w:type="spellStart"/>
            <w:r>
              <w:rPr>
                <w:sz w:val="19"/>
                <w:szCs w:val="19"/>
              </w:rPr>
              <w:t>gibberish_</w:t>
            </w:r>
            <w:proofErr w:type="gramStart"/>
            <w:r>
              <w:rPr>
                <w:sz w:val="19"/>
                <w:szCs w:val="19"/>
              </w:rPr>
              <w:t>fields</w:t>
            </w:r>
            <w:proofErr w:type="spellEnd"/>
            <w:r>
              <w:rPr>
                <w:sz w:val="19"/>
                <w:szCs w:val="19"/>
              </w:rPr>
              <w:t>[</w:t>
            </w:r>
            <w:proofErr w:type="gramEnd"/>
            <w:r>
              <w:rPr>
                <w:sz w:val="19"/>
                <w:szCs w:val="19"/>
              </w:rPr>
              <w:t>]</w:t>
            </w:r>
          </w:p>
        </w:tc>
      </w:tr>
      <w:tr w:rsidR="00986610" w14:paraId="73AE5DCE"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1BC76AC9" w14:textId="77777777" w:rsidR="00986610" w:rsidRDefault="00000000">
            <w:r>
              <w:rPr>
                <w:sz w:val="19"/>
                <w:szCs w:val="19"/>
              </w:rPr>
              <w:t>Which rows get excluded entirely</w:t>
            </w:r>
          </w:p>
        </w:tc>
        <w:tc>
          <w:tcPr>
            <w:tcW w:w="6000" w:type="dxa"/>
            <w:shd w:val="clear" w:color="auto" w:fill="FFFFFF"/>
            <w:tcMar>
              <w:top w:w="90" w:type="dxa"/>
              <w:left w:w="120" w:type="dxa"/>
              <w:bottom w:w="90" w:type="dxa"/>
              <w:right w:w="120" w:type="dxa"/>
            </w:tcMar>
            <w:vAlign w:val="center"/>
          </w:tcPr>
          <w:p w14:paraId="4C58547F" w14:textId="77777777" w:rsidR="00986610" w:rsidRDefault="00000000">
            <w:proofErr w:type="spellStart"/>
            <w:proofErr w:type="gramStart"/>
            <w:r>
              <w:rPr>
                <w:sz w:val="19"/>
                <w:szCs w:val="19"/>
              </w:rPr>
              <w:t>exclusions.field</w:t>
            </w:r>
            <w:proofErr w:type="spellEnd"/>
            <w:proofErr w:type="gramEnd"/>
            <w:r>
              <w:rPr>
                <w:sz w:val="19"/>
                <w:szCs w:val="19"/>
              </w:rPr>
              <w:t xml:space="preserve"> / </w:t>
            </w:r>
            <w:proofErr w:type="spellStart"/>
            <w:proofErr w:type="gramStart"/>
            <w:r>
              <w:rPr>
                <w:sz w:val="19"/>
                <w:szCs w:val="19"/>
              </w:rPr>
              <w:t>exclusions.keywords</w:t>
            </w:r>
            <w:proofErr w:type="spellEnd"/>
            <w:proofErr w:type="gramEnd"/>
            <w:r>
              <w:rPr>
                <w:sz w:val="19"/>
                <w:szCs w:val="19"/>
              </w:rPr>
              <w:t>[]</w:t>
            </w:r>
          </w:p>
        </w:tc>
      </w:tr>
      <w:tr w:rsidR="00986610" w14:paraId="35D34341"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0351A798" w14:textId="77777777" w:rsidR="00986610" w:rsidRDefault="00000000">
            <w:r>
              <w:rPr>
                <w:sz w:val="19"/>
                <w:szCs w:val="19"/>
              </w:rPr>
              <w:t>Keep-latest-date grouping/date field</w:t>
            </w:r>
          </w:p>
        </w:tc>
        <w:tc>
          <w:tcPr>
            <w:tcW w:w="6000" w:type="dxa"/>
            <w:shd w:val="clear" w:color="auto" w:fill="F2F2F2"/>
            <w:tcMar>
              <w:top w:w="90" w:type="dxa"/>
              <w:left w:w="120" w:type="dxa"/>
              <w:bottom w:w="90" w:type="dxa"/>
              <w:right w:w="120" w:type="dxa"/>
            </w:tcMar>
            <w:vAlign w:val="center"/>
          </w:tcPr>
          <w:p w14:paraId="6E971A27" w14:textId="77777777" w:rsidR="00986610" w:rsidRDefault="00000000">
            <w:proofErr w:type="gramStart"/>
            <w:r>
              <w:rPr>
                <w:sz w:val="19"/>
                <w:szCs w:val="19"/>
              </w:rPr>
              <w:t>deduplication.&lt;</w:t>
            </w:r>
            <w:proofErr w:type="gramEnd"/>
            <w:r>
              <w:rPr>
                <w:sz w:val="19"/>
                <w:szCs w:val="19"/>
              </w:rPr>
              <w:t>target</w:t>
            </w:r>
            <w:proofErr w:type="gramStart"/>
            <w:r>
              <w:rPr>
                <w:sz w:val="19"/>
                <w:szCs w:val="19"/>
              </w:rPr>
              <w:t>&gt;.</w:t>
            </w:r>
            <w:proofErr w:type="spellStart"/>
            <w:r>
              <w:rPr>
                <w:sz w:val="19"/>
                <w:szCs w:val="19"/>
              </w:rPr>
              <w:t>group</w:t>
            </w:r>
            <w:proofErr w:type="gramEnd"/>
            <w:r>
              <w:rPr>
                <w:sz w:val="19"/>
                <w:szCs w:val="19"/>
              </w:rPr>
              <w:t>_</w:t>
            </w:r>
            <w:proofErr w:type="gramStart"/>
            <w:r>
              <w:rPr>
                <w:sz w:val="19"/>
                <w:szCs w:val="19"/>
              </w:rPr>
              <w:t>by</w:t>
            </w:r>
            <w:proofErr w:type="spellEnd"/>
            <w:r>
              <w:rPr>
                <w:sz w:val="19"/>
                <w:szCs w:val="19"/>
              </w:rPr>
              <w:t>[</w:t>
            </w:r>
            <w:proofErr w:type="gramEnd"/>
            <w:r>
              <w:rPr>
                <w:sz w:val="19"/>
                <w:szCs w:val="19"/>
              </w:rPr>
              <w:t xml:space="preserve">] / </w:t>
            </w:r>
            <w:proofErr w:type="spellStart"/>
            <w:r>
              <w:rPr>
                <w:sz w:val="19"/>
                <w:szCs w:val="19"/>
              </w:rPr>
              <w:t>date_field</w:t>
            </w:r>
            <w:proofErr w:type="spellEnd"/>
          </w:p>
        </w:tc>
      </w:tr>
      <w:tr w:rsidR="00986610" w14:paraId="291A8A85"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04C7F38D" w14:textId="77777777" w:rsidR="00986610" w:rsidRDefault="00000000">
            <w:r>
              <w:rPr>
                <w:sz w:val="19"/>
                <w:szCs w:val="19"/>
              </w:rPr>
              <w:t>Add a brand-new customer</w:t>
            </w:r>
          </w:p>
        </w:tc>
        <w:tc>
          <w:tcPr>
            <w:tcW w:w="6000" w:type="dxa"/>
            <w:shd w:val="clear" w:color="auto" w:fill="FFFFFF"/>
            <w:tcMar>
              <w:top w:w="90" w:type="dxa"/>
              <w:left w:w="120" w:type="dxa"/>
              <w:bottom w:w="90" w:type="dxa"/>
              <w:right w:w="120" w:type="dxa"/>
            </w:tcMar>
            <w:vAlign w:val="center"/>
          </w:tcPr>
          <w:p w14:paraId="05D72106" w14:textId="77777777" w:rsidR="00986610" w:rsidRDefault="00000000">
            <w:r>
              <w:rPr>
                <w:sz w:val="19"/>
                <w:szCs w:val="19"/>
              </w:rPr>
              <w:t>Copy config/customers/_</w:t>
            </w:r>
            <w:proofErr w:type="spellStart"/>
            <w:r>
              <w:rPr>
                <w:sz w:val="19"/>
                <w:szCs w:val="19"/>
              </w:rPr>
              <w:t>TEMPLATE.json</w:t>
            </w:r>
            <w:proofErr w:type="spellEnd"/>
            <w:r>
              <w:rPr>
                <w:sz w:val="19"/>
                <w:szCs w:val="19"/>
              </w:rPr>
              <w:t xml:space="preserve"> → &lt;id</w:t>
            </w:r>
            <w:proofErr w:type="gramStart"/>
            <w:r>
              <w:rPr>
                <w:sz w:val="19"/>
                <w:szCs w:val="19"/>
              </w:rPr>
              <w:t>&gt;.</w:t>
            </w:r>
            <w:proofErr w:type="spellStart"/>
            <w:r>
              <w:rPr>
                <w:sz w:val="19"/>
                <w:szCs w:val="19"/>
              </w:rPr>
              <w:t>json</w:t>
            </w:r>
            <w:proofErr w:type="spellEnd"/>
            <w:proofErr w:type="gramEnd"/>
          </w:p>
        </w:tc>
      </w:tr>
    </w:tbl>
    <w:p w14:paraId="7A40D1A7" w14:textId="77777777" w:rsidR="00986610" w:rsidRDefault="00000000">
      <w:pPr>
        <w:spacing w:after="160" w:line="276" w:lineRule="auto"/>
      </w:pPr>
      <w:r>
        <w:t xml:space="preserve">As of this handover, onboarded customers </w:t>
      </w:r>
      <w:proofErr w:type="gramStart"/>
      <w:r>
        <w:t>are:</w:t>
      </w:r>
      <w:proofErr w:type="gramEnd"/>
      <w:r>
        <w:t xml:space="preserve"> default (FMG / Rio Tinto shape), </w:t>
      </w:r>
      <w:proofErr w:type="spellStart"/>
      <w:r>
        <w:t>thiess</w:t>
      </w:r>
      <w:proofErr w:type="spellEnd"/>
      <w:r>
        <w:t xml:space="preserve"> (shared with MACA — same source workbook), </w:t>
      </w:r>
      <w:proofErr w:type="spellStart"/>
      <w:r>
        <w:t>macmahon</w:t>
      </w:r>
      <w:proofErr w:type="spellEnd"/>
      <w:r>
        <w:t>. MACA has a scaffolded config (</w:t>
      </w:r>
      <w:proofErr w:type="spellStart"/>
      <w:proofErr w:type="gramStart"/>
      <w:r>
        <w:t>maca.json</w:t>
      </w:r>
      <w:proofErr w:type="spellEnd"/>
      <w:proofErr w:type="gramEnd"/>
      <w:r>
        <w:t>) but is deliberately NOT wired into the cross-reference join yet — see §11.3.</w:t>
      </w:r>
    </w:p>
    <w:p w14:paraId="23B7DC7F" w14:textId="77777777" w:rsidR="00986610" w:rsidRDefault="00000000">
      <w:pPr>
        <w:pStyle w:val="Heading2"/>
        <w:spacing w:before="320" w:after="160"/>
      </w:pPr>
      <w:r>
        <w:rPr>
          <w:b/>
          <w:bCs/>
          <w:color w:val="2E5C99"/>
        </w:rPr>
        <w:t>6.6 The “TRUE” workflow — merging multiple workbooks</w:t>
      </w:r>
    </w:p>
    <w:p w14:paraId="5F92AC1B" w14:textId="77777777" w:rsidR="00986610" w:rsidRDefault="00000000">
      <w:pPr>
        <w:spacing w:after="160" w:line="276" w:lineRule="auto"/>
      </w:pPr>
      <w:r>
        <w:t xml:space="preserve">The single-workbook workflow (`"input"`) is not actually how this pipeline is meant to run day to day — real customers split their export across several workbooks (per site, per month). Posting `"workbooks": [...]` instead resolves each workbook's sheets independently, then concatenates each role's rows across all of them before running the exact same 12-step pipeline once over the merged pool — so every downstream rule (cross-reference join, </w:t>
      </w:r>
      <w:proofErr w:type="spellStart"/>
      <w:r>
        <w:t>dedup</w:t>
      </w:r>
      <w:proofErr w:type="spellEnd"/>
      <w:r>
        <w:t xml:space="preserve"> groups, exceptions) sees the full merged picture, not per-file results reconciled after the fact. This was verified by merging a workbook with itself and confirming every output count came out exactly double.</w:t>
      </w:r>
    </w:p>
    <w:p w14:paraId="18E17BF3" w14:textId="77777777" w:rsidR="00986610" w:rsidRDefault="00000000">
      <w:pPr>
        <w:pStyle w:val="Heading2"/>
        <w:spacing w:before="320" w:after="160"/>
      </w:pPr>
      <w:r>
        <w:rPr>
          <w:b/>
          <w:bCs/>
          <w:color w:val="2E5C99"/>
        </w:rPr>
        <w:t>6.7 Alternate input: standalone reference CSVs</w:t>
      </w:r>
    </w:p>
    <w:p w14:paraId="1D5CE196" w14:textId="77777777" w:rsidR="00986610" w:rsidRDefault="00000000">
      <w:pPr>
        <w:spacing w:after="160" w:line="276" w:lineRule="auto"/>
      </w:pPr>
      <w:r>
        <w:t>A third input shape, `"</w:t>
      </w:r>
      <w:proofErr w:type="spellStart"/>
      <w:r>
        <w:t>reference_files</w:t>
      </w:r>
      <w:proofErr w:type="spellEnd"/>
      <w:r>
        <w:t xml:space="preserve">"`, accepts standalone LTP.csv / Measurement-Points.csv files instead of a workbook — exactly what excel-csv-converter (Agent 1) produces. Each file's role is </w:t>
      </w:r>
      <w:proofErr w:type="gramStart"/>
      <w:r>
        <w:t>auto-detected</w:t>
      </w:r>
      <w:proofErr w:type="gramEnd"/>
      <w:r>
        <w:t xml:space="preserve"> from its filename. This is the concrete integration point between Agent 1 and Agent 2 — see REFERENCE_FILES.md for the full contract.</w:t>
      </w:r>
    </w:p>
    <w:p w14:paraId="0F46F5D6" w14:textId="77777777" w:rsidR="00986610" w:rsidRDefault="00000000">
      <w:pPr>
        <w:pStyle w:val="Heading2"/>
        <w:spacing w:before="320" w:after="160"/>
      </w:pPr>
      <w:r>
        <w:rPr>
          <w:b/>
          <w:bCs/>
          <w:color w:val="2E5C99"/>
        </w:rPr>
        <w:t>6.8 Two deployment targets from one codebase</w:t>
      </w:r>
    </w:p>
    <w:p w14:paraId="3051CB04" w14:textId="77777777" w:rsidR="00986610" w:rsidRDefault="00000000">
      <w:pPr>
        <w:spacing w:after="160" w:line="276" w:lineRule="auto"/>
      </w:pPr>
      <w:r>
        <w:lastRenderedPageBreak/>
        <w:t xml:space="preserve">Nothing in core/ or agent.py is protocol- or platform-specific — only the </w:t>
      </w:r>
      <w:proofErr w:type="spellStart"/>
      <w:r>
        <w:t>entrypoint</w:t>
      </w:r>
      <w:proofErr w:type="spellEnd"/>
      <w:r>
        <w:t xml:space="preserve"> changes: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600"/>
        <w:gridCol w:w="2400"/>
      </w:tblGrid>
      <w:tr w:rsidR="00986610" w14:paraId="324250F0"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4CE61BBD" w14:textId="77777777" w:rsidR="00986610" w:rsidRDefault="00000000">
            <w:r>
              <w:rPr>
                <w:b/>
                <w:bCs/>
                <w:color w:val="FFFFFF"/>
                <w:sz w:val="19"/>
                <w:szCs w:val="19"/>
              </w:rPr>
              <w:t>Target</w:t>
            </w:r>
          </w:p>
        </w:tc>
        <w:tc>
          <w:tcPr>
            <w:tcW w:w="2200" w:type="dxa"/>
            <w:shd w:val="clear" w:color="auto" w:fill="1F3864"/>
            <w:tcMar>
              <w:top w:w="100" w:type="dxa"/>
              <w:left w:w="120" w:type="dxa"/>
              <w:bottom w:w="100" w:type="dxa"/>
              <w:right w:w="120" w:type="dxa"/>
            </w:tcMar>
            <w:vAlign w:val="center"/>
          </w:tcPr>
          <w:p w14:paraId="32C2FFD9" w14:textId="77777777" w:rsidR="00986610" w:rsidRDefault="00000000">
            <w:proofErr w:type="spellStart"/>
            <w:r>
              <w:rPr>
                <w:b/>
                <w:bCs/>
                <w:color w:val="FFFFFF"/>
                <w:sz w:val="19"/>
                <w:szCs w:val="19"/>
              </w:rPr>
              <w:t>Entrypoint</w:t>
            </w:r>
            <w:proofErr w:type="spellEnd"/>
          </w:p>
        </w:tc>
        <w:tc>
          <w:tcPr>
            <w:tcW w:w="2600" w:type="dxa"/>
            <w:shd w:val="clear" w:color="auto" w:fill="1F3864"/>
            <w:tcMar>
              <w:top w:w="100" w:type="dxa"/>
              <w:left w:w="120" w:type="dxa"/>
              <w:bottom w:w="100" w:type="dxa"/>
              <w:right w:w="120" w:type="dxa"/>
            </w:tcMar>
            <w:vAlign w:val="center"/>
          </w:tcPr>
          <w:p w14:paraId="7DDDE7AB" w14:textId="77777777" w:rsidR="00986610" w:rsidRDefault="00000000">
            <w:r>
              <w:rPr>
                <w:b/>
                <w:bCs/>
                <w:color w:val="FFFFFF"/>
                <w:sz w:val="19"/>
                <w:szCs w:val="19"/>
              </w:rPr>
              <w:t>Protocol</w:t>
            </w:r>
          </w:p>
        </w:tc>
        <w:tc>
          <w:tcPr>
            <w:tcW w:w="2400" w:type="dxa"/>
            <w:shd w:val="clear" w:color="auto" w:fill="1F3864"/>
            <w:tcMar>
              <w:top w:w="100" w:type="dxa"/>
              <w:left w:w="120" w:type="dxa"/>
              <w:bottom w:w="100" w:type="dxa"/>
              <w:right w:w="120" w:type="dxa"/>
            </w:tcMar>
            <w:vAlign w:val="center"/>
          </w:tcPr>
          <w:p w14:paraId="450D8208" w14:textId="77777777" w:rsidR="00986610" w:rsidRDefault="00000000">
            <w:r>
              <w:rPr>
                <w:b/>
                <w:bCs/>
                <w:color w:val="FFFFFF"/>
                <w:sz w:val="19"/>
                <w:szCs w:val="19"/>
              </w:rPr>
              <w:t>Notes</w:t>
            </w:r>
          </w:p>
        </w:tc>
      </w:tr>
      <w:tr w:rsidR="00986610" w14:paraId="1BD1431B"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527CD79" w14:textId="77777777" w:rsidR="00986610" w:rsidRDefault="00000000">
            <w:r>
              <w:rPr>
                <w:sz w:val="19"/>
                <w:szCs w:val="19"/>
              </w:rPr>
              <w:t>Azure Functions</w:t>
            </w:r>
          </w:p>
        </w:tc>
        <w:tc>
          <w:tcPr>
            <w:tcW w:w="2200" w:type="dxa"/>
            <w:shd w:val="clear" w:color="auto" w:fill="FFFFFF"/>
            <w:tcMar>
              <w:top w:w="90" w:type="dxa"/>
              <w:left w:w="120" w:type="dxa"/>
              <w:bottom w:w="90" w:type="dxa"/>
              <w:right w:w="120" w:type="dxa"/>
            </w:tcMar>
            <w:vAlign w:val="center"/>
          </w:tcPr>
          <w:p w14:paraId="53025CF8" w14:textId="77777777" w:rsidR="00986610" w:rsidRDefault="00000000">
            <w:r>
              <w:rPr>
                <w:sz w:val="19"/>
                <w:szCs w:val="19"/>
              </w:rPr>
              <w:t>function_app.py</w:t>
            </w:r>
          </w:p>
        </w:tc>
        <w:tc>
          <w:tcPr>
            <w:tcW w:w="2600" w:type="dxa"/>
            <w:shd w:val="clear" w:color="auto" w:fill="FFFFFF"/>
            <w:tcMar>
              <w:top w:w="90" w:type="dxa"/>
              <w:left w:w="120" w:type="dxa"/>
              <w:bottom w:w="90" w:type="dxa"/>
              <w:right w:w="120" w:type="dxa"/>
            </w:tcMar>
            <w:vAlign w:val="center"/>
          </w:tcPr>
          <w:p w14:paraId="1CB570E9" w14:textId="77777777" w:rsidR="00986610" w:rsidRDefault="00000000">
            <w:r>
              <w:rPr>
                <w:sz w:val="19"/>
                <w:szCs w:val="19"/>
              </w:rPr>
              <w:t>Plain HTTP trigger</w:t>
            </w:r>
          </w:p>
        </w:tc>
        <w:tc>
          <w:tcPr>
            <w:tcW w:w="2400" w:type="dxa"/>
            <w:shd w:val="clear" w:color="auto" w:fill="FFFFFF"/>
            <w:tcMar>
              <w:top w:w="90" w:type="dxa"/>
              <w:left w:w="120" w:type="dxa"/>
              <w:bottom w:w="90" w:type="dxa"/>
              <w:right w:w="120" w:type="dxa"/>
            </w:tcMar>
            <w:vAlign w:val="center"/>
          </w:tcPr>
          <w:p w14:paraId="77B953D0" w14:textId="77777777" w:rsidR="00986610" w:rsidRDefault="00000000">
            <w:r>
              <w:rPr>
                <w:sz w:val="19"/>
                <w:szCs w:val="19"/>
              </w:rPr>
              <w:t xml:space="preserve">Original deployment path; a thin wrapper around </w:t>
            </w:r>
            <w:proofErr w:type="spellStart"/>
            <w:r>
              <w:rPr>
                <w:sz w:val="19"/>
                <w:szCs w:val="19"/>
              </w:rPr>
              <w:t>agent.run_agent</w:t>
            </w:r>
            <w:proofErr w:type="spellEnd"/>
            <w:r>
              <w:rPr>
                <w:sz w:val="19"/>
                <w:szCs w:val="19"/>
              </w:rPr>
              <w:t>.</w:t>
            </w:r>
          </w:p>
        </w:tc>
      </w:tr>
      <w:tr w:rsidR="00986610" w14:paraId="4DEA93C0"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4608360E" w14:textId="77777777" w:rsidR="00986610" w:rsidRDefault="00000000">
            <w:r>
              <w:rPr>
                <w:sz w:val="19"/>
                <w:szCs w:val="19"/>
              </w:rPr>
              <w:t>Foundry Hosted Agent</w:t>
            </w:r>
          </w:p>
        </w:tc>
        <w:tc>
          <w:tcPr>
            <w:tcW w:w="2200" w:type="dxa"/>
            <w:shd w:val="clear" w:color="auto" w:fill="F2F2F2"/>
            <w:tcMar>
              <w:top w:w="90" w:type="dxa"/>
              <w:left w:w="120" w:type="dxa"/>
              <w:bottom w:w="90" w:type="dxa"/>
              <w:right w:w="120" w:type="dxa"/>
            </w:tcMar>
            <w:vAlign w:val="center"/>
          </w:tcPr>
          <w:p w14:paraId="440E895B" w14:textId="77777777" w:rsidR="00986610" w:rsidRDefault="00000000">
            <w:r>
              <w:rPr>
                <w:sz w:val="19"/>
                <w:szCs w:val="19"/>
              </w:rPr>
              <w:t>foundry_app.py</w:t>
            </w:r>
          </w:p>
        </w:tc>
        <w:tc>
          <w:tcPr>
            <w:tcW w:w="2600" w:type="dxa"/>
            <w:shd w:val="clear" w:color="auto" w:fill="F2F2F2"/>
            <w:tcMar>
              <w:top w:w="90" w:type="dxa"/>
              <w:left w:w="120" w:type="dxa"/>
              <w:bottom w:w="90" w:type="dxa"/>
              <w:right w:w="120" w:type="dxa"/>
            </w:tcMar>
            <w:vAlign w:val="center"/>
          </w:tcPr>
          <w:p w14:paraId="7CB852D4" w14:textId="77777777" w:rsidR="00986610" w:rsidRDefault="00000000">
            <w:r>
              <w:rPr>
                <w:sz w:val="19"/>
                <w:szCs w:val="19"/>
              </w:rPr>
              <w:t>Responses (azure-ai-</w:t>
            </w:r>
            <w:proofErr w:type="spellStart"/>
            <w:r>
              <w:rPr>
                <w:sz w:val="19"/>
                <w:szCs w:val="19"/>
              </w:rPr>
              <w:t>agentserver</w:t>
            </w:r>
            <w:proofErr w:type="spellEnd"/>
            <w:r>
              <w:rPr>
                <w:sz w:val="19"/>
                <w:szCs w:val="19"/>
              </w:rPr>
              <w:t>-responses)</w:t>
            </w:r>
          </w:p>
        </w:tc>
        <w:tc>
          <w:tcPr>
            <w:tcW w:w="2400" w:type="dxa"/>
            <w:shd w:val="clear" w:color="auto" w:fill="F2F2F2"/>
            <w:tcMar>
              <w:top w:w="90" w:type="dxa"/>
              <w:left w:w="120" w:type="dxa"/>
              <w:bottom w:w="90" w:type="dxa"/>
              <w:right w:w="120" w:type="dxa"/>
            </w:tcMar>
            <w:vAlign w:val="center"/>
          </w:tcPr>
          <w:p w14:paraId="464E8900" w14:textId="77777777" w:rsidR="00986610" w:rsidRDefault="00000000">
            <w:r>
              <w:rPr>
                <w:sz w:val="19"/>
                <w:szCs w:val="19"/>
              </w:rPr>
              <w:t xml:space="preserve">Caller's message text is the </w:t>
            </w:r>
            <w:proofErr w:type="spellStart"/>
            <w:r>
              <w:rPr>
                <w:sz w:val="19"/>
                <w:szCs w:val="19"/>
              </w:rPr>
              <w:t>run_agent</w:t>
            </w:r>
            <w:proofErr w:type="spellEnd"/>
            <w:r>
              <w:rPr>
                <w:sz w:val="19"/>
                <w:szCs w:val="19"/>
              </w:rPr>
              <w:t xml:space="preserve"> request, JSON-encoded; reply text is the response, JSON-encoded.</w:t>
            </w:r>
          </w:p>
        </w:tc>
      </w:tr>
    </w:tbl>
    <w:p w14:paraId="3B3302EB" w14:textId="77777777" w:rsidR="00986610" w:rsidRDefault="00000000">
      <w:pPr>
        <w:pStyle w:val="Heading2"/>
        <w:spacing w:before="320" w:after="160"/>
      </w:pPr>
      <w:r>
        <w:rPr>
          <w:b/>
          <w:bCs/>
          <w:color w:val="2E5C99"/>
        </w:rPr>
        <w:t>6.9 Model &amp; settings</w:t>
      </w:r>
    </w:p>
    <w:p w14:paraId="2F03C6DE" w14:textId="77777777" w:rsidR="00986610" w:rsidRDefault="00000000">
      <w:pPr>
        <w:pStyle w:val="ListParagraph"/>
        <w:numPr>
          <w:ilvl w:val="0"/>
          <w:numId w:val="1"/>
        </w:numPr>
        <w:spacing w:after="90" w:line="268" w:lineRule="auto"/>
      </w:pPr>
      <w:r>
        <w:t>Default model gpt-5.6-terra (</w:t>
      </w:r>
      <w:proofErr w:type="spellStart"/>
      <w:proofErr w:type="gramStart"/>
      <w:r>
        <w:t>reasoning.effort</w:t>
      </w:r>
      <w:proofErr w:type="spellEnd"/>
      <w:proofErr w:type="gramEnd"/>
      <w:r>
        <w:t>=low); escalation model gpt-5.6-sol for ambiguous columns — both configurable via env vars.</w:t>
      </w:r>
    </w:p>
    <w:p w14:paraId="3EF0EFCA" w14:textId="77777777" w:rsidR="00986610" w:rsidRDefault="00000000">
      <w:pPr>
        <w:pStyle w:val="ListParagraph"/>
        <w:numPr>
          <w:ilvl w:val="0"/>
          <w:numId w:val="1"/>
        </w:numPr>
        <w:spacing w:after="90" w:line="268" w:lineRule="auto"/>
      </w:pPr>
      <w:r>
        <w:t>MODEL_PROVIDER=foundry routes model calls through the Foundry project's own model gateway (Entra ID auth, no API key); MODEL_PROVIDER=</w:t>
      </w:r>
      <w:proofErr w:type="spellStart"/>
      <w:r>
        <w:t>openai</w:t>
      </w:r>
      <w:proofErr w:type="spellEnd"/>
      <w:r>
        <w:t xml:space="preserve"> (default) calls OpenAI directly.</w:t>
      </w:r>
    </w:p>
    <w:p w14:paraId="3C2BFA9D" w14:textId="77777777" w:rsidR="00986610" w:rsidRDefault="00000000">
      <w:pPr>
        <w:pStyle w:val="ListParagraph"/>
        <w:numPr>
          <w:ilvl w:val="0"/>
          <w:numId w:val="1"/>
        </w:numPr>
        <w:spacing w:after="90" w:line="268" w:lineRule="auto"/>
      </w:pPr>
      <w:r>
        <w:t>USE_LLM=false runs the fully deterministic path — this is how the smoke test and CI run, with no API key required.</w:t>
      </w:r>
    </w:p>
    <w:p w14:paraId="7E3A37E4" w14:textId="77777777" w:rsidR="00986610" w:rsidRDefault="00000000">
      <w:pPr>
        <w:pStyle w:val="Heading2"/>
        <w:spacing w:before="320" w:after="160"/>
      </w:pPr>
      <w:r>
        <w:rPr>
          <w:b/>
          <w:bCs/>
          <w:color w:val="2E5C99"/>
        </w:rPr>
        <w:t>6.10 Cross-reference (AMT) lookup source</w:t>
      </w:r>
    </w:p>
    <w:p w14:paraId="1A7F2462" w14:textId="77777777" w:rsidR="00986610" w:rsidRDefault="00000000">
      <w:pPr>
        <w:spacing w:after="160" w:line="276" w:lineRule="auto"/>
      </w:pPr>
      <w:r>
        <w:t xml:space="preserve">The AMT cross-reference CSVs (fmg_cross-reference.csv, rio-tinto_cross-reference.csv, etc.) are tried first from a configured Blob container (CROSS_REFERENCE_BLOB_CONTAINER), falling back automatically to the bundled copies in prompts/cross-references/ if unset or unreachable. Every response's </w:t>
      </w:r>
      <w:proofErr w:type="spellStart"/>
      <w:r>
        <w:t>mapping_</w:t>
      </w:r>
      <w:proofErr w:type="gramStart"/>
      <w:r>
        <w:t>report.cross</w:t>
      </w:r>
      <w:proofErr w:type="gramEnd"/>
      <w:r>
        <w:t>_reference_sources</w:t>
      </w:r>
      <w:proofErr w:type="spellEnd"/>
      <w:r>
        <w:t xml:space="preserve"> tells you, per file, whether it came from "blob", "local" (no container configured — the normal case today), or "</w:t>
      </w:r>
      <w:proofErr w:type="spellStart"/>
      <w:r>
        <w:t>local_fallback</w:t>
      </w:r>
      <w:proofErr w:type="spellEnd"/>
      <w:r>
        <w:t>" (configured but the fetch failed — this one also raises a warning).</w:t>
      </w:r>
    </w:p>
    <w:p w14:paraId="1AA39580" w14:textId="77777777" w:rsidR="00986610" w:rsidRDefault="00000000">
      <w:r>
        <w:br w:type="page"/>
      </w:r>
    </w:p>
    <w:p w14:paraId="10AB176F" w14:textId="77777777" w:rsidR="00986610" w:rsidRDefault="00000000">
      <w:pPr>
        <w:pStyle w:val="Heading1"/>
        <w:pBdr>
          <w:bottom w:val="single" w:sz="8" w:space="4" w:color="2E5C99"/>
        </w:pBdr>
        <w:spacing w:before="480" w:after="240"/>
      </w:pPr>
      <w:r>
        <w:rPr>
          <w:b/>
          <w:bCs/>
          <w:color w:val="1F3864"/>
        </w:rPr>
        <w:lastRenderedPageBreak/>
        <w:t>7. Agent 3 — enrichment-validator-agent</w:t>
      </w:r>
    </w:p>
    <w:p w14:paraId="0EAEBF31" w14:textId="77777777" w:rsidR="00986610" w:rsidRDefault="00000000">
      <w:pPr>
        <w:spacing w:after="160" w:line="276" w:lineRule="auto"/>
      </w:pPr>
      <w:r>
        <w:t>Repository: enrichment-validator-agent</w:t>
      </w:r>
    </w:p>
    <w:p w14:paraId="60E96150" w14:textId="77777777" w:rsidR="00986610" w:rsidRDefault="00000000">
      <w:pPr>
        <w:pStyle w:val="Heading2"/>
        <w:spacing w:before="320" w:after="160"/>
      </w:pPr>
      <w:r>
        <w:rPr>
          <w:b/>
          <w:bCs/>
          <w:color w:val="2E5C99"/>
        </w:rPr>
        <w:t>7.1 Purpose</w:t>
      </w:r>
    </w:p>
    <w:p w14:paraId="744721D6" w14:textId="77777777" w:rsidR="00986610" w:rsidRDefault="00000000">
      <w:pPr>
        <w:spacing w:after="160" w:line="276" w:lineRule="auto"/>
      </w:pPr>
      <w:r>
        <w:t>The quality gate. This agent does not enrich anything — it runs after the AMT/Snowflake enrichment join (the “missing middle”, §4.1) and checks that the join produced correct, complete, commercially-sensible data before anything downstream trusts it. Every row gets a posterior confidence score, a verdict, and a list of findings with rule IDs — not just pass/fail.</w:t>
      </w:r>
    </w:p>
    <w:p w14:paraId="67E9FE88" w14:textId="77777777" w:rsidR="00986610" w:rsidRDefault="00000000">
      <w:pPr>
        <w:pStyle w:val="Heading2"/>
        <w:spacing w:before="320" w:after="160"/>
      </w:pPr>
      <w:r>
        <w:rPr>
          <w:b/>
          <w:bCs/>
          <w:color w:val="2E5C99"/>
        </w:rPr>
        <w:t>7.2 Why the rules can be trusted</w:t>
      </w:r>
    </w:p>
    <w:p w14:paraId="16D6A7E9" w14:textId="77777777" w:rsidR="00986610" w:rsidRDefault="00000000">
      <w:pPr>
        <w:spacing w:after="160" w:line="276" w:lineRule="auto"/>
      </w:pPr>
      <w:proofErr w:type="spellStart"/>
      <w:r>
        <w:t>BUSINESS_RULES.md's</w:t>
      </w:r>
      <w:proofErr w:type="spellEnd"/>
      <w:r>
        <w:t xml:space="preserve"> 28 rules (BR-01 through BR-28) were not written from generic data-quality boilerplate — they were reverse-engineered by comparing a partially-populated pre-enrichment extract against the same fleet's already-enriched, ground-truth reference file, measuring exactly which columns are always populated, what real value domains categorical fields take, what format relationships hold 100% of the time (e.g. </w:t>
      </w:r>
      <w:proofErr w:type="spellStart"/>
      <w:r>
        <w:t>SerialNumber</w:t>
      </w:r>
      <w:proofErr w:type="spellEnd"/>
      <w:r>
        <w:t xml:space="preserve"> is always "0" + the </w:t>
      </w:r>
      <w:proofErr w:type="spellStart"/>
      <w:r>
        <w:t>AssetName</w:t>
      </w:r>
      <w:proofErr w:type="spellEnd"/>
      <w:r>
        <w:t xml:space="preserve"> suffix), and what cross-field relationships hold (e.g. </w:t>
      </w:r>
      <w:proofErr w:type="spellStart"/>
      <w:r>
        <w:t>PurchaseOrderNumber</w:t>
      </w:r>
      <w:proofErr w:type="spellEnd"/>
      <w:r>
        <w:t xml:space="preserve"> is populated if and only if </w:t>
      </w:r>
      <w:proofErr w:type="spellStart"/>
      <w:r>
        <w:t>SalesStatusCode</w:t>
      </w:r>
      <w:proofErr w:type="spellEnd"/>
      <w:r>
        <w:t xml:space="preserve"> == "Sale Confirmed"). Every threshold was back-tested: running the engine over known-</w:t>
      </w:r>
      <w:proofErr w:type="gramStart"/>
      <w:r>
        <w:t>good enriched</w:t>
      </w:r>
      <w:proofErr w:type="gramEnd"/>
      <w:r>
        <w:t xml:space="preserve"> data yields a 99.99%–100% AUTO_APPROVED rate; running it over un-enriched data correctly rejects ~100% of rows.</w:t>
      </w:r>
    </w:p>
    <w:p w14:paraId="43F45CD4" w14:textId="77777777" w:rsidR="00986610" w:rsidRDefault="00000000">
      <w:pPr>
        <w:pStyle w:val="Heading2"/>
        <w:spacing w:before="320" w:after="160"/>
      </w:pPr>
      <w:r>
        <w:rPr>
          <w:b/>
          <w:bCs/>
          <w:color w:val="2E5C99"/>
        </w:rPr>
        <w:t>7.3 Architecture — two independently-testable layers</w:t>
      </w:r>
    </w:p>
    <w:p w14:paraId="1099F9ED" w14:textId="77777777" w:rsidR="00986610" w:rsidRDefault="00000000">
      <w:pPr>
        <w:pBdr>
          <w:top w:val="single" w:sz="4" w:space="4" w:color="CCCCCC"/>
          <w:left w:val="single" w:sz="4" w:space="4" w:color="CCCCCC"/>
          <w:bottom w:val="single" w:sz="4" w:space="4" w:color="CCCCCC"/>
          <w:right w:val="single" w:sz="4" w:space="4" w:color="CCCCCC"/>
        </w:pBdr>
        <w:shd w:val="clear" w:color="auto" w:fill="F5F5F5"/>
        <w:spacing w:after="160"/>
      </w:pPr>
      <w:r>
        <w:rPr>
          <w:rFonts w:ascii="Consolas" w:eastAsia="Consolas" w:hAnsi="Consolas" w:cs="Consolas"/>
          <w:color w:val="333333"/>
          <w:sz w:val="17"/>
          <w:szCs w:val="17"/>
        </w:rPr>
        <w:t>Enriched NEO/LAO CSV</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Deterministic Rule Engine (BR-01..28)  &lt;-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 xml:space="preserve">/rules_engine.py,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/schema.py,</w:t>
      </w:r>
      <w:r>
        <w:rPr>
          <w:rFonts w:ascii="Consolas" w:eastAsia="Consolas" w:hAnsi="Consolas" w:cs="Consolas"/>
          <w:color w:val="333333"/>
          <w:sz w:val="17"/>
          <w:szCs w:val="17"/>
        </w:rPr>
        <w:br/>
        <w:t xml:space="preserve">        │  findings, </w:t>
      </w:r>
      <w:proofErr w:type="spellStart"/>
      <w:r>
        <w:rPr>
          <w:rFonts w:ascii="Consolas" w:eastAsia="Consolas" w:hAnsi="Consolas" w:cs="Consolas"/>
          <w:color w:val="333333"/>
          <w:sz w:val="17"/>
          <w:szCs w:val="17"/>
        </w:rPr>
        <w:t>base_score</w:t>
      </w:r>
      <w:proofErr w:type="spellEnd"/>
      <w:r>
        <w:rPr>
          <w:rFonts w:ascii="Consolas" w:eastAsia="Consolas" w:hAnsi="Consolas" w:cs="Consolas"/>
          <w:color w:val="333333"/>
          <w:sz w:val="17"/>
          <w:szCs w:val="17"/>
        </w:rPr>
        <w:t xml:space="preserve">           src/reference_data.py  (no LLM, no</w:t>
      </w:r>
      <w:r>
        <w:rPr>
          <w:rFonts w:ascii="Consolas" w:eastAsia="Consolas" w:hAnsi="Consolas" w:cs="Consolas"/>
          <w:color w:val="333333"/>
          <w:sz w:val="17"/>
          <w:szCs w:val="17"/>
        </w:rPr>
        <w:br/>
        <w:t xml:space="preserve">        │                                  Azure credentials needed; --no-ai)</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AI Reasoning Layer                     &lt;- src/ai_reasoning.py + prompts/system_prompt.md</w:t>
      </w:r>
      <w:r>
        <w:rPr>
          <w:rFonts w:ascii="Consolas" w:eastAsia="Consolas" w:hAnsi="Consolas" w:cs="Consolas"/>
          <w:color w:val="333333"/>
          <w:sz w:val="17"/>
          <w:szCs w:val="17"/>
        </w:rPr>
        <w:br/>
        <w:t xml:space="preserve">   (given the deterministic findings       calls the Foundry model gateway with the</w:t>
      </w:r>
      <w:r>
        <w:rPr>
          <w:rFonts w:ascii="Consolas" w:eastAsia="Consolas" w:hAnsi="Consolas" w:cs="Consolas"/>
          <w:color w:val="333333"/>
          <w:sz w:val="17"/>
          <w:szCs w:val="17"/>
        </w:rPr>
        <w:br/>
        <w:t xml:space="preserve">    as context; adds semantic/              deterministic findings already as context;</w:t>
      </w:r>
      <w:r>
        <w:rPr>
          <w:rFonts w:ascii="Consolas" w:eastAsia="Consolas" w:hAnsi="Consolas" w:cs="Consolas"/>
          <w:color w:val="333333"/>
          <w:sz w:val="17"/>
          <w:szCs w:val="17"/>
        </w:rPr>
        <w:br/>
        <w:t xml:space="preserve">    plausibility judgment)                  optional -- deterministic score stands alone</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Confidence Scoring (</w:t>
      </w:r>
      <w:proofErr w:type="spellStart"/>
      <w:r>
        <w:rPr>
          <w:rFonts w:ascii="Consolas" w:eastAsia="Consolas" w:hAnsi="Consolas" w:cs="Consolas"/>
          <w:color w:val="333333"/>
          <w:sz w:val="17"/>
          <w:szCs w:val="17"/>
        </w:rPr>
        <w:t>src</w:t>
      </w:r>
      <w:proofErr w:type="spellEnd"/>
      <w:r>
        <w:rPr>
          <w:rFonts w:ascii="Consolas" w:eastAsia="Consolas" w:hAnsi="Consolas" w:cs="Consolas"/>
          <w:color w:val="333333"/>
          <w:sz w:val="17"/>
          <w:szCs w:val="17"/>
        </w:rPr>
        <w:t>/confidence_scoring.py, rubric in BUSINESS_RULES.md §4)</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        ▼</w:t>
      </w:r>
      <w:r>
        <w:rPr>
          <w:rFonts w:ascii="Consolas" w:eastAsia="Consolas" w:hAnsi="Consolas" w:cs="Consolas"/>
          <w:color w:val="333333"/>
          <w:sz w:val="17"/>
          <w:szCs w:val="17"/>
        </w:rPr>
        <w:br/>
        <w:t xml:space="preserve">Validated CSV: </w:t>
      </w:r>
      <w:proofErr w:type="spellStart"/>
      <w:r>
        <w:rPr>
          <w:rFonts w:ascii="Consolas" w:eastAsia="Consolas" w:hAnsi="Consolas" w:cs="Consolas"/>
          <w:color w:val="333333"/>
          <w:sz w:val="17"/>
          <w:szCs w:val="17"/>
        </w:rPr>
        <w:t>ValidationVerdict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PosteriorConfidenceScore</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FindingCount</w:t>
      </w:r>
      <w:proofErr w:type="spellEnd"/>
      <w:r>
        <w:rPr>
          <w:rFonts w:ascii="Consolas" w:eastAsia="Consolas" w:hAnsi="Consolas" w:cs="Consolas"/>
          <w:color w:val="333333"/>
          <w:sz w:val="17"/>
          <w:szCs w:val="17"/>
        </w:rPr>
        <w:t xml:space="preserve">, Findings, </w:t>
      </w:r>
      <w:proofErr w:type="spellStart"/>
      <w:r>
        <w:rPr>
          <w:rFonts w:ascii="Consolas" w:eastAsia="Consolas" w:hAnsi="Consolas" w:cs="Consolas"/>
          <w:color w:val="333333"/>
          <w:sz w:val="17"/>
          <w:szCs w:val="17"/>
        </w:rPr>
        <w:t>AIRationale</w:t>
      </w:r>
      <w:proofErr w:type="spellEnd"/>
    </w:p>
    <w:p w14:paraId="7E15A274" w14:textId="77777777" w:rsidR="00986610" w:rsidRDefault="00000000">
      <w:pPr>
        <w:pStyle w:val="Heading2"/>
        <w:spacing w:before="320" w:after="160"/>
      </w:pPr>
      <w:r>
        <w:rPr>
          <w:b/>
          <w:bCs/>
          <w:color w:val="2E5C99"/>
        </w:rPr>
        <w:t>7.4 The five rule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200"/>
      </w:tblGrid>
      <w:tr w:rsidR="00986610" w14:paraId="5BCA2EC9"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1F064689" w14:textId="77777777" w:rsidR="00986610" w:rsidRDefault="00000000">
            <w:r>
              <w:rPr>
                <w:b/>
                <w:bCs/>
                <w:color w:val="FFFFFF"/>
                <w:sz w:val="19"/>
                <w:szCs w:val="19"/>
              </w:rPr>
              <w:t>Category</w:t>
            </w:r>
          </w:p>
        </w:tc>
        <w:tc>
          <w:tcPr>
            <w:tcW w:w="1400" w:type="dxa"/>
            <w:shd w:val="clear" w:color="auto" w:fill="1F3864"/>
            <w:tcMar>
              <w:top w:w="100" w:type="dxa"/>
              <w:left w:w="120" w:type="dxa"/>
              <w:bottom w:w="100" w:type="dxa"/>
              <w:right w:w="120" w:type="dxa"/>
            </w:tcMar>
            <w:vAlign w:val="center"/>
          </w:tcPr>
          <w:p w14:paraId="4ECCBC20" w14:textId="77777777" w:rsidR="00986610" w:rsidRDefault="00000000">
            <w:r>
              <w:rPr>
                <w:b/>
                <w:bCs/>
                <w:color w:val="FFFFFF"/>
                <w:sz w:val="19"/>
                <w:szCs w:val="19"/>
              </w:rPr>
              <w:t>Rules</w:t>
            </w:r>
          </w:p>
        </w:tc>
        <w:tc>
          <w:tcPr>
            <w:tcW w:w="5200" w:type="dxa"/>
            <w:shd w:val="clear" w:color="auto" w:fill="1F3864"/>
            <w:tcMar>
              <w:top w:w="100" w:type="dxa"/>
              <w:left w:w="120" w:type="dxa"/>
              <w:bottom w:w="100" w:type="dxa"/>
              <w:right w:w="120" w:type="dxa"/>
            </w:tcMar>
            <w:vAlign w:val="center"/>
          </w:tcPr>
          <w:p w14:paraId="1F5A06F9" w14:textId="77777777" w:rsidR="00986610" w:rsidRDefault="00000000">
            <w:r>
              <w:rPr>
                <w:b/>
                <w:bCs/>
                <w:color w:val="FFFFFF"/>
                <w:sz w:val="19"/>
                <w:szCs w:val="19"/>
              </w:rPr>
              <w:t>Checks</w:t>
            </w:r>
          </w:p>
        </w:tc>
      </w:tr>
      <w:tr w:rsidR="00986610" w14:paraId="717DC63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671B4ED" w14:textId="77777777" w:rsidR="00986610" w:rsidRDefault="00000000">
            <w:r>
              <w:rPr>
                <w:sz w:val="19"/>
                <w:szCs w:val="19"/>
              </w:rPr>
              <w:t>Completeness</w:t>
            </w:r>
          </w:p>
        </w:tc>
        <w:tc>
          <w:tcPr>
            <w:tcW w:w="1400" w:type="dxa"/>
            <w:shd w:val="clear" w:color="auto" w:fill="FFFFFF"/>
            <w:tcMar>
              <w:top w:w="90" w:type="dxa"/>
              <w:left w:w="120" w:type="dxa"/>
              <w:bottom w:w="90" w:type="dxa"/>
              <w:right w:w="120" w:type="dxa"/>
            </w:tcMar>
            <w:vAlign w:val="center"/>
          </w:tcPr>
          <w:p w14:paraId="0336D51F" w14:textId="77777777" w:rsidR="00986610" w:rsidRDefault="00000000">
            <w:r>
              <w:rPr>
                <w:sz w:val="19"/>
                <w:szCs w:val="19"/>
              </w:rPr>
              <w:t>BR-01–09</w:t>
            </w:r>
          </w:p>
        </w:tc>
        <w:tc>
          <w:tcPr>
            <w:tcW w:w="5200" w:type="dxa"/>
            <w:shd w:val="clear" w:color="auto" w:fill="FFFFFF"/>
            <w:tcMar>
              <w:top w:w="90" w:type="dxa"/>
              <w:left w:w="120" w:type="dxa"/>
              <w:bottom w:w="90" w:type="dxa"/>
              <w:right w:w="120" w:type="dxa"/>
            </w:tcMar>
            <w:vAlign w:val="center"/>
          </w:tcPr>
          <w:p w14:paraId="699AC4D3" w14:textId="77777777" w:rsidR="00986610" w:rsidRDefault="00000000">
            <w:r>
              <w:rPr>
                <w:sz w:val="19"/>
                <w:szCs w:val="19"/>
              </w:rPr>
              <w:t>Which fields must be non-blank once enrichment has run.</w:t>
            </w:r>
          </w:p>
        </w:tc>
      </w:tr>
      <w:tr w:rsidR="00986610" w14:paraId="4D199CE1"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1293A18" w14:textId="77777777" w:rsidR="00986610" w:rsidRDefault="00000000">
            <w:r>
              <w:rPr>
                <w:sz w:val="19"/>
                <w:szCs w:val="19"/>
              </w:rPr>
              <w:t>Domain</w:t>
            </w:r>
          </w:p>
        </w:tc>
        <w:tc>
          <w:tcPr>
            <w:tcW w:w="1400" w:type="dxa"/>
            <w:shd w:val="clear" w:color="auto" w:fill="F2F2F2"/>
            <w:tcMar>
              <w:top w:w="90" w:type="dxa"/>
              <w:left w:w="120" w:type="dxa"/>
              <w:bottom w:w="90" w:type="dxa"/>
              <w:right w:w="120" w:type="dxa"/>
            </w:tcMar>
            <w:vAlign w:val="center"/>
          </w:tcPr>
          <w:p w14:paraId="25A65A9A" w14:textId="77777777" w:rsidR="00986610" w:rsidRDefault="00000000">
            <w:r>
              <w:rPr>
                <w:sz w:val="19"/>
                <w:szCs w:val="19"/>
              </w:rPr>
              <w:t>BR-10–15</w:t>
            </w:r>
          </w:p>
        </w:tc>
        <w:tc>
          <w:tcPr>
            <w:tcW w:w="5200" w:type="dxa"/>
            <w:shd w:val="clear" w:color="auto" w:fill="F2F2F2"/>
            <w:tcMar>
              <w:top w:w="90" w:type="dxa"/>
              <w:left w:w="120" w:type="dxa"/>
              <w:bottom w:w="90" w:type="dxa"/>
              <w:right w:w="120" w:type="dxa"/>
            </w:tcMar>
            <w:vAlign w:val="center"/>
          </w:tcPr>
          <w:p w14:paraId="79EE7C0B" w14:textId="77777777" w:rsidR="00986610" w:rsidRDefault="00000000">
            <w:r>
              <w:rPr>
                <w:sz w:val="19"/>
                <w:szCs w:val="19"/>
              </w:rPr>
              <w:t>Categorical fields fall within observed AMT value sets (soft signal — flags for review, doesn't auto-reject).</w:t>
            </w:r>
          </w:p>
        </w:tc>
      </w:tr>
      <w:tr w:rsidR="00986610" w14:paraId="78146F2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AA4551A" w14:textId="77777777" w:rsidR="00986610" w:rsidRDefault="00000000">
            <w:r>
              <w:rPr>
                <w:sz w:val="19"/>
                <w:szCs w:val="19"/>
              </w:rPr>
              <w:t>Format</w:t>
            </w:r>
          </w:p>
        </w:tc>
        <w:tc>
          <w:tcPr>
            <w:tcW w:w="1400" w:type="dxa"/>
            <w:shd w:val="clear" w:color="auto" w:fill="FFFFFF"/>
            <w:tcMar>
              <w:top w:w="90" w:type="dxa"/>
              <w:left w:w="120" w:type="dxa"/>
              <w:bottom w:w="90" w:type="dxa"/>
              <w:right w:w="120" w:type="dxa"/>
            </w:tcMar>
            <w:vAlign w:val="center"/>
          </w:tcPr>
          <w:p w14:paraId="3D61BFD4" w14:textId="77777777" w:rsidR="00986610" w:rsidRDefault="00000000">
            <w:r>
              <w:rPr>
                <w:sz w:val="19"/>
                <w:szCs w:val="19"/>
              </w:rPr>
              <w:t>BR-16–20</w:t>
            </w:r>
          </w:p>
        </w:tc>
        <w:tc>
          <w:tcPr>
            <w:tcW w:w="5200" w:type="dxa"/>
            <w:shd w:val="clear" w:color="auto" w:fill="FFFFFF"/>
            <w:tcMar>
              <w:top w:w="90" w:type="dxa"/>
              <w:left w:w="120" w:type="dxa"/>
              <w:bottom w:w="90" w:type="dxa"/>
              <w:right w:w="120" w:type="dxa"/>
            </w:tcMar>
            <w:vAlign w:val="center"/>
          </w:tcPr>
          <w:p w14:paraId="6A090BBE" w14:textId="77777777" w:rsidR="00986610" w:rsidRDefault="00000000">
            <w:r>
              <w:rPr>
                <w:sz w:val="19"/>
                <w:szCs w:val="19"/>
              </w:rPr>
              <w:t xml:space="preserve">Pattern-level checks, e.g. </w:t>
            </w:r>
            <w:proofErr w:type="spellStart"/>
            <w:r>
              <w:rPr>
                <w:sz w:val="19"/>
                <w:szCs w:val="19"/>
              </w:rPr>
              <w:t>SerialNumber</w:t>
            </w:r>
            <w:proofErr w:type="spellEnd"/>
            <w:r>
              <w:rPr>
                <w:sz w:val="19"/>
                <w:szCs w:val="19"/>
              </w:rPr>
              <w:t xml:space="preserve"> ↔ </w:t>
            </w:r>
            <w:proofErr w:type="spellStart"/>
            <w:r>
              <w:rPr>
                <w:sz w:val="19"/>
                <w:szCs w:val="19"/>
              </w:rPr>
              <w:t>AssetName</w:t>
            </w:r>
            <w:proofErr w:type="spellEnd"/>
            <w:r>
              <w:rPr>
                <w:sz w:val="19"/>
                <w:szCs w:val="19"/>
              </w:rPr>
              <w:t xml:space="preserve"> relationship, part/PO-number shape, valid dates.</w:t>
            </w:r>
          </w:p>
        </w:tc>
      </w:tr>
      <w:tr w:rsidR="00986610" w14:paraId="45EA6A4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42F94A64" w14:textId="77777777" w:rsidR="00986610" w:rsidRDefault="00000000">
            <w:proofErr w:type="gramStart"/>
            <w:r>
              <w:rPr>
                <w:sz w:val="19"/>
                <w:szCs w:val="19"/>
              </w:rPr>
              <w:lastRenderedPageBreak/>
              <w:t>Cross-field</w:t>
            </w:r>
            <w:proofErr w:type="gramEnd"/>
            <w:r>
              <w:rPr>
                <w:sz w:val="19"/>
                <w:szCs w:val="19"/>
              </w:rPr>
              <w:t xml:space="preserve"> consistency</w:t>
            </w:r>
          </w:p>
        </w:tc>
        <w:tc>
          <w:tcPr>
            <w:tcW w:w="1400" w:type="dxa"/>
            <w:shd w:val="clear" w:color="auto" w:fill="F2F2F2"/>
            <w:tcMar>
              <w:top w:w="90" w:type="dxa"/>
              <w:left w:w="120" w:type="dxa"/>
              <w:bottom w:w="90" w:type="dxa"/>
              <w:right w:w="120" w:type="dxa"/>
            </w:tcMar>
            <w:vAlign w:val="center"/>
          </w:tcPr>
          <w:p w14:paraId="70A7B7B7" w14:textId="77777777" w:rsidR="00986610" w:rsidRDefault="00000000">
            <w:r>
              <w:rPr>
                <w:sz w:val="19"/>
                <w:szCs w:val="19"/>
              </w:rPr>
              <w:t>BR-21–25</w:t>
            </w:r>
          </w:p>
        </w:tc>
        <w:tc>
          <w:tcPr>
            <w:tcW w:w="5200" w:type="dxa"/>
            <w:shd w:val="clear" w:color="auto" w:fill="F2F2F2"/>
            <w:tcMar>
              <w:top w:w="90" w:type="dxa"/>
              <w:left w:w="120" w:type="dxa"/>
              <w:bottom w:w="90" w:type="dxa"/>
              <w:right w:w="120" w:type="dxa"/>
            </w:tcMar>
            <w:vAlign w:val="center"/>
          </w:tcPr>
          <w:p w14:paraId="6D3FDC11" w14:textId="77777777" w:rsidR="00986610" w:rsidRDefault="00000000">
            <w:r>
              <w:rPr>
                <w:sz w:val="19"/>
                <w:szCs w:val="19"/>
              </w:rPr>
              <w:t xml:space="preserve">e.g. </w:t>
            </w:r>
            <w:proofErr w:type="spellStart"/>
            <w:r>
              <w:rPr>
                <w:sz w:val="19"/>
                <w:szCs w:val="19"/>
              </w:rPr>
              <w:t>SalesLostReasonCode</w:t>
            </w:r>
            <w:proofErr w:type="spellEnd"/>
            <w:r>
              <w:rPr>
                <w:sz w:val="19"/>
                <w:szCs w:val="19"/>
              </w:rPr>
              <w:t xml:space="preserve"> </w:t>
            </w:r>
            <w:proofErr w:type="spellStart"/>
            <w:r>
              <w:rPr>
                <w:sz w:val="19"/>
                <w:szCs w:val="19"/>
              </w:rPr>
              <w:t>iff</w:t>
            </w:r>
            <w:proofErr w:type="spellEnd"/>
            <w:r>
              <w:rPr>
                <w:sz w:val="19"/>
                <w:szCs w:val="19"/>
              </w:rPr>
              <w:t xml:space="preserve"> </w:t>
            </w:r>
            <w:proofErr w:type="spellStart"/>
            <w:r>
              <w:rPr>
                <w:sz w:val="19"/>
                <w:szCs w:val="19"/>
              </w:rPr>
              <w:t>SalesStatusCode</w:t>
            </w:r>
            <w:proofErr w:type="spellEnd"/>
            <w:r>
              <w:rPr>
                <w:sz w:val="19"/>
                <w:szCs w:val="19"/>
              </w:rPr>
              <w:t>=="Lost".</w:t>
            </w:r>
          </w:p>
        </w:tc>
      </w:tr>
      <w:tr w:rsidR="00986610" w14:paraId="04FDC3B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CFC8B4C" w14:textId="77777777" w:rsidR="00986610" w:rsidRDefault="00000000">
            <w:r>
              <w:rPr>
                <w:sz w:val="19"/>
                <w:szCs w:val="19"/>
              </w:rPr>
              <w:t>Referential integrity</w:t>
            </w:r>
          </w:p>
        </w:tc>
        <w:tc>
          <w:tcPr>
            <w:tcW w:w="1400" w:type="dxa"/>
            <w:shd w:val="clear" w:color="auto" w:fill="FFFFFF"/>
            <w:tcMar>
              <w:top w:w="90" w:type="dxa"/>
              <w:left w:w="120" w:type="dxa"/>
              <w:bottom w:w="90" w:type="dxa"/>
              <w:right w:w="120" w:type="dxa"/>
            </w:tcMar>
            <w:vAlign w:val="center"/>
          </w:tcPr>
          <w:p w14:paraId="0F78CA77" w14:textId="77777777" w:rsidR="00986610" w:rsidRDefault="00000000">
            <w:r>
              <w:rPr>
                <w:sz w:val="19"/>
                <w:szCs w:val="19"/>
              </w:rPr>
              <w:t>BR-26–28</w:t>
            </w:r>
          </w:p>
        </w:tc>
        <w:tc>
          <w:tcPr>
            <w:tcW w:w="5200" w:type="dxa"/>
            <w:shd w:val="clear" w:color="auto" w:fill="FFFFFF"/>
            <w:tcMar>
              <w:top w:w="90" w:type="dxa"/>
              <w:left w:w="120" w:type="dxa"/>
              <w:bottom w:w="90" w:type="dxa"/>
              <w:right w:w="120" w:type="dxa"/>
            </w:tcMar>
            <w:vAlign w:val="center"/>
          </w:tcPr>
          <w:p w14:paraId="27FBE144" w14:textId="77777777" w:rsidR="00986610" w:rsidRDefault="00000000">
            <w:r>
              <w:rPr>
                <w:sz w:val="19"/>
                <w:szCs w:val="19"/>
              </w:rPr>
              <w:t>Composite key uniqueness and resolution against AMT/FMG master data; catches a task template's data attached to the wrong asset.</w:t>
            </w:r>
          </w:p>
        </w:tc>
      </w:tr>
    </w:tbl>
    <w:p w14:paraId="164A57C4" w14:textId="77777777" w:rsidR="00986610" w:rsidRDefault="00000000">
      <w:pPr>
        <w:pStyle w:val="Heading2"/>
        <w:spacing w:before="320" w:after="160"/>
      </w:pPr>
      <w:r>
        <w:rPr>
          <w:b/>
          <w:bCs/>
          <w:color w:val="2E5C99"/>
        </w:rPr>
        <w:t>7.5 Confidence scoring &amp; verdicts</w:t>
      </w:r>
    </w:p>
    <w:p w14:paraId="3D15BF96" w14:textId="77777777" w:rsidR="00986610" w:rsidRDefault="00000000">
      <w:pPr>
        <w:pStyle w:val="ListParagraph"/>
        <w:numPr>
          <w:ilvl w:val="0"/>
          <w:numId w:val="1"/>
        </w:numPr>
        <w:spacing w:after="90" w:line="268" w:lineRule="auto"/>
      </w:pPr>
      <w:r>
        <w:t>Any CRITICAL finding caps the score at ≤ 0.40; any MAJOR finding caps it at ≤ 0.70.</w:t>
      </w:r>
    </w:p>
    <w:p w14:paraId="0663BEFA" w14:textId="77777777" w:rsidR="00986610" w:rsidRDefault="00000000">
      <w:pPr>
        <w:pStyle w:val="ListParagraph"/>
        <w:numPr>
          <w:ilvl w:val="0"/>
          <w:numId w:val="1"/>
        </w:numPr>
        <w:spacing w:after="90" w:line="268" w:lineRule="auto"/>
      </w:pPr>
      <w:r>
        <w:t>Final score blends the deterministic base score (70% weight) with the AI plausibility score (30% weight).</w:t>
      </w:r>
    </w:p>
    <w:p w14:paraId="3BA23C5C" w14:textId="77777777" w:rsidR="00986610" w:rsidRDefault="00000000">
      <w:pPr>
        <w:pStyle w:val="ListParagraph"/>
        <w:numPr>
          <w:ilvl w:val="0"/>
          <w:numId w:val="1"/>
        </w:numPr>
        <w:spacing w:after="90" w:line="268" w:lineRule="auto"/>
      </w:pPr>
      <w:r>
        <w:t>Verdicts: AUTO_APPROVED (≥ 0.85), NEEDS_REVIEW (0.60–0.849), REJECTED (&lt; 0.60) — two or more CRITICAL findings force REJECTED regardless of the numeric score.</w:t>
      </w:r>
    </w:p>
    <w:p w14:paraId="59F27075" w14:textId="77777777" w:rsidR="00986610" w:rsidRDefault="00000000">
      <w:pPr>
        <w:pStyle w:val="Heading2"/>
        <w:spacing w:before="320" w:after="160"/>
      </w:pPr>
      <w:r>
        <w:rPr>
          <w:b/>
          <w:bCs/>
          <w:color w:val="2E5C99"/>
        </w:rPr>
        <w:t>7.6 The AI reasoning layer's instructions</w:t>
      </w:r>
    </w:p>
    <w:p w14:paraId="44D12CF1" w14:textId="77777777" w:rsidR="00986610" w:rsidRDefault="00000000">
      <w:pPr>
        <w:spacing w:after="160" w:line="276" w:lineRule="auto"/>
      </w:pPr>
      <w:r>
        <w:t xml:space="preserve">prompts/system_prompt.md instructs the model </w:t>
      </w:r>
      <w:proofErr w:type="gramStart"/>
      <w:r>
        <w:t>to:</w:t>
      </w:r>
      <w:proofErr w:type="gramEnd"/>
      <w:r>
        <w:t xml:space="preserve"> treat the deterministic findings as ground truth (never recompute or contradict them); add only genuinely new findings the deterministic layer couldn't catch (semantic plausibility); return a strict JSON verdict per row; never invent or “fix” a field value — the agent is evaluative only; and write reviewer-facing explanations for a fleet/parts domain analyst, not a data scientist. It's read fresh on every call — no redeploy needed to tune it locally, though a deployed Hosted Agent needs the updated file shipped in the next </w:t>
      </w:r>
      <w:proofErr w:type="spellStart"/>
      <w:r>
        <w:t>azd</w:t>
      </w:r>
      <w:proofErr w:type="spellEnd"/>
      <w:r>
        <w:t xml:space="preserve"> deploy.</w:t>
      </w:r>
    </w:p>
    <w:p w14:paraId="27B5FDBB" w14:textId="77777777" w:rsidR="00986610" w:rsidRDefault="00000000">
      <w:pPr>
        <w:pStyle w:val="Heading2"/>
        <w:spacing w:before="320" w:after="160"/>
      </w:pPr>
      <w:r>
        <w:rPr>
          <w:b/>
          <w:bCs/>
          <w:color w:val="2E5C99"/>
        </w:rPr>
        <w:t>7.7 Accepting the upstream hand-off directly</w:t>
      </w:r>
    </w:p>
    <w:p w14:paraId="0BD3C328" w14:textId="77777777" w:rsidR="00986610" w:rsidRDefault="00000000">
      <w:pPr>
        <w:spacing w:after="160" w:line="276" w:lineRule="auto"/>
      </w:pPr>
      <w:r>
        <w:t>If the AMT/Snowflake matching step upstream already emits a summary like {</w:t>
      </w:r>
      <w:proofErr w:type="spellStart"/>
      <w:r>
        <w:t>CorrelationId</w:t>
      </w:r>
      <w:proofErr w:type="spellEnd"/>
      <w:r>
        <w:t xml:space="preserve">, Container, </w:t>
      </w:r>
      <w:proofErr w:type="spellStart"/>
      <w:r>
        <w:t>CsvRows</w:t>
      </w:r>
      <w:proofErr w:type="spellEnd"/>
      <w:r>
        <w:t xml:space="preserve">, </w:t>
      </w:r>
      <w:proofErr w:type="spellStart"/>
      <w:r>
        <w:t>SnowflakeRows</w:t>
      </w:r>
      <w:proofErr w:type="spellEnd"/>
      <w:r>
        <w:t xml:space="preserve">, </w:t>
      </w:r>
      <w:proofErr w:type="spellStart"/>
      <w:r>
        <w:t>MatchedRows</w:t>
      </w:r>
      <w:proofErr w:type="spellEnd"/>
      <w:r>
        <w:t xml:space="preserve">, </w:t>
      </w:r>
      <w:proofErr w:type="spellStart"/>
      <w:r>
        <w:t>ExceptionRows</w:t>
      </w:r>
      <w:proofErr w:type="spellEnd"/>
      <w:r>
        <w:t xml:space="preserve">, </w:t>
      </w:r>
      <w:proofErr w:type="spellStart"/>
      <w:r>
        <w:t>EnrichedFile</w:t>
      </w:r>
      <w:proofErr w:type="spellEnd"/>
      <w:r>
        <w:t xml:space="preserve">, </w:t>
      </w:r>
      <w:proofErr w:type="spellStart"/>
      <w:r>
        <w:t>ExceptionFile</w:t>
      </w:r>
      <w:proofErr w:type="spellEnd"/>
      <w:r>
        <w:t xml:space="preserve">}, this agent accepts that payload as-is — </w:t>
      </w:r>
      <w:proofErr w:type="spellStart"/>
      <w:r>
        <w:t>agent.py's</w:t>
      </w:r>
      <w:proofErr w:type="spellEnd"/>
      <w:r>
        <w:t xml:space="preserve"> _</w:t>
      </w:r>
      <w:proofErr w:type="spellStart"/>
      <w:r>
        <w:t>normalize_</w:t>
      </w:r>
      <w:proofErr w:type="gramStart"/>
      <w:r>
        <w:t>request</w:t>
      </w:r>
      <w:proofErr w:type="spellEnd"/>
      <w:r>
        <w:t>(</w:t>
      </w:r>
      <w:proofErr w:type="gramEnd"/>
      <w:r>
        <w:t xml:space="preserve">) derives the input path from Container + </w:t>
      </w:r>
      <w:proofErr w:type="spellStart"/>
      <w:r>
        <w:t>EnrichedFile</w:t>
      </w:r>
      <w:proofErr w:type="spellEnd"/>
      <w:r>
        <w:t xml:space="preserve">, infers NEO vs LAO from the filename, and echoes </w:t>
      </w:r>
      <w:proofErr w:type="spellStart"/>
      <w:r>
        <w:t>CorrelationId</w:t>
      </w:r>
      <w:proofErr w:type="spellEnd"/>
      <w:r>
        <w:t xml:space="preserve"> back in the response. No translation step is needed between the matching step and this agent.</w:t>
      </w:r>
    </w:p>
    <w:p w14:paraId="55F28F4D" w14:textId="77777777" w:rsidR="00986610" w:rsidRDefault="00000000">
      <w:pPr>
        <w:pStyle w:val="Heading2"/>
        <w:spacing w:before="320" w:after="160"/>
      </w:pPr>
      <w:r>
        <w:rPr>
          <w:b/>
          <w:bCs/>
          <w:color w:val="2E5C99"/>
        </w:rPr>
        <w:t>7.8 Output location convention</w:t>
      </w:r>
    </w:p>
    <w:p w14:paraId="55705889" w14:textId="77777777" w:rsidR="00986610" w:rsidRDefault="00000000">
      <w:pPr>
        <w:spacing w:after="160" w:line="276" w:lineRule="auto"/>
      </w:pPr>
      <w:r>
        <w:t>With STORAGE_BACKEND=</w:t>
      </w:r>
      <w:proofErr w:type="spellStart"/>
      <w:r>
        <w:t>azure_blob</w:t>
      </w:r>
      <w:proofErr w:type="spellEnd"/>
      <w:r>
        <w:t>, the validated CSV is written back automatically into the same blob directory the input came from, as "&lt;</w:t>
      </w:r>
      <w:proofErr w:type="spellStart"/>
      <w:r>
        <w:t>dataset_type</w:t>
      </w:r>
      <w:proofErr w:type="spellEnd"/>
      <w:r>
        <w:t>&gt;_final.csv" (e.g. NEO_final.csv) — nothing about the destination needs to be named explicitly by the caller. Output container derivation mirrors the inbound/outbound convention in §4.2, with one deliberate exception: if the input container doesn't match that pattern at all (e.g. this agent was handed a file that already lives in an outbound-style container from an upstream step), results are written back into that same container rather than falling back to a generic default — an earlier version that used the generic fallback caused “container does not exist” errors in production.</w:t>
      </w:r>
    </w:p>
    <w:p w14:paraId="52015842" w14:textId="77777777" w:rsidR="00986610" w:rsidRDefault="00000000">
      <w:pPr>
        <w:pStyle w:val="Heading2"/>
        <w:spacing w:before="320" w:after="160"/>
      </w:pPr>
      <w:r>
        <w:rPr>
          <w:b/>
          <w:bCs/>
          <w:color w:val="2E5C99"/>
        </w:rPr>
        <w:t>7.9 Extending to a live Snowflake connection</w:t>
      </w:r>
    </w:p>
    <w:p w14:paraId="18A3C9AD" w14:textId="77777777" w:rsidR="00986610" w:rsidRDefault="00000000">
      <w:pPr>
        <w:spacing w:after="160" w:line="276" w:lineRule="auto"/>
      </w:pPr>
      <w:r>
        <w:t>Today, referential-integrity checks (BR-26–28) run against a CSV snapshot of AMT/FMG reference data (</w:t>
      </w:r>
      <w:proofErr w:type="spellStart"/>
      <w:r>
        <w:t>src</w:t>
      </w:r>
      <w:proofErr w:type="spellEnd"/>
      <w:r>
        <w:t xml:space="preserve">/reference_data.py). The README documents the exact extension point: add a </w:t>
      </w:r>
      <w:proofErr w:type="spellStart"/>
      <w:r>
        <w:t>ReferenceData.from_</w:t>
      </w:r>
      <w:proofErr w:type="gramStart"/>
      <w:r>
        <w:t>snowflake</w:t>
      </w:r>
      <w:proofErr w:type="spellEnd"/>
      <w:r>
        <w:t>(</w:t>
      </w:r>
      <w:proofErr w:type="gramEnd"/>
      <w:r>
        <w:t xml:space="preserve">connection, </w:t>
      </w:r>
      <w:proofErr w:type="spellStart"/>
      <w:r>
        <w:t>dataset_type</w:t>
      </w:r>
      <w:proofErr w:type="spellEnd"/>
      <w:r>
        <w:t xml:space="preserve">) </w:t>
      </w:r>
      <w:proofErr w:type="spellStart"/>
      <w:r>
        <w:t>classmethod</w:t>
      </w:r>
      <w:proofErr w:type="spellEnd"/>
      <w:r>
        <w:t xml:space="preserve"> returning the same columns from a live query, populate the same three lookup indexes, and swap the constructor call in </w:t>
      </w:r>
      <w:proofErr w:type="gramStart"/>
      <w:r>
        <w:t>agent.py::</w:t>
      </w:r>
      <w:proofErr w:type="spellStart"/>
      <w:proofErr w:type="gramEnd"/>
      <w:r>
        <w:t>run_validation_agent</w:t>
      </w:r>
      <w:proofErr w:type="spellEnd"/>
      <w:r>
        <w:t xml:space="preserve"> — </w:t>
      </w:r>
      <w:r>
        <w:lastRenderedPageBreak/>
        <w:t>nothing in rules_engine.py, confidence_scoring.py, or ai_reasoning.py needs to change. This has not been done yet — see §11.</w:t>
      </w:r>
    </w:p>
    <w:p w14:paraId="5E7CA253" w14:textId="77777777" w:rsidR="00986610" w:rsidRDefault="00000000">
      <w:r>
        <w:br w:type="page"/>
      </w:r>
    </w:p>
    <w:p w14:paraId="6E6C37FF" w14:textId="77777777" w:rsidR="00986610" w:rsidRDefault="00000000">
      <w:pPr>
        <w:pStyle w:val="Heading1"/>
        <w:pBdr>
          <w:bottom w:val="single" w:sz="8" w:space="4" w:color="2E5C99"/>
        </w:pBdr>
        <w:spacing w:before="480" w:after="240"/>
      </w:pPr>
      <w:r>
        <w:rPr>
          <w:b/>
          <w:bCs/>
          <w:color w:val="1F3864"/>
        </w:rPr>
        <w:lastRenderedPageBreak/>
        <w:t>8. Shared Platform Conventions</w:t>
      </w:r>
    </w:p>
    <w:p w14:paraId="48AD166A" w14:textId="77777777" w:rsidR="00986610" w:rsidRDefault="00000000">
      <w:pPr>
        <w:pStyle w:val="Heading2"/>
        <w:spacing w:before="320" w:after="160"/>
      </w:pPr>
      <w:r>
        <w:rPr>
          <w:b/>
          <w:bCs/>
          <w:color w:val="2E5C99"/>
        </w:rPr>
        <w:t>8.1 Microsoft Azure AI Foundry Hosted Agents</w:t>
      </w:r>
    </w:p>
    <w:p w14:paraId="3341C630" w14:textId="77777777" w:rsidR="00986610" w:rsidRDefault="00000000">
      <w:pPr>
        <w:spacing w:after="160" w:line="276" w:lineRule="auto"/>
      </w:pPr>
      <w:r>
        <w:t xml:space="preserve">All three agents are packaged as containers implementing a Foundry Hosted Agent protocol and deployed into a Foundry project. Foundry runs and scales them (scale-to-zero when idle, cold-resume on the next call) on Microsoft-managed, per-session-isolated infrastructure — no Azure Container App or VM is created or managed by any of these repos. This hosting model is in preview; tooling and the exact </w:t>
      </w:r>
      <w:proofErr w:type="spellStart"/>
      <w:proofErr w:type="gramStart"/>
      <w:r>
        <w:t>azure.yaml</w:t>
      </w:r>
      <w:proofErr w:type="spellEnd"/>
      <w:proofErr w:type="gramEnd"/>
      <w:r>
        <w:t xml:space="preserve"> schema are still evolving across all three repos, so each README recommends scaffolding fresh with `</w:t>
      </w:r>
      <w:proofErr w:type="spellStart"/>
      <w:r>
        <w:t>azd</w:t>
      </w:r>
      <w:proofErr w:type="spellEnd"/>
      <w:r>
        <w:t xml:space="preserve"> ai agent </w:t>
      </w:r>
      <w:proofErr w:type="spellStart"/>
      <w:r>
        <w:t>init</w:t>
      </w:r>
      <w:proofErr w:type="spellEnd"/>
      <w:r>
        <w:t xml:space="preserve">` and merging the repo's own code in, rather than trusting the committed </w:t>
      </w:r>
      <w:proofErr w:type="spellStart"/>
      <w:proofErr w:type="gramStart"/>
      <w:r>
        <w:t>azure.yaml</w:t>
      </w:r>
      <w:proofErr w:type="spellEnd"/>
      <w:proofErr w:type="gramEnd"/>
      <w:r>
        <w:t xml:space="preserve"> as gospel.</w:t>
      </w:r>
    </w:p>
    <w:p w14:paraId="7D5CE591" w14:textId="77777777" w:rsidR="00986610" w:rsidRDefault="00000000">
      <w:pPr>
        <w:pStyle w:val="Heading2"/>
        <w:spacing w:before="320" w:after="160"/>
      </w:pPr>
      <w:r>
        <w:rPr>
          <w:b/>
          <w:bCs/>
          <w:color w:val="2E5C99"/>
        </w:rPr>
        <w:t>8.2 Two Foundry protocols in use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986610" w14:paraId="74F36A73"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6FDFEC7A" w14:textId="77777777" w:rsidR="00986610" w:rsidRDefault="00000000">
            <w:r>
              <w:rPr>
                <w:b/>
                <w:bCs/>
                <w:color w:val="FFFFFF"/>
                <w:sz w:val="19"/>
                <w:szCs w:val="19"/>
              </w:rPr>
              <w:t>Protocol</w:t>
            </w:r>
          </w:p>
        </w:tc>
        <w:tc>
          <w:tcPr>
            <w:tcW w:w="3400" w:type="dxa"/>
            <w:shd w:val="clear" w:color="auto" w:fill="1F3864"/>
            <w:tcMar>
              <w:top w:w="100" w:type="dxa"/>
              <w:left w:w="120" w:type="dxa"/>
              <w:bottom w:w="100" w:type="dxa"/>
              <w:right w:w="120" w:type="dxa"/>
            </w:tcMar>
            <w:vAlign w:val="center"/>
          </w:tcPr>
          <w:p w14:paraId="7C7FE772" w14:textId="77777777" w:rsidR="00986610" w:rsidRDefault="00000000">
            <w:r>
              <w:rPr>
                <w:b/>
                <w:bCs/>
                <w:color w:val="FFFFFF"/>
                <w:sz w:val="19"/>
                <w:szCs w:val="19"/>
              </w:rPr>
              <w:t>Used by</w:t>
            </w:r>
          </w:p>
        </w:tc>
        <w:tc>
          <w:tcPr>
            <w:tcW w:w="3400" w:type="dxa"/>
            <w:shd w:val="clear" w:color="auto" w:fill="1F3864"/>
            <w:tcMar>
              <w:top w:w="100" w:type="dxa"/>
              <w:left w:w="120" w:type="dxa"/>
              <w:bottom w:w="100" w:type="dxa"/>
              <w:right w:w="120" w:type="dxa"/>
            </w:tcMar>
            <w:vAlign w:val="center"/>
          </w:tcPr>
          <w:p w14:paraId="51DF0C9B" w14:textId="77777777" w:rsidR="00986610" w:rsidRDefault="00000000">
            <w:r>
              <w:rPr>
                <w:b/>
                <w:bCs/>
                <w:color w:val="FFFFFF"/>
                <w:sz w:val="19"/>
                <w:szCs w:val="19"/>
              </w:rPr>
              <w:t>Why</w:t>
            </w:r>
          </w:p>
        </w:tc>
      </w:tr>
      <w:tr w:rsidR="00986610" w14:paraId="19BF0B7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947BD4E" w14:textId="77777777" w:rsidR="00986610" w:rsidRDefault="00000000">
            <w:r>
              <w:rPr>
                <w:sz w:val="19"/>
                <w:szCs w:val="19"/>
              </w:rPr>
              <w:t>Invocations (/invocations)</w:t>
            </w:r>
          </w:p>
        </w:tc>
        <w:tc>
          <w:tcPr>
            <w:tcW w:w="3400" w:type="dxa"/>
            <w:shd w:val="clear" w:color="auto" w:fill="FFFFFF"/>
            <w:tcMar>
              <w:top w:w="90" w:type="dxa"/>
              <w:left w:w="120" w:type="dxa"/>
              <w:bottom w:w="90" w:type="dxa"/>
              <w:right w:w="120" w:type="dxa"/>
            </w:tcMar>
            <w:vAlign w:val="center"/>
          </w:tcPr>
          <w:p w14:paraId="1036392C" w14:textId="77777777" w:rsidR="00986610" w:rsidRDefault="00000000">
            <w:r>
              <w:rPr>
                <w:sz w:val="19"/>
                <w:szCs w:val="19"/>
              </w:rPr>
              <w:t>excel-csv-converter</w:t>
            </w:r>
          </w:p>
        </w:tc>
        <w:tc>
          <w:tcPr>
            <w:tcW w:w="3400" w:type="dxa"/>
            <w:shd w:val="clear" w:color="auto" w:fill="FFFFFF"/>
            <w:tcMar>
              <w:top w:w="90" w:type="dxa"/>
              <w:left w:w="120" w:type="dxa"/>
              <w:bottom w:w="90" w:type="dxa"/>
              <w:right w:w="120" w:type="dxa"/>
            </w:tcMar>
            <w:vAlign w:val="center"/>
          </w:tcPr>
          <w:p w14:paraId="0B3C0CAD" w14:textId="77777777" w:rsidR="00986610" w:rsidRDefault="00000000">
            <w:r>
              <w:rPr>
                <w:sz w:val="19"/>
                <w:szCs w:val="19"/>
              </w:rPr>
              <w:t>A fixed-shape, non-conversational, deterministic transform — no model has anything to decide, so no model tokens are spent.</w:t>
            </w:r>
          </w:p>
        </w:tc>
      </w:tr>
      <w:tr w:rsidR="00986610" w14:paraId="338FA426"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512773B3" w14:textId="77777777" w:rsidR="00986610" w:rsidRDefault="00000000">
            <w:r>
              <w:rPr>
                <w:sz w:val="19"/>
                <w:szCs w:val="19"/>
              </w:rPr>
              <w:t>Responses (/responses)</w:t>
            </w:r>
          </w:p>
        </w:tc>
        <w:tc>
          <w:tcPr>
            <w:tcW w:w="3400" w:type="dxa"/>
            <w:shd w:val="clear" w:color="auto" w:fill="F2F2F2"/>
            <w:tcMar>
              <w:top w:w="90" w:type="dxa"/>
              <w:left w:w="120" w:type="dxa"/>
              <w:bottom w:w="90" w:type="dxa"/>
              <w:right w:w="120" w:type="dxa"/>
            </w:tcMar>
            <w:vAlign w:val="center"/>
          </w:tcPr>
          <w:p w14:paraId="718E7EF4" w14:textId="77777777" w:rsidR="00986610" w:rsidRDefault="00000000">
            <w:r>
              <w:rPr>
                <w:sz w:val="19"/>
                <w:szCs w:val="19"/>
              </w:rPr>
              <w:t>normalizer-mapper-agent, enrichment-validator-agent</w:t>
            </w:r>
          </w:p>
        </w:tc>
        <w:tc>
          <w:tcPr>
            <w:tcW w:w="3400" w:type="dxa"/>
            <w:shd w:val="clear" w:color="auto" w:fill="F2F2F2"/>
            <w:tcMar>
              <w:top w:w="90" w:type="dxa"/>
              <w:left w:w="120" w:type="dxa"/>
              <w:bottom w:w="90" w:type="dxa"/>
              <w:right w:w="120" w:type="dxa"/>
            </w:tcMar>
            <w:vAlign w:val="center"/>
          </w:tcPr>
          <w:p w14:paraId="02A94A2F" w14:textId="77777777" w:rsidR="00986610" w:rsidRDefault="00000000">
            <w:r>
              <w:rPr>
                <w:sz w:val="19"/>
                <w:szCs w:val="19"/>
              </w:rPr>
              <w:t>OpenAI-compatible; both agents call a model. The caller's message text is the agent's own JSON request contract, and the reply text is the JSON response contract — single-turn, no conversation history used.</w:t>
            </w:r>
          </w:p>
        </w:tc>
      </w:tr>
    </w:tbl>
    <w:p w14:paraId="28990CB1" w14:textId="77777777" w:rsidR="00986610" w:rsidRDefault="00000000">
      <w:pPr>
        <w:pStyle w:val="Heading2"/>
        <w:spacing w:before="320" w:after="160"/>
      </w:pPr>
      <w:r>
        <w:rPr>
          <w:b/>
          <w:bCs/>
          <w:color w:val="2E5C99"/>
        </w:rPr>
        <w:t>8.3 RBAC roles you'll need (common across all three)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800"/>
      </w:tblGrid>
      <w:tr w:rsidR="00986610" w14:paraId="07C1DD4D"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1288A657" w14:textId="77777777" w:rsidR="00986610" w:rsidRDefault="00000000">
            <w:r>
              <w:rPr>
                <w:b/>
                <w:bCs/>
                <w:color w:val="FFFFFF"/>
                <w:sz w:val="19"/>
                <w:szCs w:val="19"/>
              </w:rPr>
              <w:t>Role</w:t>
            </w:r>
          </w:p>
        </w:tc>
        <w:tc>
          <w:tcPr>
            <w:tcW w:w="3000" w:type="dxa"/>
            <w:shd w:val="clear" w:color="auto" w:fill="1F3864"/>
            <w:tcMar>
              <w:top w:w="100" w:type="dxa"/>
              <w:left w:w="120" w:type="dxa"/>
              <w:bottom w:w="100" w:type="dxa"/>
              <w:right w:w="120" w:type="dxa"/>
            </w:tcMar>
            <w:vAlign w:val="center"/>
          </w:tcPr>
          <w:p w14:paraId="1F620863" w14:textId="77777777" w:rsidR="00986610" w:rsidRDefault="00000000">
            <w:r>
              <w:rPr>
                <w:b/>
                <w:bCs/>
                <w:color w:val="FFFFFF"/>
                <w:sz w:val="19"/>
                <w:szCs w:val="19"/>
              </w:rPr>
              <w:t>Assigned to</w:t>
            </w:r>
          </w:p>
        </w:tc>
        <w:tc>
          <w:tcPr>
            <w:tcW w:w="2800" w:type="dxa"/>
            <w:shd w:val="clear" w:color="auto" w:fill="1F3864"/>
            <w:tcMar>
              <w:top w:w="100" w:type="dxa"/>
              <w:left w:w="120" w:type="dxa"/>
              <w:bottom w:w="100" w:type="dxa"/>
              <w:right w:w="120" w:type="dxa"/>
            </w:tcMar>
            <w:vAlign w:val="center"/>
          </w:tcPr>
          <w:p w14:paraId="0EE87AF6" w14:textId="77777777" w:rsidR="00986610" w:rsidRDefault="00000000">
            <w:r>
              <w:rPr>
                <w:b/>
                <w:bCs/>
                <w:color w:val="FFFFFF"/>
                <w:sz w:val="19"/>
                <w:szCs w:val="19"/>
              </w:rPr>
              <w:t>Why</w:t>
            </w:r>
          </w:p>
        </w:tc>
      </w:tr>
      <w:tr w:rsidR="00986610" w14:paraId="146527BD"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35393B6" w14:textId="77777777" w:rsidR="00986610" w:rsidRDefault="00000000">
            <w:r>
              <w:rPr>
                <w:sz w:val="19"/>
                <w:szCs w:val="19"/>
              </w:rPr>
              <w:t>Foundry Project Manager (</w:t>
            </w:r>
            <w:proofErr w:type="spellStart"/>
            <w:r>
              <w:rPr>
                <w:sz w:val="19"/>
                <w:szCs w:val="19"/>
              </w:rPr>
              <w:t>fka</w:t>
            </w:r>
            <w:proofErr w:type="spellEnd"/>
            <w:r>
              <w:rPr>
                <w:sz w:val="19"/>
                <w:szCs w:val="19"/>
              </w:rPr>
              <w:t xml:space="preserve"> Azure AI Project Manager)</w:t>
            </w:r>
          </w:p>
        </w:tc>
        <w:tc>
          <w:tcPr>
            <w:tcW w:w="3000" w:type="dxa"/>
            <w:shd w:val="clear" w:color="auto" w:fill="FFFFFF"/>
            <w:tcMar>
              <w:top w:w="90" w:type="dxa"/>
              <w:left w:w="120" w:type="dxa"/>
              <w:bottom w:w="90" w:type="dxa"/>
              <w:right w:w="120" w:type="dxa"/>
            </w:tcMar>
            <w:vAlign w:val="center"/>
          </w:tcPr>
          <w:p w14:paraId="2856848F" w14:textId="77777777" w:rsidR="00986610" w:rsidRDefault="00000000">
            <w:r>
              <w:rPr>
                <w:sz w:val="19"/>
                <w:szCs w:val="19"/>
              </w:rPr>
              <w:t>You / the deployer</w:t>
            </w:r>
          </w:p>
        </w:tc>
        <w:tc>
          <w:tcPr>
            <w:tcW w:w="2800" w:type="dxa"/>
            <w:shd w:val="clear" w:color="auto" w:fill="FFFFFF"/>
            <w:tcMar>
              <w:top w:w="90" w:type="dxa"/>
              <w:left w:w="120" w:type="dxa"/>
              <w:bottom w:w="90" w:type="dxa"/>
              <w:right w:w="120" w:type="dxa"/>
            </w:tcMar>
            <w:vAlign w:val="center"/>
          </w:tcPr>
          <w:p w14:paraId="1A283AD1" w14:textId="77777777" w:rsidR="00986610" w:rsidRDefault="00000000">
            <w:r>
              <w:rPr>
                <w:sz w:val="19"/>
                <w:szCs w:val="19"/>
              </w:rPr>
              <w:t>Required to deploy a hosted agent, at project scope.</w:t>
            </w:r>
          </w:p>
        </w:tc>
      </w:tr>
      <w:tr w:rsidR="00986610" w14:paraId="609E413A"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07B23FE7" w14:textId="77777777" w:rsidR="00986610" w:rsidRDefault="00000000">
            <w:r>
              <w:rPr>
                <w:sz w:val="19"/>
                <w:szCs w:val="19"/>
              </w:rPr>
              <w:t>Foundry User (</w:t>
            </w:r>
            <w:proofErr w:type="spellStart"/>
            <w:r>
              <w:rPr>
                <w:sz w:val="19"/>
                <w:szCs w:val="19"/>
              </w:rPr>
              <w:t>fka</w:t>
            </w:r>
            <w:proofErr w:type="spellEnd"/>
            <w:r>
              <w:rPr>
                <w:sz w:val="19"/>
                <w:szCs w:val="19"/>
              </w:rPr>
              <w:t xml:space="preserve"> Azure AI User)</w:t>
            </w:r>
          </w:p>
        </w:tc>
        <w:tc>
          <w:tcPr>
            <w:tcW w:w="3000" w:type="dxa"/>
            <w:shd w:val="clear" w:color="auto" w:fill="F2F2F2"/>
            <w:tcMar>
              <w:top w:w="90" w:type="dxa"/>
              <w:left w:w="120" w:type="dxa"/>
              <w:bottom w:w="90" w:type="dxa"/>
              <w:right w:w="120" w:type="dxa"/>
            </w:tcMar>
            <w:vAlign w:val="center"/>
          </w:tcPr>
          <w:p w14:paraId="5C4A23E8" w14:textId="77777777" w:rsidR="00986610" w:rsidRDefault="00000000">
            <w:r>
              <w:rPr>
                <w:sz w:val="19"/>
                <w:szCs w:val="19"/>
              </w:rPr>
              <w:t>Each agent's own managed identity, and the Logic App's managed identity</w:t>
            </w:r>
          </w:p>
        </w:tc>
        <w:tc>
          <w:tcPr>
            <w:tcW w:w="2800" w:type="dxa"/>
            <w:shd w:val="clear" w:color="auto" w:fill="F2F2F2"/>
            <w:tcMar>
              <w:top w:w="90" w:type="dxa"/>
              <w:left w:w="120" w:type="dxa"/>
              <w:bottom w:w="90" w:type="dxa"/>
              <w:right w:w="120" w:type="dxa"/>
            </w:tcMar>
            <w:vAlign w:val="center"/>
          </w:tcPr>
          <w:p w14:paraId="235074D1" w14:textId="77777777" w:rsidR="00986610" w:rsidRDefault="00000000">
            <w:r>
              <w:rPr>
                <w:sz w:val="19"/>
                <w:szCs w:val="19"/>
              </w:rPr>
              <w:t>Model/artifact access for the agent; permission for the Logic App to invoke it.</w:t>
            </w:r>
          </w:p>
        </w:tc>
      </w:tr>
      <w:tr w:rsidR="00986610" w14:paraId="68481420"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2393CF7" w14:textId="77777777" w:rsidR="00986610" w:rsidRDefault="00000000">
            <w:r>
              <w:rPr>
                <w:sz w:val="19"/>
                <w:szCs w:val="19"/>
              </w:rPr>
              <w:t>Storage Blob Data Contributor</w:t>
            </w:r>
          </w:p>
        </w:tc>
        <w:tc>
          <w:tcPr>
            <w:tcW w:w="3000" w:type="dxa"/>
            <w:shd w:val="clear" w:color="auto" w:fill="FFFFFF"/>
            <w:tcMar>
              <w:top w:w="90" w:type="dxa"/>
              <w:left w:w="120" w:type="dxa"/>
              <w:bottom w:w="90" w:type="dxa"/>
              <w:right w:w="120" w:type="dxa"/>
            </w:tcMar>
            <w:vAlign w:val="center"/>
          </w:tcPr>
          <w:p w14:paraId="58E4A2F9" w14:textId="77777777" w:rsidR="00986610" w:rsidRDefault="00000000">
            <w:r>
              <w:rPr>
                <w:sz w:val="19"/>
                <w:szCs w:val="19"/>
              </w:rPr>
              <w:t>Each agent's managed identity, on the storage account(s) it reads/writes</w:t>
            </w:r>
          </w:p>
        </w:tc>
        <w:tc>
          <w:tcPr>
            <w:tcW w:w="2800" w:type="dxa"/>
            <w:shd w:val="clear" w:color="auto" w:fill="FFFFFF"/>
            <w:tcMar>
              <w:top w:w="90" w:type="dxa"/>
              <w:left w:w="120" w:type="dxa"/>
              <w:bottom w:w="90" w:type="dxa"/>
              <w:right w:w="120" w:type="dxa"/>
            </w:tcMar>
            <w:vAlign w:val="center"/>
          </w:tcPr>
          <w:p w14:paraId="564D2317" w14:textId="77777777" w:rsidR="00986610" w:rsidRDefault="00000000">
            <w:r>
              <w:rPr>
                <w:sz w:val="19"/>
                <w:szCs w:val="19"/>
              </w:rPr>
              <w:t>Blob read/write access. Both the inbound and outbound container need this granted explicitly.</w:t>
            </w:r>
          </w:p>
        </w:tc>
      </w:tr>
    </w:tbl>
    <w:p w14:paraId="3039099C" w14:textId="77777777" w:rsidR="00986610" w:rsidRDefault="00000000">
      <w:pPr>
        <w:spacing w:after="160" w:line="276" w:lineRule="auto"/>
      </w:pPr>
      <w:r>
        <w:t>Note: Foundry RBAC role names changed recently (Foundry User/Owner/Project Manager, formerly Azure AI User/Owner/Project Manager) — all three READMEs flag this; if a role name isn't found in the portal, try the other name.</w:t>
      </w:r>
    </w:p>
    <w:p w14:paraId="1732746D" w14:textId="77777777" w:rsidR="00986610" w:rsidRDefault="00000000">
      <w:pPr>
        <w:pStyle w:val="Heading2"/>
        <w:spacing w:before="320" w:after="160"/>
      </w:pPr>
      <w:r>
        <w:rPr>
          <w:b/>
          <w:bCs/>
          <w:color w:val="2E5C99"/>
        </w:rPr>
        <w:t>8.4 Correlation &amp; traceability</w:t>
      </w:r>
    </w:p>
    <w:p w14:paraId="05A92968" w14:textId="77777777" w:rsidR="00986610" w:rsidRDefault="00000000">
      <w:pPr>
        <w:spacing w:after="160" w:line="276" w:lineRule="auto"/>
      </w:pPr>
      <w:r>
        <w:t xml:space="preserve">Batch requests and the upstream matching hand-off (§7.7) carry a </w:t>
      </w:r>
      <w:proofErr w:type="spellStart"/>
      <w:r>
        <w:t>correlationId</w:t>
      </w:r>
      <w:proofErr w:type="spellEnd"/>
      <w:r>
        <w:t xml:space="preserve"> end to end — it is echoed back unchanged in every response so a single source file's journey through the pipeline can be traced across Logic App runs and agent invocations, even though the agents never call each other directly.</w:t>
      </w:r>
    </w:p>
    <w:p w14:paraId="45A629E9" w14:textId="77777777" w:rsidR="00986610" w:rsidRDefault="00000000">
      <w:r>
        <w:lastRenderedPageBreak/>
        <w:br w:type="page"/>
      </w:r>
    </w:p>
    <w:p w14:paraId="12A2B327" w14:textId="77777777" w:rsidR="00986610" w:rsidRDefault="00000000">
      <w:pPr>
        <w:pStyle w:val="Heading1"/>
        <w:pBdr>
          <w:bottom w:val="single" w:sz="8" w:space="4" w:color="2E5C99"/>
        </w:pBdr>
        <w:spacing w:before="480" w:after="240"/>
      </w:pPr>
      <w:r>
        <w:rPr>
          <w:b/>
          <w:bCs/>
          <w:color w:val="1F3864"/>
        </w:rPr>
        <w:lastRenderedPageBreak/>
        <w:t>9. Deployment Runbook</w:t>
      </w:r>
    </w:p>
    <w:p w14:paraId="06BF9B0A" w14:textId="77777777" w:rsidR="00986610" w:rsidRDefault="00000000">
      <w:pPr>
        <w:pStyle w:val="Heading2"/>
        <w:spacing w:before="320" w:after="160"/>
      </w:pPr>
      <w:r>
        <w:rPr>
          <w:b/>
          <w:bCs/>
          <w:color w:val="2E5C99"/>
        </w:rPr>
        <w:t>9.1 Prerequisites (all three agents)</w:t>
      </w:r>
    </w:p>
    <w:p w14:paraId="7FAB8720" w14:textId="77777777" w:rsidR="00986610" w:rsidRDefault="00000000">
      <w:pPr>
        <w:pStyle w:val="ListParagraph"/>
        <w:numPr>
          <w:ilvl w:val="0"/>
          <w:numId w:val="1"/>
        </w:numPr>
        <w:spacing w:after="90" w:line="268" w:lineRule="auto"/>
      </w:pPr>
      <w:r>
        <w:t>Azure subscription with access to Microsoft Foundry (Hosted Agents are in preview).</w:t>
      </w:r>
    </w:p>
    <w:p w14:paraId="726BD52D" w14:textId="77777777" w:rsidR="00986610" w:rsidRDefault="00000000">
      <w:pPr>
        <w:pStyle w:val="ListParagraph"/>
        <w:numPr>
          <w:ilvl w:val="0"/>
          <w:numId w:val="1"/>
        </w:numPr>
        <w:spacing w:after="90" w:line="268" w:lineRule="auto"/>
      </w:pPr>
      <w:r>
        <w:t>Azure CLI 2.80+ and Azure Developer CLI (</w:t>
      </w:r>
      <w:proofErr w:type="spellStart"/>
      <w:r>
        <w:t>azd</w:t>
      </w:r>
      <w:proofErr w:type="spellEnd"/>
      <w:r>
        <w:t>) with the agent extension: `</w:t>
      </w:r>
      <w:proofErr w:type="spellStart"/>
      <w:r>
        <w:t>azd</w:t>
      </w:r>
      <w:proofErr w:type="spellEnd"/>
      <w:r>
        <w:t xml:space="preserve"> </w:t>
      </w:r>
      <w:proofErr w:type="spellStart"/>
      <w:r>
        <w:t>ext</w:t>
      </w:r>
      <w:proofErr w:type="spellEnd"/>
      <w:r>
        <w:t xml:space="preserve"> install </w:t>
      </w:r>
      <w:proofErr w:type="spellStart"/>
      <w:proofErr w:type="gramStart"/>
      <w:r>
        <w:t>azure.ai.agents</w:t>
      </w:r>
      <w:proofErr w:type="spellEnd"/>
      <w:proofErr w:type="gramEnd"/>
      <w:r>
        <w:t>`.</w:t>
      </w:r>
    </w:p>
    <w:p w14:paraId="2DDE179C" w14:textId="77777777" w:rsidR="00986610" w:rsidRDefault="00000000">
      <w:pPr>
        <w:pStyle w:val="ListParagraph"/>
        <w:numPr>
          <w:ilvl w:val="0"/>
          <w:numId w:val="1"/>
        </w:numPr>
        <w:spacing w:after="90" w:line="268" w:lineRule="auto"/>
      </w:pPr>
      <w:r>
        <w:t>Python 3.10+ for local development.</w:t>
      </w:r>
    </w:p>
    <w:p w14:paraId="3C3C83AE" w14:textId="77777777" w:rsidR="00986610" w:rsidRDefault="00000000">
      <w:pPr>
        <w:pStyle w:val="ListParagraph"/>
        <w:numPr>
          <w:ilvl w:val="0"/>
          <w:numId w:val="1"/>
        </w:numPr>
        <w:spacing w:after="90" w:line="268" w:lineRule="auto"/>
      </w:pPr>
      <w:r>
        <w:t>Foundry Project Manager role at project scope.</w:t>
      </w:r>
    </w:p>
    <w:p w14:paraId="7894730A" w14:textId="77777777" w:rsidR="00986610" w:rsidRDefault="00000000">
      <w:pPr>
        <w:pStyle w:val="ListParagraph"/>
        <w:numPr>
          <w:ilvl w:val="0"/>
          <w:numId w:val="1"/>
        </w:numPr>
        <w:spacing w:after="90" w:line="268" w:lineRule="auto"/>
      </w:pPr>
      <w:r>
        <w:t xml:space="preserve">Docker is optional — </w:t>
      </w:r>
      <w:proofErr w:type="spellStart"/>
      <w:r>
        <w:t>azd</w:t>
      </w:r>
      <w:proofErr w:type="spellEnd"/>
      <w:r>
        <w:t xml:space="preserve"> builds remotely via ACR Tasks; if building locally on Apple Silicon, target amd64 explicitly.</w:t>
      </w:r>
    </w:p>
    <w:p w14:paraId="720E35C0" w14:textId="77777777" w:rsidR="00986610" w:rsidRDefault="00000000">
      <w:pPr>
        <w:pStyle w:val="Heading2"/>
        <w:spacing w:before="320" w:after="160"/>
      </w:pPr>
      <w:r>
        <w:rPr>
          <w:b/>
          <w:bCs/>
          <w:color w:val="2E5C99"/>
        </w:rPr>
        <w:t>9.2 Standard deploy sequence</w:t>
      </w:r>
    </w:p>
    <w:p w14:paraId="2630EEFA" w14:textId="77777777" w:rsidR="00986610" w:rsidRDefault="00000000">
      <w:pPr>
        <w:pBdr>
          <w:top w:val="single" w:sz="4" w:space="4" w:color="CCCCCC"/>
          <w:left w:val="single" w:sz="4" w:space="4" w:color="CCCCCC"/>
          <w:bottom w:val="single" w:sz="4" w:space="4" w:color="CCCCCC"/>
          <w:right w:val="single" w:sz="4" w:space="4" w:color="CCCCCC"/>
        </w:pBdr>
        <w:shd w:val="clear" w:color="auto" w:fill="F5F5F5"/>
        <w:spacing w:after="160"/>
      </w:pPr>
      <w:proofErr w:type="spellStart"/>
      <w:r>
        <w:rPr>
          <w:rFonts w:ascii="Consolas" w:eastAsia="Consolas" w:hAnsi="Consolas" w:cs="Consolas"/>
          <w:color w:val="333333"/>
          <w:sz w:val="17"/>
          <w:szCs w:val="17"/>
        </w:rPr>
        <w:t>az</w:t>
      </w:r>
      <w:proofErr w:type="spellEnd"/>
      <w:r>
        <w:rPr>
          <w:rFonts w:ascii="Consolas" w:eastAsia="Consolas" w:hAnsi="Consolas" w:cs="Consolas"/>
          <w:color w:val="333333"/>
          <w:sz w:val="17"/>
          <w:szCs w:val="17"/>
        </w:rPr>
        <w:t xml:space="preserve"> login</w:t>
      </w:r>
      <w:r>
        <w:rPr>
          <w:rFonts w:ascii="Consolas" w:eastAsia="Consolas" w:hAnsi="Consolas" w:cs="Consolas"/>
          <w:color w:val="333333"/>
          <w:sz w:val="17"/>
          <w:szCs w:val="17"/>
        </w:rPr>
        <w:br/>
      </w:r>
      <w:proofErr w:type="spellStart"/>
      <w:r>
        <w:rPr>
          <w:rFonts w:ascii="Consolas" w:eastAsia="Consolas" w:hAnsi="Consolas" w:cs="Consolas"/>
          <w:color w:val="333333"/>
          <w:sz w:val="17"/>
          <w:szCs w:val="17"/>
        </w:rPr>
        <w:t>azd</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ext</w:t>
      </w:r>
      <w:proofErr w:type="spellEnd"/>
      <w:r>
        <w:rPr>
          <w:rFonts w:ascii="Consolas" w:eastAsia="Consolas" w:hAnsi="Consolas" w:cs="Consolas"/>
          <w:color w:val="333333"/>
          <w:sz w:val="17"/>
          <w:szCs w:val="17"/>
        </w:rPr>
        <w:t xml:space="preserve"> install </w:t>
      </w:r>
      <w:proofErr w:type="spellStart"/>
      <w:proofErr w:type="gramStart"/>
      <w:r>
        <w:rPr>
          <w:rFonts w:ascii="Consolas" w:eastAsia="Consolas" w:hAnsi="Consolas" w:cs="Consolas"/>
          <w:color w:val="333333"/>
          <w:sz w:val="17"/>
          <w:szCs w:val="17"/>
        </w:rPr>
        <w:t>azure.ai.agents</w:t>
      </w:r>
      <w:proofErr w:type="spellEnd"/>
      <w:proofErr w:type="gramEnd"/>
      <w:r>
        <w:rPr>
          <w:rFonts w:ascii="Consolas" w:eastAsia="Consolas" w:hAnsi="Consolas" w:cs="Consolas"/>
          <w:color w:val="333333"/>
          <w:sz w:val="17"/>
          <w:szCs w:val="17"/>
        </w:rPr>
        <w:t xml:space="preserve">      # once per machine</w:t>
      </w:r>
      <w:r>
        <w:rPr>
          <w:rFonts w:ascii="Consolas" w:eastAsia="Consolas" w:hAnsi="Consolas" w:cs="Consolas"/>
          <w:color w:val="333333"/>
          <w:sz w:val="17"/>
          <w:szCs w:val="17"/>
        </w:rPr>
        <w:br/>
      </w:r>
      <w:proofErr w:type="spellStart"/>
      <w:r>
        <w:rPr>
          <w:rFonts w:ascii="Consolas" w:eastAsia="Consolas" w:hAnsi="Consolas" w:cs="Consolas"/>
          <w:color w:val="333333"/>
          <w:sz w:val="17"/>
          <w:szCs w:val="17"/>
        </w:rPr>
        <w:t>azd</w:t>
      </w:r>
      <w:proofErr w:type="spellEnd"/>
      <w:r>
        <w:rPr>
          <w:rFonts w:ascii="Consolas" w:eastAsia="Consolas" w:hAnsi="Consolas" w:cs="Consolas"/>
          <w:color w:val="333333"/>
          <w:sz w:val="17"/>
          <w:szCs w:val="17"/>
        </w:rPr>
        <w:t xml:space="preserve"> ai agent </w:t>
      </w:r>
      <w:proofErr w:type="spellStart"/>
      <w:r>
        <w:rPr>
          <w:rFonts w:ascii="Consolas" w:eastAsia="Consolas" w:hAnsi="Consolas" w:cs="Consolas"/>
          <w:color w:val="333333"/>
          <w:sz w:val="17"/>
          <w:szCs w:val="17"/>
        </w:rPr>
        <w:t>init</w:t>
      </w:r>
      <w:proofErr w:type="spellEnd"/>
      <w:r>
        <w:rPr>
          <w:rFonts w:ascii="Consolas" w:eastAsia="Consolas" w:hAnsi="Consolas" w:cs="Consolas"/>
          <w:color w:val="333333"/>
          <w:sz w:val="17"/>
          <w:szCs w:val="17"/>
        </w:rPr>
        <w:t xml:space="preserve">                    # scaffold / update the Foundry agent definition + RBAC</w:t>
      </w:r>
      <w:r>
        <w:rPr>
          <w:rFonts w:ascii="Consolas" w:eastAsia="Consolas" w:hAnsi="Consolas" w:cs="Consolas"/>
          <w:color w:val="333333"/>
          <w:sz w:val="17"/>
          <w:szCs w:val="17"/>
        </w:rPr>
        <w:br/>
      </w:r>
      <w:proofErr w:type="spellStart"/>
      <w:r>
        <w:rPr>
          <w:rFonts w:ascii="Consolas" w:eastAsia="Consolas" w:hAnsi="Consolas" w:cs="Consolas"/>
          <w:color w:val="333333"/>
          <w:sz w:val="17"/>
          <w:szCs w:val="17"/>
        </w:rPr>
        <w:t>azd</w:t>
      </w:r>
      <w:proofErr w:type="spellEnd"/>
      <w:r>
        <w:rPr>
          <w:rFonts w:ascii="Consolas" w:eastAsia="Consolas" w:hAnsi="Consolas" w:cs="Consolas"/>
          <w:color w:val="333333"/>
          <w:sz w:val="17"/>
          <w:szCs w:val="17"/>
        </w:rPr>
        <w:t xml:space="preserve"> deploy</w:t>
      </w:r>
      <w:proofErr w:type="gramStart"/>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or: </w:t>
      </w:r>
      <w:proofErr w:type="spellStart"/>
      <w:r>
        <w:rPr>
          <w:rFonts w:ascii="Consolas" w:eastAsia="Consolas" w:hAnsi="Consolas" w:cs="Consolas"/>
          <w:color w:val="333333"/>
          <w:sz w:val="17"/>
          <w:szCs w:val="17"/>
        </w:rPr>
        <w:t>azd</w:t>
      </w:r>
      <w:proofErr w:type="spellEnd"/>
      <w:r>
        <w:rPr>
          <w:rFonts w:ascii="Consolas" w:eastAsia="Consolas" w:hAnsi="Consolas" w:cs="Consolas"/>
          <w:color w:val="333333"/>
          <w:sz w:val="17"/>
          <w:szCs w:val="17"/>
        </w:rPr>
        <w:t xml:space="preserve"> up / </w:t>
      </w:r>
      <w:proofErr w:type="spellStart"/>
      <w:r>
        <w:rPr>
          <w:rFonts w:ascii="Consolas" w:eastAsia="Consolas" w:hAnsi="Consolas" w:cs="Consolas"/>
          <w:color w:val="333333"/>
          <w:sz w:val="17"/>
          <w:szCs w:val="17"/>
        </w:rPr>
        <w:t>azd</w:t>
      </w:r>
      <w:proofErr w:type="spellEnd"/>
      <w:r>
        <w:rPr>
          <w:rFonts w:ascii="Consolas" w:eastAsia="Consolas" w:hAnsi="Consolas" w:cs="Consolas"/>
          <w:color w:val="333333"/>
          <w:sz w:val="17"/>
          <w:szCs w:val="17"/>
        </w:rPr>
        <w:t xml:space="preserve"> ai agent up, per repo's README)</w:t>
      </w:r>
    </w:p>
    <w:p w14:paraId="3E4CB9C6" w14:textId="77777777" w:rsidR="00986610" w:rsidRDefault="00000000">
      <w:pPr>
        <w:spacing w:after="160" w:line="276" w:lineRule="auto"/>
      </w:pPr>
      <w:r>
        <w:t xml:space="preserve">Treat the </w:t>
      </w:r>
      <w:proofErr w:type="spellStart"/>
      <w:proofErr w:type="gramStart"/>
      <w:r>
        <w:t>azure.yaml</w:t>
      </w:r>
      <w:proofErr w:type="spellEnd"/>
      <w:proofErr w:type="gramEnd"/>
      <w:r>
        <w:t xml:space="preserve"> committed in each repo as a reference, not the source of truth — merge its env: block into whatever `</w:t>
      </w:r>
      <w:proofErr w:type="spellStart"/>
      <w:r>
        <w:t>azd</w:t>
      </w:r>
      <w:proofErr w:type="spellEnd"/>
      <w:r>
        <w:t xml:space="preserve"> ai agent </w:t>
      </w:r>
      <w:proofErr w:type="spellStart"/>
      <w:r>
        <w:t>init</w:t>
      </w:r>
      <w:proofErr w:type="spellEnd"/>
      <w:r>
        <w:t>` generates fresh, since the preview tooling's exact schema shifts.</w:t>
      </w:r>
    </w:p>
    <w:p w14:paraId="207FA950" w14:textId="77777777" w:rsidR="00986610" w:rsidRDefault="00000000">
      <w:pPr>
        <w:pStyle w:val="Heading2"/>
        <w:spacing w:before="320" w:after="160"/>
      </w:pPr>
      <w:r>
        <w:rPr>
          <w:b/>
          <w:bCs/>
          <w:color w:val="2E5C99"/>
        </w:rPr>
        <w:t>9.3 Local run &amp; test (all three agents)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986610" w14:paraId="377D07A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5C8F275F" w14:textId="77777777" w:rsidR="00986610" w:rsidRDefault="00000000">
            <w:r>
              <w:rPr>
                <w:b/>
                <w:bCs/>
                <w:color w:val="FFFFFF"/>
                <w:sz w:val="19"/>
                <w:szCs w:val="19"/>
              </w:rPr>
              <w:t>Agent</w:t>
            </w:r>
          </w:p>
        </w:tc>
        <w:tc>
          <w:tcPr>
            <w:tcW w:w="3600" w:type="dxa"/>
            <w:shd w:val="clear" w:color="auto" w:fill="1F3864"/>
            <w:tcMar>
              <w:top w:w="100" w:type="dxa"/>
              <w:left w:w="120" w:type="dxa"/>
              <w:bottom w:w="100" w:type="dxa"/>
              <w:right w:w="120" w:type="dxa"/>
            </w:tcMar>
            <w:vAlign w:val="center"/>
          </w:tcPr>
          <w:p w14:paraId="7AE64206" w14:textId="77777777" w:rsidR="00986610" w:rsidRDefault="00000000">
            <w:r>
              <w:rPr>
                <w:b/>
                <w:bCs/>
                <w:color w:val="FFFFFF"/>
                <w:sz w:val="19"/>
                <w:szCs w:val="19"/>
              </w:rPr>
              <w:t>Local run command</w:t>
            </w:r>
          </w:p>
        </w:tc>
        <w:tc>
          <w:tcPr>
            <w:tcW w:w="3000" w:type="dxa"/>
            <w:shd w:val="clear" w:color="auto" w:fill="1F3864"/>
            <w:tcMar>
              <w:top w:w="100" w:type="dxa"/>
              <w:left w:w="120" w:type="dxa"/>
              <w:bottom w:w="100" w:type="dxa"/>
              <w:right w:w="120" w:type="dxa"/>
            </w:tcMar>
            <w:vAlign w:val="center"/>
          </w:tcPr>
          <w:p w14:paraId="6E7FCA33" w14:textId="77777777" w:rsidR="00986610" w:rsidRDefault="00000000">
            <w:r>
              <w:rPr>
                <w:b/>
                <w:bCs/>
                <w:color w:val="FFFFFF"/>
                <w:sz w:val="19"/>
                <w:szCs w:val="19"/>
              </w:rPr>
              <w:t>Test without any cloud credentials</w:t>
            </w:r>
          </w:p>
        </w:tc>
      </w:tr>
      <w:tr w:rsidR="00986610" w14:paraId="4AD272F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29A8421" w14:textId="77777777" w:rsidR="00986610" w:rsidRDefault="00000000">
            <w:r>
              <w:rPr>
                <w:sz w:val="19"/>
                <w:szCs w:val="19"/>
              </w:rPr>
              <w:t>excel-csv-converter</w:t>
            </w:r>
          </w:p>
        </w:tc>
        <w:tc>
          <w:tcPr>
            <w:tcW w:w="3600" w:type="dxa"/>
            <w:shd w:val="clear" w:color="auto" w:fill="FFFFFF"/>
            <w:tcMar>
              <w:top w:w="90" w:type="dxa"/>
              <w:left w:w="120" w:type="dxa"/>
              <w:bottom w:w="90" w:type="dxa"/>
              <w:right w:w="120" w:type="dxa"/>
            </w:tcMar>
            <w:vAlign w:val="center"/>
          </w:tcPr>
          <w:p w14:paraId="0CCBBB43" w14:textId="77777777" w:rsidR="00986610" w:rsidRDefault="00000000">
            <w:r>
              <w:rPr>
                <w:sz w:val="19"/>
                <w:szCs w:val="19"/>
              </w:rPr>
              <w:t xml:space="preserve">python -m </w:t>
            </w:r>
            <w:proofErr w:type="spellStart"/>
            <w:proofErr w:type="gramStart"/>
            <w:r>
              <w:rPr>
                <w:sz w:val="19"/>
                <w:szCs w:val="19"/>
              </w:rPr>
              <w:t>app.host</w:t>
            </w:r>
            <w:proofErr w:type="spellEnd"/>
            <w:proofErr w:type="gramEnd"/>
            <w:r>
              <w:rPr>
                <w:sz w:val="19"/>
                <w:szCs w:val="19"/>
              </w:rPr>
              <w:t xml:space="preserve"> (serves :8088)</w:t>
            </w:r>
          </w:p>
        </w:tc>
        <w:tc>
          <w:tcPr>
            <w:tcW w:w="3000" w:type="dxa"/>
            <w:shd w:val="clear" w:color="auto" w:fill="FFFFFF"/>
            <w:tcMar>
              <w:top w:w="90" w:type="dxa"/>
              <w:left w:w="120" w:type="dxa"/>
              <w:bottom w:w="90" w:type="dxa"/>
              <w:right w:w="120" w:type="dxa"/>
            </w:tcMar>
            <w:vAlign w:val="center"/>
          </w:tcPr>
          <w:p w14:paraId="7EDBA193" w14:textId="77777777" w:rsidR="00986610" w:rsidRDefault="00000000">
            <w:proofErr w:type="spellStart"/>
            <w:proofErr w:type="gramStart"/>
            <w:r>
              <w:rPr>
                <w:sz w:val="19"/>
                <w:szCs w:val="19"/>
              </w:rPr>
              <w:t>pytest</w:t>
            </w:r>
            <w:proofErr w:type="spellEnd"/>
            <w:r>
              <w:rPr>
                <w:sz w:val="19"/>
                <w:szCs w:val="19"/>
              </w:rPr>
              <w:t xml:space="preserve"> -q</w:t>
            </w:r>
            <w:proofErr w:type="gramEnd"/>
            <w:r>
              <w:rPr>
                <w:sz w:val="19"/>
                <w:szCs w:val="19"/>
              </w:rPr>
              <w:t xml:space="preserve"> (converter unit tests)</w:t>
            </w:r>
          </w:p>
        </w:tc>
      </w:tr>
      <w:tr w:rsidR="00986610" w14:paraId="3CC73A8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6927E60" w14:textId="77777777" w:rsidR="00986610" w:rsidRDefault="00000000">
            <w:r>
              <w:rPr>
                <w:sz w:val="19"/>
                <w:szCs w:val="19"/>
              </w:rPr>
              <w:t>normalizer-mapper-agent</w:t>
            </w:r>
          </w:p>
        </w:tc>
        <w:tc>
          <w:tcPr>
            <w:tcW w:w="3600" w:type="dxa"/>
            <w:shd w:val="clear" w:color="auto" w:fill="F2F2F2"/>
            <w:tcMar>
              <w:top w:w="90" w:type="dxa"/>
              <w:left w:w="120" w:type="dxa"/>
              <w:bottom w:w="90" w:type="dxa"/>
              <w:right w:w="120" w:type="dxa"/>
            </w:tcMar>
            <w:vAlign w:val="center"/>
          </w:tcPr>
          <w:p w14:paraId="3D06E545" w14:textId="77777777" w:rsidR="00986610" w:rsidRDefault="00000000">
            <w:r>
              <w:rPr>
                <w:sz w:val="19"/>
                <w:szCs w:val="19"/>
              </w:rPr>
              <w:t>python run_local.py --input &lt;file.xlsx&gt; --customer default --</w:t>
            </w:r>
            <w:proofErr w:type="gramStart"/>
            <w:r>
              <w:rPr>
                <w:sz w:val="19"/>
                <w:szCs w:val="19"/>
              </w:rPr>
              <w:t>out .</w:t>
            </w:r>
            <w:proofErr w:type="gramEnd"/>
            <w:r>
              <w:rPr>
                <w:sz w:val="19"/>
                <w:szCs w:val="19"/>
              </w:rPr>
              <w:t>/_out</w:t>
            </w:r>
          </w:p>
        </w:tc>
        <w:tc>
          <w:tcPr>
            <w:tcW w:w="3000" w:type="dxa"/>
            <w:shd w:val="clear" w:color="auto" w:fill="F2F2F2"/>
            <w:tcMar>
              <w:top w:w="90" w:type="dxa"/>
              <w:left w:w="120" w:type="dxa"/>
              <w:bottom w:w="90" w:type="dxa"/>
              <w:right w:w="120" w:type="dxa"/>
            </w:tcMar>
            <w:vAlign w:val="center"/>
          </w:tcPr>
          <w:p w14:paraId="4C964AFA" w14:textId="77777777" w:rsidR="00986610" w:rsidRDefault="00000000">
            <w:r>
              <w:rPr>
                <w:sz w:val="19"/>
                <w:szCs w:val="19"/>
              </w:rPr>
              <w:t xml:space="preserve">USE_LLM=false python run_local.py ...  </w:t>
            </w:r>
            <w:proofErr w:type="gramStart"/>
            <w:r>
              <w:rPr>
                <w:sz w:val="19"/>
                <w:szCs w:val="19"/>
              </w:rPr>
              <w:t>/  USE</w:t>
            </w:r>
            <w:proofErr w:type="gramEnd"/>
            <w:r>
              <w:rPr>
                <w:sz w:val="19"/>
                <w:szCs w:val="19"/>
              </w:rPr>
              <w:t>_LLM=false python tests/test_smoke.py &lt;file.xlsx&gt;</w:t>
            </w:r>
          </w:p>
        </w:tc>
      </w:tr>
      <w:tr w:rsidR="00986610" w14:paraId="1DEEFF7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21D217D" w14:textId="77777777" w:rsidR="00986610" w:rsidRDefault="00000000">
            <w:r>
              <w:rPr>
                <w:sz w:val="19"/>
                <w:szCs w:val="19"/>
              </w:rPr>
              <w:t>enrichment-validator-agent</w:t>
            </w:r>
          </w:p>
        </w:tc>
        <w:tc>
          <w:tcPr>
            <w:tcW w:w="3600" w:type="dxa"/>
            <w:shd w:val="clear" w:color="auto" w:fill="FFFFFF"/>
            <w:tcMar>
              <w:top w:w="90" w:type="dxa"/>
              <w:left w:w="120" w:type="dxa"/>
              <w:bottom w:w="90" w:type="dxa"/>
              <w:right w:w="120" w:type="dxa"/>
            </w:tcMar>
            <w:vAlign w:val="center"/>
          </w:tcPr>
          <w:p w14:paraId="729A8715" w14:textId="77777777" w:rsidR="00986610" w:rsidRDefault="00000000">
            <w:r>
              <w:rPr>
                <w:sz w:val="19"/>
                <w:szCs w:val="19"/>
              </w:rPr>
              <w:t>python main.py --input ... --reference ... --dataset-type NEO --output ...</w:t>
            </w:r>
          </w:p>
        </w:tc>
        <w:tc>
          <w:tcPr>
            <w:tcW w:w="3000" w:type="dxa"/>
            <w:shd w:val="clear" w:color="auto" w:fill="FFFFFF"/>
            <w:tcMar>
              <w:top w:w="90" w:type="dxa"/>
              <w:left w:w="120" w:type="dxa"/>
              <w:bottom w:w="90" w:type="dxa"/>
              <w:right w:w="120" w:type="dxa"/>
            </w:tcMar>
            <w:vAlign w:val="center"/>
          </w:tcPr>
          <w:p w14:paraId="2D3D2631" w14:textId="77777777" w:rsidR="00986610" w:rsidRDefault="00000000">
            <w:r>
              <w:rPr>
                <w:sz w:val="19"/>
                <w:szCs w:val="19"/>
              </w:rPr>
              <w:t>add --no-ai (deterministic rules only, no Azure credentials)</w:t>
            </w:r>
          </w:p>
        </w:tc>
      </w:tr>
    </w:tbl>
    <w:p w14:paraId="74CC4881" w14:textId="77777777" w:rsidR="00986610" w:rsidRDefault="00000000">
      <w:pPr>
        <w:pStyle w:val="Heading2"/>
        <w:spacing w:before="320" w:after="160"/>
      </w:pPr>
      <w:r>
        <w:rPr>
          <w:b/>
          <w:bCs/>
          <w:color w:val="2E5C99"/>
        </w:rPr>
        <w:t>9.4 Per-agent deployment specifics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800"/>
        <w:gridCol w:w="2400"/>
      </w:tblGrid>
      <w:tr w:rsidR="00986610" w14:paraId="55361A9E"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5C0684DB" w14:textId="77777777" w:rsidR="00986610" w:rsidRDefault="00000000">
            <w:r>
              <w:rPr>
                <w:b/>
                <w:bCs/>
                <w:color w:val="FFFFFF"/>
                <w:sz w:val="19"/>
                <w:szCs w:val="19"/>
              </w:rPr>
              <w:t>Agent</w:t>
            </w:r>
          </w:p>
        </w:tc>
        <w:tc>
          <w:tcPr>
            <w:tcW w:w="3400" w:type="dxa"/>
            <w:shd w:val="clear" w:color="auto" w:fill="1F3864"/>
            <w:tcMar>
              <w:top w:w="100" w:type="dxa"/>
              <w:left w:w="120" w:type="dxa"/>
              <w:bottom w:w="100" w:type="dxa"/>
              <w:right w:w="120" w:type="dxa"/>
            </w:tcMar>
            <w:vAlign w:val="center"/>
          </w:tcPr>
          <w:p w14:paraId="0123B97A" w14:textId="77777777" w:rsidR="00986610" w:rsidRDefault="00000000">
            <w:proofErr w:type="spellStart"/>
            <w:r>
              <w:rPr>
                <w:b/>
                <w:bCs/>
                <w:color w:val="FFFFFF"/>
                <w:sz w:val="19"/>
                <w:szCs w:val="19"/>
              </w:rPr>
              <w:t>Entrypoint</w:t>
            </w:r>
            <w:proofErr w:type="spellEnd"/>
            <w:r>
              <w:rPr>
                <w:b/>
                <w:bCs/>
                <w:color w:val="FFFFFF"/>
                <w:sz w:val="19"/>
                <w:szCs w:val="19"/>
              </w:rPr>
              <w:t xml:space="preserve"> (Foundry)</w:t>
            </w:r>
          </w:p>
        </w:tc>
        <w:tc>
          <w:tcPr>
            <w:tcW w:w="1800" w:type="dxa"/>
            <w:shd w:val="clear" w:color="auto" w:fill="1F3864"/>
            <w:tcMar>
              <w:top w:w="100" w:type="dxa"/>
              <w:left w:w="120" w:type="dxa"/>
              <w:bottom w:w="100" w:type="dxa"/>
              <w:right w:w="120" w:type="dxa"/>
            </w:tcMar>
            <w:vAlign w:val="center"/>
          </w:tcPr>
          <w:p w14:paraId="528F30B8" w14:textId="77777777" w:rsidR="00986610" w:rsidRDefault="00000000">
            <w:proofErr w:type="spellStart"/>
            <w:r>
              <w:rPr>
                <w:b/>
                <w:bCs/>
                <w:color w:val="FFFFFF"/>
                <w:sz w:val="19"/>
                <w:szCs w:val="19"/>
              </w:rPr>
              <w:t>Dockerfile</w:t>
            </w:r>
            <w:proofErr w:type="spellEnd"/>
            <w:r>
              <w:rPr>
                <w:b/>
                <w:bCs/>
                <w:color w:val="FFFFFF"/>
                <w:sz w:val="19"/>
                <w:szCs w:val="19"/>
              </w:rPr>
              <w:t xml:space="preserve"> base</w:t>
            </w:r>
          </w:p>
        </w:tc>
        <w:tc>
          <w:tcPr>
            <w:tcW w:w="2400" w:type="dxa"/>
            <w:shd w:val="clear" w:color="auto" w:fill="1F3864"/>
            <w:tcMar>
              <w:top w:w="100" w:type="dxa"/>
              <w:left w:w="120" w:type="dxa"/>
              <w:bottom w:w="100" w:type="dxa"/>
              <w:right w:w="120" w:type="dxa"/>
            </w:tcMar>
            <w:vAlign w:val="center"/>
          </w:tcPr>
          <w:p w14:paraId="5A4CF3E9" w14:textId="77777777" w:rsidR="00986610" w:rsidRDefault="00000000">
            <w:r>
              <w:rPr>
                <w:b/>
                <w:bCs/>
                <w:color w:val="FFFFFF"/>
                <w:sz w:val="19"/>
                <w:szCs w:val="19"/>
              </w:rPr>
              <w:t xml:space="preserve">Default </w:t>
            </w:r>
            <w:proofErr w:type="gramStart"/>
            <w:r>
              <w:rPr>
                <w:b/>
                <w:bCs/>
                <w:color w:val="FFFFFF"/>
                <w:sz w:val="19"/>
                <w:szCs w:val="19"/>
              </w:rPr>
              <w:t>deploy</w:t>
            </w:r>
            <w:proofErr w:type="gramEnd"/>
            <w:r>
              <w:rPr>
                <w:b/>
                <w:bCs/>
                <w:color w:val="FFFFFF"/>
                <w:sz w:val="19"/>
                <w:szCs w:val="19"/>
              </w:rPr>
              <w:t xml:space="preserve"> path</w:t>
            </w:r>
          </w:p>
        </w:tc>
      </w:tr>
      <w:tr w:rsidR="00986610" w14:paraId="5BCC71E7"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17A80B99" w14:textId="77777777" w:rsidR="00986610" w:rsidRDefault="00000000">
            <w:r>
              <w:rPr>
                <w:sz w:val="19"/>
                <w:szCs w:val="19"/>
              </w:rPr>
              <w:t>excel-csv-converter</w:t>
            </w:r>
          </w:p>
        </w:tc>
        <w:tc>
          <w:tcPr>
            <w:tcW w:w="3400" w:type="dxa"/>
            <w:shd w:val="clear" w:color="auto" w:fill="FFFFFF"/>
            <w:tcMar>
              <w:top w:w="90" w:type="dxa"/>
              <w:left w:w="120" w:type="dxa"/>
              <w:bottom w:w="90" w:type="dxa"/>
              <w:right w:w="120" w:type="dxa"/>
            </w:tcMar>
            <w:vAlign w:val="center"/>
          </w:tcPr>
          <w:p w14:paraId="24D1AB26" w14:textId="77777777" w:rsidR="00986610" w:rsidRDefault="00000000">
            <w:r>
              <w:rPr>
                <w:sz w:val="19"/>
                <w:szCs w:val="19"/>
              </w:rPr>
              <w:t>app/host.py</w:t>
            </w:r>
          </w:p>
        </w:tc>
        <w:tc>
          <w:tcPr>
            <w:tcW w:w="1800" w:type="dxa"/>
            <w:shd w:val="clear" w:color="auto" w:fill="FFFFFF"/>
            <w:tcMar>
              <w:top w:w="90" w:type="dxa"/>
              <w:left w:w="120" w:type="dxa"/>
              <w:bottom w:w="90" w:type="dxa"/>
              <w:right w:w="120" w:type="dxa"/>
            </w:tcMar>
            <w:vAlign w:val="center"/>
          </w:tcPr>
          <w:p w14:paraId="1A9F9DFC" w14:textId="77777777" w:rsidR="00986610" w:rsidRDefault="00000000">
            <w:proofErr w:type="spellStart"/>
            <w:r>
              <w:rPr>
                <w:sz w:val="19"/>
                <w:szCs w:val="19"/>
              </w:rPr>
              <w:t>linux</w:t>
            </w:r>
            <w:proofErr w:type="spellEnd"/>
            <w:r>
              <w:rPr>
                <w:sz w:val="19"/>
                <w:szCs w:val="19"/>
              </w:rPr>
              <w:t>/amd64</w:t>
            </w:r>
          </w:p>
        </w:tc>
        <w:tc>
          <w:tcPr>
            <w:tcW w:w="2400" w:type="dxa"/>
            <w:shd w:val="clear" w:color="auto" w:fill="FFFFFF"/>
            <w:tcMar>
              <w:top w:w="90" w:type="dxa"/>
              <w:left w:w="120" w:type="dxa"/>
              <w:bottom w:w="90" w:type="dxa"/>
              <w:right w:w="120" w:type="dxa"/>
            </w:tcMar>
            <w:vAlign w:val="center"/>
          </w:tcPr>
          <w:p w14:paraId="787C8377" w14:textId="77777777" w:rsidR="00986610" w:rsidRDefault="00000000">
            <w:proofErr w:type="spellStart"/>
            <w:r>
              <w:rPr>
                <w:sz w:val="19"/>
                <w:szCs w:val="19"/>
              </w:rPr>
              <w:t>azd</w:t>
            </w:r>
            <w:proofErr w:type="spellEnd"/>
            <w:r>
              <w:rPr>
                <w:sz w:val="19"/>
                <w:szCs w:val="19"/>
              </w:rPr>
              <w:t xml:space="preserve"> ai agent up (Invocations)</w:t>
            </w:r>
          </w:p>
        </w:tc>
      </w:tr>
      <w:tr w:rsidR="00986610" w14:paraId="00D8EFF1" w14:textId="77777777">
        <w:tblPrEx>
          <w:tblCellMar>
            <w:top w:w="0" w:type="dxa"/>
            <w:bottom w:w="0" w:type="dxa"/>
          </w:tblCellMar>
        </w:tblPrEx>
        <w:tc>
          <w:tcPr>
            <w:tcW w:w="2800" w:type="dxa"/>
            <w:shd w:val="clear" w:color="auto" w:fill="F2F2F2"/>
            <w:tcMar>
              <w:top w:w="90" w:type="dxa"/>
              <w:left w:w="120" w:type="dxa"/>
              <w:bottom w:w="90" w:type="dxa"/>
              <w:right w:w="120" w:type="dxa"/>
            </w:tcMar>
            <w:vAlign w:val="center"/>
          </w:tcPr>
          <w:p w14:paraId="4D3A868E" w14:textId="77777777" w:rsidR="00986610" w:rsidRDefault="00000000">
            <w:r>
              <w:rPr>
                <w:sz w:val="19"/>
                <w:szCs w:val="19"/>
              </w:rPr>
              <w:t>normalizer-mapper-agent</w:t>
            </w:r>
          </w:p>
        </w:tc>
        <w:tc>
          <w:tcPr>
            <w:tcW w:w="3400" w:type="dxa"/>
            <w:shd w:val="clear" w:color="auto" w:fill="F2F2F2"/>
            <w:tcMar>
              <w:top w:w="90" w:type="dxa"/>
              <w:left w:w="120" w:type="dxa"/>
              <w:bottom w:w="90" w:type="dxa"/>
              <w:right w:w="120" w:type="dxa"/>
            </w:tcMar>
            <w:vAlign w:val="center"/>
          </w:tcPr>
          <w:p w14:paraId="5948D50B" w14:textId="77777777" w:rsidR="00986610" w:rsidRDefault="00000000">
            <w:r>
              <w:rPr>
                <w:sz w:val="19"/>
                <w:szCs w:val="19"/>
              </w:rPr>
              <w:t>foundry_app.py (Foundry) or function_app.py (Azure Functions)</w:t>
            </w:r>
          </w:p>
        </w:tc>
        <w:tc>
          <w:tcPr>
            <w:tcW w:w="1800" w:type="dxa"/>
            <w:shd w:val="clear" w:color="auto" w:fill="F2F2F2"/>
            <w:tcMar>
              <w:top w:w="90" w:type="dxa"/>
              <w:left w:w="120" w:type="dxa"/>
              <w:bottom w:w="90" w:type="dxa"/>
              <w:right w:w="120" w:type="dxa"/>
            </w:tcMar>
            <w:vAlign w:val="center"/>
          </w:tcPr>
          <w:p w14:paraId="5A21F092" w14:textId="77777777" w:rsidR="00986610" w:rsidRDefault="00000000">
            <w:proofErr w:type="spellStart"/>
            <w:r>
              <w:rPr>
                <w:sz w:val="19"/>
                <w:szCs w:val="19"/>
              </w:rPr>
              <w:t>linux</w:t>
            </w:r>
            <w:proofErr w:type="spellEnd"/>
            <w:r>
              <w:rPr>
                <w:sz w:val="19"/>
                <w:szCs w:val="19"/>
              </w:rPr>
              <w:t>/amd64, Python 3.13</w:t>
            </w:r>
          </w:p>
        </w:tc>
        <w:tc>
          <w:tcPr>
            <w:tcW w:w="2400" w:type="dxa"/>
            <w:shd w:val="clear" w:color="auto" w:fill="F2F2F2"/>
            <w:tcMar>
              <w:top w:w="90" w:type="dxa"/>
              <w:left w:w="120" w:type="dxa"/>
              <w:bottom w:w="90" w:type="dxa"/>
              <w:right w:w="120" w:type="dxa"/>
            </w:tcMar>
            <w:vAlign w:val="center"/>
          </w:tcPr>
          <w:p w14:paraId="6316E841" w14:textId="77777777" w:rsidR="00986610" w:rsidRDefault="00000000">
            <w:proofErr w:type="spellStart"/>
            <w:r>
              <w:rPr>
                <w:sz w:val="19"/>
                <w:szCs w:val="19"/>
              </w:rPr>
              <w:t>azd</w:t>
            </w:r>
            <w:proofErr w:type="spellEnd"/>
            <w:r>
              <w:rPr>
                <w:sz w:val="19"/>
                <w:szCs w:val="19"/>
              </w:rPr>
              <w:t xml:space="preserve"> up (Responses) — source-ZIP by default, no Docker required</w:t>
            </w:r>
          </w:p>
        </w:tc>
      </w:tr>
      <w:tr w:rsidR="00986610" w14:paraId="162C9119"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1D799A5D" w14:textId="77777777" w:rsidR="00986610" w:rsidRDefault="00000000">
            <w:r>
              <w:rPr>
                <w:sz w:val="19"/>
                <w:szCs w:val="19"/>
              </w:rPr>
              <w:t>enrichment-validator-agent</w:t>
            </w:r>
          </w:p>
        </w:tc>
        <w:tc>
          <w:tcPr>
            <w:tcW w:w="3400" w:type="dxa"/>
            <w:shd w:val="clear" w:color="auto" w:fill="FFFFFF"/>
            <w:tcMar>
              <w:top w:w="90" w:type="dxa"/>
              <w:left w:w="120" w:type="dxa"/>
              <w:bottom w:w="90" w:type="dxa"/>
              <w:right w:w="120" w:type="dxa"/>
            </w:tcMar>
            <w:vAlign w:val="center"/>
          </w:tcPr>
          <w:p w14:paraId="5D23A2E6" w14:textId="77777777" w:rsidR="00986610" w:rsidRDefault="00000000">
            <w:r>
              <w:rPr>
                <w:sz w:val="19"/>
                <w:szCs w:val="19"/>
              </w:rPr>
              <w:t>foundry_app.py</w:t>
            </w:r>
          </w:p>
        </w:tc>
        <w:tc>
          <w:tcPr>
            <w:tcW w:w="1800" w:type="dxa"/>
            <w:shd w:val="clear" w:color="auto" w:fill="FFFFFF"/>
            <w:tcMar>
              <w:top w:w="90" w:type="dxa"/>
              <w:left w:w="120" w:type="dxa"/>
              <w:bottom w:w="90" w:type="dxa"/>
              <w:right w:w="120" w:type="dxa"/>
            </w:tcMar>
            <w:vAlign w:val="center"/>
          </w:tcPr>
          <w:p w14:paraId="3B2D30FA" w14:textId="77777777" w:rsidR="00986610" w:rsidRDefault="00000000">
            <w:proofErr w:type="spellStart"/>
            <w:r>
              <w:rPr>
                <w:sz w:val="19"/>
                <w:szCs w:val="19"/>
              </w:rPr>
              <w:t>linux</w:t>
            </w:r>
            <w:proofErr w:type="spellEnd"/>
            <w:r>
              <w:rPr>
                <w:sz w:val="19"/>
                <w:szCs w:val="19"/>
              </w:rPr>
              <w:t>/amd64, Python 3.13</w:t>
            </w:r>
          </w:p>
        </w:tc>
        <w:tc>
          <w:tcPr>
            <w:tcW w:w="2400" w:type="dxa"/>
            <w:shd w:val="clear" w:color="auto" w:fill="FFFFFF"/>
            <w:tcMar>
              <w:top w:w="90" w:type="dxa"/>
              <w:left w:w="120" w:type="dxa"/>
              <w:bottom w:w="90" w:type="dxa"/>
              <w:right w:w="120" w:type="dxa"/>
            </w:tcMar>
            <w:vAlign w:val="center"/>
          </w:tcPr>
          <w:p w14:paraId="4FBCB9B1" w14:textId="77777777" w:rsidR="00986610" w:rsidRDefault="00000000">
            <w:proofErr w:type="spellStart"/>
            <w:r>
              <w:rPr>
                <w:sz w:val="19"/>
                <w:szCs w:val="19"/>
              </w:rPr>
              <w:t>azd</w:t>
            </w:r>
            <w:proofErr w:type="spellEnd"/>
            <w:r>
              <w:rPr>
                <w:sz w:val="19"/>
                <w:szCs w:val="19"/>
              </w:rPr>
              <w:t xml:space="preserve"> deploy (Responses) — source-ZIP by default</w:t>
            </w:r>
          </w:p>
        </w:tc>
      </w:tr>
    </w:tbl>
    <w:p w14:paraId="46C71EBC" w14:textId="77777777" w:rsidR="00986610" w:rsidRDefault="00986610">
      <w:pPr>
        <w:spacing w:after="120"/>
      </w:pPr>
    </w:p>
    <w:tbl>
      <w:tblPr>
        <w:tblW w:w="5000" w:type="pct"/>
        <w:tblBorders>
          <w:top w:val="single" w:sz="4" w:space="0" w:color="C0392B"/>
          <w:left w:val="single" w:sz="24"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86610" w14:paraId="5B4E1F29" w14:textId="77777777">
        <w:tblPrEx>
          <w:tblCellMar>
            <w:top w:w="0" w:type="dxa"/>
            <w:bottom w:w="0" w:type="dxa"/>
          </w:tblCellMar>
        </w:tblPrEx>
        <w:tc>
          <w:tcPr>
            <w:tcW w:w="0" w:type="auto"/>
            <w:shd w:val="clear" w:color="auto" w:fill="FDEDEC"/>
            <w:tcMar>
              <w:top w:w="140" w:type="dxa"/>
              <w:left w:w="200" w:type="dxa"/>
              <w:bottom w:w="140" w:type="dxa"/>
              <w:right w:w="200" w:type="dxa"/>
            </w:tcMar>
          </w:tcPr>
          <w:p w14:paraId="5FF2E40B" w14:textId="77777777" w:rsidR="00986610" w:rsidRDefault="00000000">
            <w:pPr>
              <w:spacing w:after="60"/>
            </w:pPr>
            <w:r>
              <w:rPr>
                <w:b/>
                <w:bCs/>
                <w:color w:val="C0392B"/>
                <w:sz w:val="20"/>
                <w:szCs w:val="20"/>
              </w:rPr>
              <w:lastRenderedPageBreak/>
              <w:t>Deployment pitfall already hit once in production (enrichment-validator-agent)</w:t>
            </w:r>
          </w:p>
          <w:p w14:paraId="04235A5C" w14:textId="77777777" w:rsidR="00986610" w:rsidRDefault="00000000">
            <w:r>
              <w:rPr>
                <w:color w:val="333333"/>
                <w:sz w:val="20"/>
                <w:szCs w:val="20"/>
              </w:rPr>
              <w:t>“</w:t>
            </w:r>
            <w:proofErr w:type="spellStart"/>
            <w:r>
              <w:rPr>
                <w:color w:val="333333"/>
                <w:sz w:val="20"/>
                <w:szCs w:val="20"/>
              </w:rPr>
              <w:t>ModuleNotFoundError</w:t>
            </w:r>
            <w:proofErr w:type="spellEnd"/>
            <w:r>
              <w:rPr>
                <w:color w:val="333333"/>
                <w:sz w:val="20"/>
                <w:szCs w:val="20"/>
              </w:rPr>
              <w:t>: No module named '</w:t>
            </w:r>
            <w:proofErr w:type="spellStart"/>
            <w:proofErr w:type="gramStart"/>
            <w:r>
              <w:rPr>
                <w:color w:val="333333"/>
                <w:sz w:val="20"/>
                <w:szCs w:val="20"/>
              </w:rPr>
              <w:t>azure.ai.agentserver</w:t>
            </w:r>
            <w:proofErr w:type="spellEnd"/>
            <w:proofErr w:type="gramEnd"/>
            <w:r>
              <w:rPr>
                <w:color w:val="333333"/>
                <w:sz w:val="20"/>
                <w:szCs w:val="20"/>
              </w:rPr>
              <w:t xml:space="preserve">'” after </w:t>
            </w:r>
            <w:proofErr w:type="gramStart"/>
            <w:r>
              <w:rPr>
                <w:color w:val="333333"/>
                <w:sz w:val="20"/>
                <w:szCs w:val="20"/>
              </w:rPr>
              <w:t>deploy</w:t>
            </w:r>
            <w:proofErr w:type="gramEnd"/>
            <w:r>
              <w:rPr>
                <w:color w:val="333333"/>
                <w:sz w:val="20"/>
                <w:szCs w:val="20"/>
              </w:rPr>
              <w:t xml:space="preserve"> means Azure's remote build (Oryx) never installed azure-ai-</w:t>
            </w:r>
            <w:proofErr w:type="spellStart"/>
            <w:r>
              <w:rPr>
                <w:color w:val="333333"/>
                <w:sz w:val="20"/>
                <w:szCs w:val="20"/>
              </w:rPr>
              <w:t>agentserver</w:t>
            </w:r>
            <w:proofErr w:type="spellEnd"/>
            <w:r>
              <w:rPr>
                <w:color w:val="333333"/>
                <w:sz w:val="20"/>
                <w:szCs w:val="20"/>
              </w:rPr>
              <w:t>-responses — Oryx only auto-installs a file literally named requirements.txt at the project root; a separate requirements-foundry.txt is silently ignored. All three repos now keep dependencies in one requirements.txt for this reason — don't split it back out when adding a new dependency.</w:t>
            </w:r>
          </w:p>
        </w:tc>
      </w:tr>
    </w:tbl>
    <w:p w14:paraId="5F0E5A62" w14:textId="77777777" w:rsidR="00986610" w:rsidRDefault="00000000">
      <w:r>
        <w:br w:type="page"/>
      </w:r>
    </w:p>
    <w:p w14:paraId="44AE506C" w14:textId="77777777" w:rsidR="00986610" w:rsidRDefault="00000000">
      <w:pPr>
        <w:pStyle w:val="Heading1"/>
        <w:pBdr>
          <w:bottom w:val="single" w:sz="8" w:space="4" w:color="2E5C99"/>
        </w:pBdr>
        <w:spacing w:before="480" w:after="240"/>
      </w:pPr>
      <w:r>
        <w:rPr>
          <w:b/>
          <w:bCs/>
          <w:color w:val="1F3864"/>
        </w:rPr>
        <w:lastRenderedPageBreak/>
        <w:t>10. Customer Onboarding Guide</w:t>
      </w:r>
    </w:p>
    <w:p w14:paraId="6E500B82" w14:textId="77777777" w:rsidR="00986610" w:rsidRDefault="00000000">
      <w:pPr>
        <w:spacing w:after="160" w:line="276" w:lineRule="auto"/>
      </w:pPr>
      <w:r>
        <w:t xml:space="preserve">Onboarding a </w:t>
      </w:r>
      <w:proofErr w:type="gramStart"/>
      <w:r>
        <w:t>new customer touches</w:t>
      </w:r>
      <w:proofErr w:type="gramEnd"/>
      <w:r>
        <w:t xml:space="preserve"> only normalizer-mapper-agent (agent 2) — agents 1 and 3 are customer-agnostic (agent 1 just splits sheets; agent 3 validates against the fixed NEO/LAO schema regardless of source).</w:t>
      </w:r>
    </w:p>
    <w:p w14:paraId="0FD676FC" w14:textId="77777777" w:rsidR="00986610" w:rsidRDefault="00000000">
      <w:pPr>
        <w:pStyle w:val="Heading2"/>
        <w:spacing w:before="320" w:after="160"/>
      </w:pPr>
      <w:r>
        <w:rPr>
          <w:b/>
          <w:bCs/>
          <w:color w:val="2E5C99"/>
        </w:rPr>
        <w:t>10.1 Steps</w:t>
      </w:r>
    </w:p>
    <w:p w14:paraId="319F65A8" w14:textId="77777777" w:rsidR="00986610" w:rsidRDefault="00000000">
      <w:pPr>
        <w:pStyle w:val="ListParagraph"/>
        <w:numPr>
          <w:ilvl w:val="0"/>
          <w:numId w:val="1"/>
        </w:numPr>
        <w:spacing w:after="90" w:line="268" w:lineRule="auto"/>
      </w:pPr>
      <w:r>
        <w:rPr>
          <w:b/>
          <w:bCs/>
          <w:color w:val="1F3864"/>
        </w:rPr>
        <w:t xml:space="preserve">1. </w:t>
      </w:r>
      <w:r>
        <w:t>Copy config/customers/_</w:t>
      </w:r>
      <w:proofErr w:type="spellStart"/>
      <w:r>
        <w:t>TEMPLATE.json</w:t>
      </w:r>
      <w:proofErr w:type="spellEnd"/>
      <w:r>
        <w:t xml:space="preserve"> to config/customers/&lt;id</w:t>
      </w:r>
      <w:proofErr w:type="gramStart"/>
      <w:r>
        <w:t>&gt;.</w:t>
      </w:r>
      <w:proofErr w:type="spellStart"/>
      <w:r>
        <w:t>json</w:t>
      </w:r>
      <w:proofErr w:type="spellEnd"/>
      <w:proofErr w:type="gramEnd"/>
      <w:r>
        <w:t>.</w:t>
      </w:r>
    </w:p>
    <w:p w14:paraId="4B0BBC24" w14:textId="77777777" w:rsidR="00986610" w:rsidRDefault="00000000">
      <w:pPr>
        <w:pStyle w:val="ListParagraph"/>
        <w:numPr>
          <w:ilvl w:val="0"/>
          <w:numId w:val="1"/>
        </w:numPr>
        <w:spacing w:after="90" w:line="268" w:lineRule="auto"/>
      </w:pPr>
      <w:r>
        <w:rPr>
          <w:b/>
          <w:bCs/>
          <w:color w:val="1F3864"/>
        </w:rPr>
        <w:t xml:space="preserve">2. </w:t>
      </w:r>
      <w:r>
        <w:t xml:space="preserve">Set </w:t>
      </w:r>
      <w:proofErr w:type="spellStart"/>
      <w:r>
        <w:t>sheet_config</w:t>
      </w:r>
      <w:proofErr w:type="spellEnd"/>
      <w:r>
        <w:t xml:space="preserve"> patterns to match the new customer's tab names (and </w:t>
      </w:r>
      <w:proofErr w:type="spellStart"/>
      <w:r>
        <w:t>filename_patterns</w:t>
      </w:r>
      <w:proofErr w:type="spellEnd"/>
      <w:r>
        <w:t xml:space="preserve"> if they'll also use the standalone-CSV workflow, §6.7).</w:t>
      </w:r>
    </w:p>
    <w:p w14:paraId="1C3D9051" w14:textId="77777777" w:rsidR="00986610" w:rsidRDefault="00000000">
      <w:pPr>
        <w:pStyle w:val="ListParagraph"/>
        <w:numPr>
          <w:ilvl w:val="0"/>
          <w:numId w:val="1"/>
        </w:numPr>
        <w:spacing w:after="90" w:line="268" w:lineRule="auto"/>
      </w:pPr>
      <w:r>
        <w:rPr>
          <w:b/>
          <w:bCs/>
          <w:color w:val="1F3864"/>
        </w:rPr>
        <w:t xml:space="preserve">3. </w:t>
      </w:r>
      <w:r>
        <w:t xml:space="preserve">Map each field's aliases to the customer's actual column headers; leave </w:t>
      </w:r>
      <w:proofErr w:type="spellStart"/>
      <w:r>
        <w:t>output_columns</w:t>
      </w:r>
      <w:proofErr w:type="spellEnd"/>
      <w:r>
        <w:t xml:space="preserve"> as-is (fixed NEO/LAO schema).</w:t>
      </w:r>
    </w:p>
    <w:p w14:paraId="00D621BC" w14:textId="77777777" w:rsidR="00986610" w:rsidRDefault="00000000">
      <w:pPr>
        <w:pStyle w:val="ListParagraph"/>
        <w:numPr>
          <w:ilvl w:val="0"/>
          <w:numId w:val="1"/>
        </w:numPr>
        <w:spacing w:after="90" w:line="268" w:lineRule="auto"/>
      </w:pPr>
      <w:r>
        <w:rPr>
          <w:b/>
          <w:bCs/>
          <w:color w:val="1F3864"/>
        </w:rPr>
        <w:t xml:space="preserve">4. </w:t>
      </w:r>
      <w:r>
        <w:t>If the customer needs the AMT cross-reference join (§6.10), add their lookup CSV to prompts/cross-references/ and wire a new enricher function in core/</w:t>
      </w:r>
      <w:proofErr w:type="spellStart"/>
      <w:r>
        <w:t>cross_reference.py's</w:t>
      </w:r>
      <w:proofErr w:type="spellEnd"/>
      <w:r>
        <w:t xml:space="preserve"> ENRICHERS.</w:t>
      </w:r>
    </w:p>
    <w:p w14:paraId="31D8E684" w14:textId="77777777" w:rsidR="00986610" w:rsidRDefault="00000000">
      <w:pPr>
        <w:pStyle w:val="ListParagraph"/>
        <w:numPr>
          <w:ilvl w:val="0"/>
          <w:numId w:val="1"/>
        </w:numPr>
        <w:spacing w:after="90" w:line="268" w:lineRule="auto"/>
      </w:pPr>
      <w:r>
        <w:rPr>
          <w:b/>
          <w:bCs/>
          <w:color w:val="1F3864"/>
        </w:rPr>
        <w:t xml:space="preserve">5. </w:t>
      </w:r>
      <w:r>
        <w:t>Call the agent with "</w:t>
      </w:r>
      <w:proofErr w:type="spellStart"/>
      <w:r>
        <w:t>customer_id</w:t>
      </w:r>
      <w:proofErr w:type="spellEnd"/>
      <w:r>
        <w:t>": "&lt;id&gt;" — no code change, no redeploy needed for the config itself.</w:t>
      </w:r>
    </w:p>
    <w:p w14:paraId="691018CA" w14:textId="77777777" w:rsidR="00986610" w:rsidRDefault="00000000">
      <w:pPr>
        <w:pStyle w:val="ListParagraph"/>
        <w:numPr>
          <w:ilvl w:val="0"/>
          <w:numId w:val="1"/>
        </w:numPr>
        <w:spacing w:after="90" w:line="268" w:lineRule="auto"/>
      </w:pPr>
      <w:r>
        <w:rPr>
          <w:b/>
          <w:bCs/>
          <w:color w:val="1F3864"/>
        </w:rPr>
        <w:t xml:space="preserve">6. </w:t>
      </w:r>
      <w:r>
        <w:t>Run the smoke/calibration check: process a known sample and compare row counts / confidence means against expectations before trusting the customer profile in production.</w:t>
      </w:r>
    </w:p>
    <w:p w14:paraId="2993E3A0" w14:textId="77777777" w:rsidR="00986610" w:rsidRDefault="00000000">
      <w:pPr>
        <w:pStyle w:val="Heading2"/>
        <w:spacing w:before="320" w:after="160"/>
      </w:pPr>
      <w:r>
        <w:rPr>
          <w:b/>
          <w:bCs/>
          <w:color w:val="2E5C99"/>
        </w:rPr>
        <w:t>10.2 Current onboarding status (as of this handover)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600"/>
        <w:gridCol w:w="2200"/>
      </w:tblGrid>
      <w:tr w:rsidR="00986610" w14:paraId="0072BD7B"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29903204" w14:textId="77777777" w:rsidR="00986610" w:rsidRDefault="00000000">
            <w:r>
              <w:rPr>
                <w:b/>
                <w:bCs/>
                <w:color w:val="FFFFFF"/>
                <w:sz w:val="19"/>
                <w:szCs w:val="19"/>
              </w:rPr>
              <w:t>Customer</w:t>
            </w:r>
          </w:p>
        </w:tc>
        <w:tc>
          <w:tcPr>
            <w:tcW w:w="1800" w:type="dxa"/>
            <w:shd w:val="clear" w:color="auto" w:fill="1F3864"/>
            <w:tcMar>
              <w:top w:w="100" w:type="dxa"/>
              <w:left w:w="120" w:type="dxa"/>
              <w:bottom w:w="100" w:type="dxa"/>
              <w:right w:w="120" w:type="dxa"/>
            </w:tcMar>
            <w:vAlign w:val="center"/>
          </w:tcPr>
          <w:p w14:paraId="1BDB8278" w14:textId="77777777" w:rsidR="00986610" w:rsidRDefault="00000000">
            <w:r>
              <w:rPr>
                <w:b/>
                <w:bCs/>
                <w:color w:val="FFFFFF"/>
                <w:sz w:val="19"/>
                <w:szCs w:val="19"/>
              </w:rPr>
              <w:t>Config</w:t>
            </w:r>
          </w:p>
        </w:tc>
        <w:tc>
          <w:tcPr>
            <w:tcW w:w="2600" w:type="dxa"/>
            <w:shd w:val="clear" w:color="auto" w:fill="1F3864"/>
            <w:tcMar>
              <w:top w:w="100" w:type="dxa"/>
              <w:left w:w="120" w:type="dxa"/>
              <w:bottom w:w="100" w:type="dxa"/>
              <w:right w:w="120" w:type="dxa"/>
            </w:tcMar>
            <w:vAlign w:val="center"/>
          </w:tcPr>
          <w:p w14:paraId="4F290637" w14:textId="77777777" w:rsidR="00986610" w:rsidRDefault="00000000">
            <w:r>
              <w:rPr>
                <w:b/>
                <w:bCs/>
                <w:color w:val="FFFFFF"/>
                <w:sz w:val="19"/>
                <w:szCs w:val="19"/>
              </w:rPr>
              <w:t xml:space="preserve">Cross-reference </w:t>
            </w:r>
            <w:proofErr w:type="gramStart"/>
            <w:r>
              <w:rPr>
                <w:b/>
                <w:bCs/>
                <w:color w:val="FFFFFF"/>
                <w:sz w:val="19"/>
                <w:szCs w:val="19"/>
              </w:rPr>
              <w:t>join</w:t>
            </w:r>
            <w:proofErr w:type="gramEnd"/>
            <w:r>
              <w:rPr>
                <w:b/>
                <w:bCs/>
                <w:color w:val="FFFFFF"/>
                <w:sz w:val="19"/>
                <w:szCs w:val="19"/>
              </w:rPr>
              <w:t xml:space="preserve"> wired?</w:t>
            </w:r>
          </w:p>
        </w:tc>
        <w:tc>
          <w:tcPr>
            <w:tcW w:w="2200" w:type="dxa"/>
            <w:shd w:val="clear" w:color="auto" w:fill="1F3864"/>
            <w:tcMar>
              <w:top w:w="100" w:type="dxa"/>
              <w:left w:w="120" w:type="dxa"/>
              <w:bottom w:w="100" w:type="dxa"/>
              <w:right w:w="120" w:type="dxa"/>
            </w:tcMar>
            <w:vAlign w:val="center"/>
          </w:tcPr>
          <w:p w14:paraId="73E056E6" w14:textId="77777777" w:rsidR="00986610" w:rsidRDefault="00000000">
            <w:r>
              <w:rPr>
                <w:b/>
                <w:bCs/>
                <w:color w:val="FFFFFF"/>
                <w:sz w:val="19"/>
                <w:szCs w:val="19"/>
              </w:rPr>
              <w:t>Notes</w:t>
            </w:r>
          </w:p>
        </w:tc>
      </w:tr>
      <w:tr w:rsidR="00986610" w14:paraId="676094F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CDBB7FA" w14:textId="77777777" w:rsidR="00986610" w:rsidRDefault="00000000">
            <w:r>
              <w:rPr>
                <w:sz w:val="19"/>
                <w:szCs w:val="19"/>
              </w:rPr>
              <w:t>FMG / Rio Tinto</w:t>
            </w:r>
          </w:p>
        </w:tc>
        <w:tc>
          <w:tcPr>
            <w:tcW w:w="1800" w:type="dxa"/>
            <w:shd w:val="clear" w:color="auto" w:fill="FFFFFF"/>
            <w:tcMar>
              <w:top w:w="90" w:type="dxa"/>
              <w:left w:w="120" w:type="dxa"/>
              <w:bottom w:w="90" w:type="dxa"/>
              <w:right w:w="120" w:type="dxa"/>
            </w:tcMar>
            <w:vAlign w:val="center"/>
          </w:tcPr>
          <w:p w14:paraId="242DD6AD" w14:textId="77777777" w:rsidR="00986610" w:rsidRDefault="00000000">
            <w:proofErr w:type="spellStart"/>
            <w:proofErr w:type="gramStart"/>
            <w:r>
              <w:rPr>
                <w:sz w:val="19"/>
                <w:szCs w:val="19"/>
              </w:rPr>
              <w:t>default.json</w:t>
            </w:r>
            <w:proofErr w:type="spellEnd"/>
            <w:proofErr w:type="gramEnd"/>
          </w:p>
        </w:tc>
        <w:tc>
          <w:tcPr>
            <w:tcW w:w="2600" w:type="dxa"/>
            <w:shd w:val="clear" w:color="auto" w:fill="FFFFFF"/>
            <w:tcMar>
              <w:top w:w="90" w:type="dxa"/>
              <w:left w:w="120" w:type="dxa"/>
              <w:bottom w:w="90" w:type="dxa"/>
              <w:right w:w="120" w:type="dxa"/>
            </w:tcMar>
            <w:vAlign w:val="center"/>
          </w:tcPr>
          <w:p w14:paraId="0D917C86" w14:textId="77777777" w:rsidR="00986610" w:rsidRDefault="00000000">
            <w:r>
              <w:rPr>
                <w:sz w:val="19"/>
                <w:szCs w:val="19"/>
              </w:rPr>
              <w:t>Yes (fmg_cross-reference.csv etc.)</w:t>
            </w:r>
          </w:p>
        </w:tc>
        <w:tc>
          <w:tcPr>
            <w:tcW w:w="2200" w:type="dxa"/>
            <w:shd w:val="clear" w:color="auto" w:fill="FFFFFF"/>
            <w:tcMar>
              <w:top w:w="90" w:type="dxa"/>
              <w:left w:w="120" w:type="dxa"/>
              <w:bottom w:w="90" w:type="dxa"/>
              <w:right w:w="120" w:type="dxa"/>
            </w:tcMar>
            <w:vAlign w:val="center"/>
          </w:tcPr>
          <w:p w14:paraId="2162D3B5" w14:textId="77777777" w:rsidR="00986610" w:rsidRDefault="00000000">
            <w:r>
              <w:rPr>
                <w:sz w:val="19"/>
                <w:szCs w:val="19"/>
              </w:rPr>
              <w:t>The original, most-verified profile.</w:t>
            </w:r>
          </w:p>
        </w:tc>
      </w:tr>
      <w:tr w:rsidR="00986610" w14:paraId="4DB29302"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F402CEF" w14:textId="77777777" w:rsidR="00986610" w:rsidRDefault="00000000">
            <w:r>
              <w:rPr>
                <w:sz w:val="19"/>
                <w:szCs w:val="19"/>
              </w:rPr>
              <w:t>Thiess (+ MACA rows embedded in the same workbook)</w:t>
            </w:r>
          </w:p>
        </w:tc>
        <w:tc>
          <w:tcPr>
            <w:tcW w:w="1800" w:type="dxa"/>
            <w:shd w:val="clear" w:color="auto" w:fill="F2F2F2"/>
            <w:tcMar>
              <w:top w:w="90" w:type="dxa"/>
              <w:left w:w="120" w:type="dxa"/>
              <w:bottom w:w="90" w:type="dxa"/>
              <w:right w:w="120" w:type="dxa"/>
            </w:tcMar>
            <w:vAlign w:val="center"/>
          </w:tcPr>
          <w:p w14:paraId="5C08BF2A" w14:textId="77777777" w:rsidR="00986610" w:rsidRDefault="00000000">
            <w:proofErr w:type="spellStart"/>
            <w:proofErr w:type="gramStart"/>
            <w:r>
              <w:rPr>
                <w:sz w:val="19"/>
                <w:szCs w:val="19"/>
              </w:rPr>
              <w:t>thiess.json</w:t>
            </w:r>
            <w:proofErr w:type="spellEnd"/>
            <w:proofErr w:type="gramEnd"/>
          </w:p>
        </w:tc>
        <w:tc>
          <w:tcPr>
            <w:tcW w:w="2600" w:type="dxa"/>
            <w:shd w:val="clear" w:color="auto" w:fill="F2F2F2"/>
            <w:tcMar>
              <w:top w:w="90" w:type="dxa"/>
              <w:left w:w="120" w:type="dxa"/>
              <w:bottom w:w="90" w:type="dxa"/>
              <w:right w:w="120" w:type="dxa"/>
            </w:tcMar>
            <w:vAlign w:val="center"/>
          </w:tcPr>
          <w:p w14:paraId="569A8F4A" w14:textId="77777777" w:rsidR="00986610" w:rsidRDefault="00000000">
            <w:r>
              <w:rPr>
                <w:sz w:val="19"/>
                <w:szCs w:val="19"/>
              </w:rPr>
              <w:t>Yes (thiess_cross-reference.csv)</w:t>
            </w:r>
          </w:p>
        </w:tc>
        <w:tc>
          <w:tcPr>
            <w:tcW w:w="2200" w:type="dxa"/>
            <w:shd w:val="clear" w:color="auto" w:fill="F2F2F2"/>
            <w:tcMar>
              <w:top w:w="90" w:type="dxa"/>
              <w:left w:w="120" w:type="dxa"/>
              <w:bottom w:w="90" w:type="dxa"/>
              <w:right w:w="120" w:type="dxa"/>
            </w:tcMar>
            <w:vAlign w:val="center"/>
          </w:tcPr>
          <w:p w14:paraId="0277EC58" w14:textId="77777777" w:rsidR="00986610" w:rsidRDefault="00000000">
            <w:r>
              <w:rPr>
                <w:sz w:val="19"/>
                <w:szCs w:val="19"/>
              </w:rPr>
              <w:t>Thiess and MACA share one workbook and one historical reference output — see agent 2 README §16 for why they're one profile.</w:t>
            </w:r>
          </w:p>
        </w:tc>
      </w:tr>
      <w:tr w:rsidR="00986610" w14:paraId="4C82155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6BE7F8E" w14:textId="77777777" w:rsidR="00986610" w:rsidRDefault="00000000">
            <w:r>
              <w:rPr>
                <w:sz w:val="19"/>
                <w:szCs w:val="19"/>
              </w:rPr>
              <w:t>Macmahon</w:t>
            </w:r>
          </w:p>
        </w:tc>
        <w:tc>
          <w:tcPr>
            <w:tcW w:w="1800" w:type="dxa"/>
            <w:shd w:val="clear" w:color="auto" w:fill="FFFFFF"/>
            <w:tcMar>
              <w:top w:w="90" w:type="dxa"/>
              <w:left w:w="120" w:type="dxa"/>
              <w:bottom w:w="90" w:type="dxa"/>
              <w:right w:w="120" w:type="dxa"/>
            </w:tcMar>
            <w:vAlign w:val="center"/>
          </w:tcPr>
          <w:p w14:paraId="65305488" w14:textId="77777777" w:rsidR="00986610" w:rsidRDefault="00000000">
            <w:proofErr w:type="spellStart"/>
            <w:proofErr w:type="gramStart"/>
            <w:r>
              <w:rPr>
                <w:sz w:val="19"/>
                <w:szCs w:val="19"/>
              </w:rPr>
              <w:t>macmahon.json</w:t>
            </w:r>
            <w:proofErr w:type="spellEnd"/>
            <w:proofErr w:type="gramEnd"/>
          </w:p>
        </w:tc>
        <w:tc>
          <w:tcPr>
            <w:tcW w:w="2600" w:type="dxa"/>
            <w:shd w:val="clear" w:color="auto" w:fill="FFFFFF"/>
            <w:tcMar>
              <w:top w:w="90" w:type="dxa"/>
              <w:left w:w="120" w:type="dxa"/>
              <w:bottom w:w="90" w:type="dxa"/>
              <w:right w:w="120" w:type="dxa"/>
            </w:tcMar>
            <w:vAlign w:val="center"/>
          </w:tcPr>
          <w:p w14:paraId="0A27DF78" w14:textId="77777777" w:rsidR="00986610" w:rsidRDefault="00000000">
            <w:r>
              <w:rPr>
                <w:sz w:val="19"/>
                <w:szCs w:val="19"/>
              </w:rPr>
              <w:t>Yes (macmahon_cross-reference.csv)</w:t>
            </w:r>
          </w:p>
        </w:tc>
        <w:tc>
          <w:tcPr>
            <w:tcW w:w="2200" w:type="dxa"/>
            <w:shd w:val="clear" w:color="auto" w:fill="FFFFFF"/>
            <w:tcMar>
              <w:top w:w="90" w:type="dxa"/>
              <w:left w:w="120" w:type="dxa"/>
              <w:bottom w:w="90" w:type="dxa"/>
              <w:right w:w="120" w:type="dxa"/>
            </w:tcMar>
            <w:vAlign w:val="center"/>
          </w:tcPr>
          <w:p w14:paraId="36B4ADF3" w14:textId="77777777" w:rsidR="00986610" w:rsidRDefault="00000000">
            <w:proofErr w:type="spellStart"/>
            <w:r>
              <w:rPr>
                <w:sz w:val="19"/>
                <w:szCs w:val="19"/>
              </w:rPr>
              <w:t>ComponentCode</w:t>
            </w:r>
            <w:proofErr w:type="spellEnd"/>
            <w:r>
              <w:rPr>
                <w:sz w:val="19"/>
                <w:szCs w:val="19"/>
              </w:rPr>
              <w:t xml:space="preserve"> comes from the source file; </w:t>
            </w:r>
            <w:proofErr w:type="spellStart"/>
            <w:r>
              <w:rPr>
                <w:sz w:val="19"/>
                <w:szCs w:val="19"/>
              </w:rPr>
              <w:t>ModifierCode</w:t>
            </w:r>
            <w:proofErr w:type="spellEnd"/>
            <w:r>
              <w:rPr>
                <w:sz w:val="19"/>
                <w:szCs w:val="19"/>
              </w:rPr>
              <w:t xml:space="preserve"> is entirely join-supplied.</w:t>
            </w:r>
          </w:p>
        </w:tc>
      </w:tr>
      <w:tr w:rsidR="00986610" w14:paraId="3E0BC382"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578E705" w14:textId="77777777" w:rsidR="00986610" w:rsidRDefault="00000000">
            <w:r>
              <w:rPr>
                <w:sz w:val="19"/>
                <w:szCs w:val="19"/>
              </w:rPr>
              <w:t>MACA (standalone)</w:t>
            </w:r>
          </w:p>
        </w:tc>
        <w:tc>
          <w:tcPr>
            <w:tcW w:w="1800" w:type="dxa"/>
            <w:shd w:val="clear" w:color="auto" w:fill="F2F2F2"/>
            <w:tcMar>
              <w:top w:w="90" w:type="dxa"/>
              <w:left w:w="120" w:type="dxa"/>
              <w:bottom w:w="90" w:type="dxa"/>
              <w:right w:w="120" w:type="dxa"/>
            </w:tcMar>
            <w:vAlign w:val="center"/>
          </w:tcPr>
          <w:p w14:paraId="7A438ACC" w14:textId="77777777" w:rsidR="00986610" w:rsidRDefault="00000000">
            <w:proofErr w:type="spellStart"/>
            <w:proofErr w:type="gramStart"/>
            <w:r>
              <w:rPr>
                <w:sz w:val="19"/>
                <w:szCs w:val="19"/>
              </w:rPr>
              <w:t>maca.json</w:t>
            </w:r>
            <w:proofErr w:type="spellEnd"/>
            <w:proofErr w:type="gramEnd"/>
            <w:r>
              <w:rPr>
                <w:sz w:val="19"/>
                <w:szCs w:val="19"/>
              </w:rPr>
              <w:t xml:space="preserve"> (scaffold only)</w:t>
            </w:r>
          </w:p>
        </w:tc>
        <w:tc>
          <w:tcPr>
            <w:tcW w:w="2600" w:type="dxa"/>
            <w:shd w:val="clear" w:color="auto" w:fill="F2F2F2"/>
            <w:tcMar>
              <w:top w:w="90" w:type="dxa"/>
              <w:left w:w="120" w:type="dxa"/>
              <w:bottom w:w="90" w:type="dxa"/>
              <w:right w:w="120" w:type="dxa"/>
            </w:tcMar>
            <w:vAlign w:val="center"/>
          </w:tcPr>
          <w:p w14:paraId="0C30A81A" w14:textId="77777777" w:rsidR="00986610" w:rsidRDefault="00000000">
            <w:r>
              <w:rPr>
                <w:sz w:val="19"/>
                <w:szCs w:val="19"/>
              </w:rPr>
              <w:t>No — deliberately not wired</w:t>
            </w:r>
          </w:p>
        </w:tc>
        <w:tc>
          <w:tcPr>
            <w:tcW w:w="2200" w:type="dxa"/>
            <w:shd w:val="clear" w:color="auto" w:fill="F2F2F2"/>
            <w:tcMar>
              <w:top w:w="90" w:type="dxa"/>
              <w:left w:w="120" w:type="dxa"/>
              <w:bottom w:w="90" w:type="dxa"/>
              <w:right w:w="120" w:type="dxa"/>
            </w:tcMar>
            <w:vAlign w:val="center"/>
          </w:tcPr>
          <w:p w14:paraId="41ADA7D1" w14:textId="77777777" w:rsidR="00986610" w:rsidRDefault="00000000">
            <w:r>
              <w:rPr>
                <w:sz w:val="19"/>
                <w:szCs w:val="19"/>
              </w:rPr>
              <w:t>No real MACA source workbook has been supplied yet; writing the join without one to verify against would be unverifiable guesswork. See §11.3.</w:t>
            </w:r>
          </w:p>
        </w:tc>
      </w:tr>
    </w:tbl>
    <w:p w14:paraId="6458301C" w14:textId="77777777" w:rsidR="00986610" w:rsidRDefault="00000000">
      <w:r>
        <w:br w:type="page"/>
      </w:r>
    </w:p>
    <w:p w14:paraId="263A92DE" w14:textId="77777777" w:rsidR="00986610" w:rsidRDefault="00000000">
      <w:pPr>
        <w:pStyle w:val="Heading1"/>
        <w:pBdr>
          <w:bottom w:val="single" w:sz="8" w:space="4" w:color="2E5C99"/>
        </w:pBdr>
        <w:spacing w:before="480" w:after="240"/>
      </w:pPr>
      <w:r>
        <w:rPr>
          <w:b/>
          <w:bCs/>
          <w:color w:val="1F3864"/>
        </w:rPr>
        <w:lastRenderedPageBreak/>
        <w:t>11. Known Gaps, Risks &amp; Recommended Next Steps</w:t>
      </w:r>
    </w:p>
    <w:p w14:paraId="30210952" w14:textId="77777777" w:rsidR="00986610" w:rsidRDefault="00000000">
      <w:pPr>
        <w:spacing w:after="160" w:line="276" w:lineRule="auto"/>
      </w:pPr>
      <w:r>
        <w:t xml:space="preserve">These are called out explicitly (in the repos' own </w:t>
      </w:r>
      <w:proofErr w:type="gramStart"/>
      <w:r>
        <w:t>READMEs, or</w:t>
      </w:r>
      <w:proofErr w:type="gramEnd"/>
      <w:r>
        <w:t xml:space="preserve"> inferred from the current state of the code) so the next developer doesn't have to rediscover them the hard way.</w:t>
      </w:r>
    </w:p>
    <w:p w14:paraId="7E6F4AE1" w14:textId="77777777" w:rsidR="00986610" w:rsidRDefault="00000000">
      <w:pPr>
        <w:pStyle w:val="Heading2"/>
        <w:spacing w:before="320" w:after="160"/>
      </w:pPr>
      <w:r>
        <w:rPr>
          <w:b/>
          <w:bCs/>
          <w:color w:val="2E5C99"/>
        </w:rPr>
        <w:t>11.1 The Snowflake enrichment step is external and undocumented here</w:t>
      </w:r>
    </w:p>
    <w:p w14:paraId="0E988D81" w14:textId="77777777" w:rsidR="00986610" w:rsidRDefault="00000000">
      <w:pPr>
        <w:spacing w:after="160" w:line="276" w:lineRule="auto"/>
      </w:pPr>
      <w:r>
        <w:t xml:space="preserve">As covered in §4.1, the actual AMT/Snowflake join that fills most enrichment fields is not part of any of these three repos. Locate where that step </w:t>
      </w:r>
      <w:proofErr w:type="gramStart"/>
      <w:r>
        <w:t>actually lives</w:t>
      </w:r>
      <w:proofErr w:type="gramEnd"/>
      <w:r>
        <w:t xml:space="preserve"> (another Logic App? a separate service?) and get it documented — today, the only description of it anywhere in this codebase is agent 3's passing reference to “an upstream enrichment/matching step.” This is the single biggest documentation gap in the overall pipeline.</w:t>
      </w:r>
    </w:p>
    <w:p w14:paraId="0D7959C5" w14:textId="77777777" w:rsidR="00986610" w:rsidRDefault="00000000">
      <w:pPr>
        <w:pStyle w:val="Heading2"/>
        <w:spacing w:before="320" w:after="160"/>
      </w:pPr>
      <w:r>
        <w:rPr>
          <w:b/>
          <w:bCs/>
          <w:color w:val="2E5C99"/>
        </w:rPr>
        <w:t>11.2 enrichment-validator-agent has no automated test suite</w:t>
      </w:r>
    </w:p>
    <w:p w14:paraId="03758E1F" w14:textId="77777777" w:rsidR="00986610" w:rsidRDefault="00000000">
      <w:pPr>
        <w:spacing w:after="160" w:line="276" w:lineRule="auto"/>
      </w:pPr>
      <w:r>
        <w:t xml:space="preserve">Its own README states this directly (§11): validation today is running the CLI in --no-ai mode against the four sample files in test-data/ and eyeballing the verdict summary against expected numbers. There is no </w:t>
      </w:r>
      <w:proofErr w:type="spellStart"/>
      <w:r>
        <w:t>pytest</w:t>
      </w:r>
      <w:proofErr w:type="spellEnd"/>
      <w:r>
        <w:t xml:space="preserve"> suite, unlike the other two agents. Recommend building one before this agent's rules are changed again — </w:t>
      </w:r>
      <w:proofErr w:type="spellStart"/>
      <w:r>
        <w:t>BUSINESS_RULES.md's</w:t>
      </w:r>
      <w:proofErr w:type="spellEnd"/>
      <w:r>
        <w:t xml:space="preserve"> thresholds were carefully back-tested and could regress silently.</w:t>
      </w:r>
    </w:p>
    <w:p w14:paraId="4FD9ED8A" w14:textId="77777777" w:rsidR="00986610" w:rsidRDefault="00000000">
      <w:pPr>
        <w:pStyle w:val="Heading2"/>
        <w:spacing w:before="320" w:after="160"/>
      </w:pPr>
      <w:r>
        <w:rPr>
          <w:b/>
          <w:bCs/>
          <w:color w:val="2E5C99"/>
        </w:rPr>
        <w:t>11.3 MACA has no live data yet</w:t>
      </w:r>
    </w:p>
    <w:p w14:paraId="767A9C66" w14:textId="77777777" w:rsidR="00986610" w:rsidRDefault="00000000">
      <w:pPr>
        <w:spacing w:after="160" w:line="276" w:lineRule="auto"/>
      </w:pPr>
      <w:proofErr w:type="spellStart"/>
      <w:proofErr w:type="gramStart"/>
      <w:r>
        <w:t>maca.json</w:t>
      </w:r>
      <w:proofErr w:type="spellEnd"/>
      <w:proofErr w:type="gramEnd"/>
      <w:r>
        <w:t xml:space="preserve"> is scaffolded but core/cross_reference.py deliberately has no MACA enricher — there's no real MACA source workbook to verify a join key against yet. Don't write that join speculatively; prompts/appendix.maca.md in normalizer-mapper-agent documents exactly what's needed once a real file arrives.</w:t>
      </w:r>
    </w:p>
    <w:p w14:paraId="58CEEA04" w14:textId="77777777" w:rsidR="00986610" w:rsidRDefault="00000000">
      <w:pPr>
        <w:pStyle w:val="Heading2"/>
        <w:spacing w:before="320" w:after="160"/>
      </w:pPr>
      <w:r>
        <w:rPr>
          <w:b/>
          <w:bCs/>
          <w:color w:val="2E5C99"/>
        </w:rPr>
        <w:t>11.4 Referential-integrity checks still run against a CSV snapshot, not live Snowflake</w:t>
      </w:r>
    </w:p>
    <w:p w14:paraId="14F48A20" w14:textId="77777777" w:rsidR="00986610" w:rsidRDefault="00000000">
      <w:pPr>
        <w:spacing w:after="160" w:line="276" w:lineRule="auto"/>
      </w:pPr>
      <w:r>
        <w:t>Agent 3's BR-26–28 checks use a point-in-time CSV export of AMT/FMG reference data. The extension point is documented and small (§7.9) but not yet implemented — stale reference data could let a genuinely-broken referential-integrity issue through undetected.</w:t>
      </w:r>
    </w:p>
    <w:p w14:paraId="0463ABF8" w14:textId="77777777" w:rsidR="00986610" w:rsidRDefault="00000000">
      <w:pPr>
        <w:pStyle w:val="Heading2"/>
        <w:spacing w:before="320" w:after="160"/>
      </w:pPr>
      <w:r>
        <w:rPr>
          <w:b/>
          <w:bCs/>
          <w:color w:val="2E5C99"/>
        </w:rPr>
        <w:t>11.5 Preview-tooling risk across all three agents</w:t>
      </w:r>
    </w:p>
    <w:p w14:paraId="7EC9015D" w14:textId="77777777" w:rsidR="00986610" w:rsidRDefault="00000000">
      <w:pPr>
        <w:spacing w:after="160" w:line="276" w:lineRule="auto"/>
      </w:pPr>
      <w:r>
        <w:t xml:space="preserve">Every README flags the same two version-sensitive items: the exact Foundry Responses endpoint path, and the </w:t>
      </w:r>
      <w:proofErr w:type="spellStart"/>
      <w:r>
        <w:t>azd</w:t>
      </w:r>
      <w:proofErr w:type="spellEnd"/>
      <w:r>
        <w:t xml:space="preserve"> ai agent host's exact behavior — both are still evolving in preview. Before a deploy that's been dormant for a while, re-scaffold with `</w:t>
      </w:r>
      <w:proofErr w:type="spellStart"/>
      <w:r>
        <w:t>azd</w:t>
      </w:r>
      <w:proofErr w:type="spellEnd"/>
      <w:r>
        <w:t xml:space="preserve"> ai agent </w:t>
      </w:r>
      <w:proofErr w:type="spellStart"/>
      <w:r>
        <w:t>init</w:t>
      </w:r>
      <w:proofErr w:type="spellEnd"/>
      <w:r>
        <w:t xml:space="preserve">` and diff against the committed </w:t>
      </w:r>
      <w:proofErr w:type="spellStart"/>
      <w:proofErr w:type="gramStart"/>
      <w:r>
        <w:t>azure.yaml</w:t>
      </w:r>
      <w:proofErr w:type="spellEnd"/>
      <w:proofErr w:type="gramEnd"/>
      <w:r>
        <w:t xml:space="preserve"> rather than assuming it's still accurate.</w:t>
      </w:r>
    </w:p>
    <w:p w14:paraId="00463670" w14:textId="77777777" w:rsidR="00986610" w:rsidRDefault="00000000">
      <w:pPr>
        <w:pStyle w:val="Heading2"/>
        <w:spacing w:before="320" w:after="160"/>
      </w:pPr>
      <w:r>
        <w:rPr>
          <w:b/>
          <w:bCs/>
          <w:color w:val="2E5C99"/>
        </w:rPr>
        <w:t>11.6 Miscellaneous repo hygiene</w:t>
      </w:r>
    </w:p>
    <w:p w14:paraId="20A31EA9" w14:textId="77777777" w:rsidR="00986610" w:rsidRDefault="00000000">
      <w:pPr>
        <w:pStyle w:val="ListParagraph"/>
        <w:numPr>
          <w:ilvl w:val="0"/>
          <w:numId w:val="1"/>
        </w:numPr>
        <w:spacing w:after="90" w:line="268" w:lineRule="auto"/>
      </w:pPr>
      <w:r>
        <w:t xml:space="preserve">normalizer-mapper-agent's root directory has stray files that look like local debugging leftovers </w:t>
      </w:r>
      <w:proofErr w:type="gramStart"/>
      <w:r>
        <w:t>(.env</w:t>
      </w:r>
      <w:proofErr w:type="gramEnd"/>
      <w:r>
        <w:t>-bk</w:t>
      </w:r>
      <w:proofErr w:type="gramStart"/>
      <w:r>
        <w:t>, .env</w:t>
      </w:r>
      <w:proofErr w:type="gramEnd"/>
      <w:r>
        <w:t xml:space="preserve">-bk copy, a large </w:t>
      </w:r>
      <w:proofErr w:type="spellStart"/>
      <w:r>
        <w:t>azd</w:t>
      </w:r>
      <w:proofErr w:type="spellEnd"/>
      <w:r>
        <w:t>-ai-agents-*.log) — worth confirming none of them are meant to be there before your first commit.</w:t>
      </w:r>
    </w:p>
    <w:p w14:paraId="2CDC072C" w14:textId="77777777" w:rsidR="00986610" w:rsidRDefault="00000000">
      <w:pPr>
        <w:pStyle w:val="ListParagraph"/>
        <w:numPr>
          <w:ilvl w:val="0"/>
          <w:numId w:val="1"/>
        </w:numPr>
        <w:spacing w:after="90" w:line="268" w:lineRule="auto"/>
      </w:pPr>
      <w:r>
        <w:t>None of the three repos currently have CI configured (</w:t>
      </w:r>
      <w:proofErr w:type="gramStart"/>
      <w:r>
        <w:t>no .</w:t>
      </w:r>
      <w:proofErr w:type="spellStart"/>
      <w:r>
        <w:t>github</w:t>
      </w:r>
      <w:proofErr w:type="spellEnd"/>
      <w:proofErr w:type="gramEnd"/>
      <w:r>
        <w:t>/workflows visible) — tests exist but nothing runs them automatically on push.</w:t>
      </w:r>
    </w:p>
    <w:p w14:paraId="100BF9AE" w14:textId="77777777" w:rsidR="00986610" w:rsidRDefault="00000000">
      <w:r>
        <w:br w:type="page"/>
      </w:r>
    </w:p>
    <w:p w14:paraId="367641C2" w14:textId="77777777" w:rsidR="00986610" w:rsidRDefault="00000000">
      <w:pPr>
        <w:pStyle w:val="Heading1"/>
        <w:pBdr>
          <w:bottom w:val="single" w:sz="8" w:space="4" w:color="2E5C99"/>
        </w:pBdr>
        <w:spacing w:before="480" w:after="240"/>
      </w:pPr>
      <w:r>
        <w:rPr>
          <w:b/>
          <w:bCs/>
          <w:color w:val="1F3864"/>
        </w:rPr>
        <w:lastRenderedPageBreak/>
        <w:t>12. Glossary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86610" w14:paraId="4253469D"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1C57622" w14:textId="77777777" w:rsidR="00986610" w:rsidRDefault="00000000">
            <w:r>
              <w:rPr>
                <w:b/>
                <w:bCs/>
                <w:color w:val="FFFFFF"/>
                <w:sz w:val="19"/>
                <w:szCs w:val="19"/>
              </w:rPr>
              <w:t>Term</w:t>
            </w:r>
          </w:p>
        </w:tc>
        <w:tc>
          <w:tcPr>
            <w:tcW w:w="6800" w:type="dxa"/>
            <w:shd w:val="clear" w:color="auto" w:fill="1F3864"/>
            <w:tcMar>
              <w:top w:w="100" w:type="dxa"/>
              <w:left w:w="120" w:type="dxa"/>
              <w:bottom w:w="100" w:type="dxa"/>
              <w:right w:w="120" w:type="dxa"/>
            </w:tcMar>
            <w:vAlign w:val="center"/>
          </w:tcPr>
          <w:p w14:paraId="3F51DB35" w14:textId="77777777" w:rsidR="00986610" w:rsidRDefault="00000000">
            <w:r>
              <w:rPr>
                <w:b/>
                <w:bCs/>
                <w:color w:val="FFFFFF"/>
                <w:sz w:val="19"/>
                <w:szCs w:val="19"/>
              </w:rPr>
              <w:t>Meaning</w:t>
            </w:r>
          </w:p>
        </w:tc>
      </w:tr>
      <w:tr w:rsidR="00986610" w14:paraId="4877495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FC8BE05" w14:textId="77777777" w:rsidR="00986610" w:rsidRDefault="00000000">
            <w:r>
              <w:rPr>
                <w:sz w:val="19"/>
                <w:szCs w:val="19"/>
              </w:rPr>
              <w:t>NEO</w:t>
            </w:r>
          </w:p>
        </w:tc>
        <w:tc>
          <w:tcPr>
            <w:tcW w:w="6800" w:type="dxa"/>
            <w:shd w:val="clear" w:color="auto" w:fill="FFFFFF"/>
            <w:tcMar>
              <w:top w:w="90" w:type="dxa"/>
              <w:left w:w="120" w:type="dxa"/>
              <w:bottom w:w="90" w:type="dxa"/>
              <w:right w:w="120" w:type="dxa"/>
            </w:tcMar>
            <w:vAlign w:val="center"/>
          </w:tcPr>
          <w:p w14:paraId="232E7626" w14:textId="77777777" w:rsidR="00986610" w:rsidRDefault="00000000">
            <w:r>
              <w:rPr>
                <w:sz w:val="19"/>
                <w:szCs w:val="19"/>
              </w:rPr>
              <w:t>“New Equipment”-style maintenance task output schema, built from a customer's LTP / Major Component sheet.</w:t>
            </w:r>
          </w:p>
        </w:tc>
      </w:tr>
      <w:tr w:rsidR="00986610" w14:paraId="4C8F2C6E"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2345C85B" w14:textId="77777777" w:rsidR="00986610" w:rsidRDefault="00000000">
            <w:r>
              <w:rPr>
                <w:sz w:val="19"/>
                <w:szCs w:val="19"/>
              </w:rPr>
              <w:t>LAO</w:t>
            </w:r>
          </w:p>
        </w:tc>
        <w:tc>
          <w:tcPr>
            <w:tcW w:w="6800" w:type="dxa"/>
            <w:shd w:val="clear" w:color="auto" w:fill="F2F2F2"/>
            <w:tcMar>
              <w:top w:w="90" w:type="dxa"/>
              <w:left w:w="120" w:type="dxa"/>
              <w:bottom w:w="90" w:type="dxa"/>
              <w:right w:w="120" w:type="dxa"/>
            </w:tcMar>
            <w:vAlign w:val="center"/>
          </w:tcPr>
          <w:p w14:paraId="4724098C" w14:textId="77777777" w:rsidR="00986610" w:rsidRDefault="00000000">
            <w:r>
              <w:rPr>
                <w:sz w:val="19"/>
                <w:szCs w:val="19"/>
              </w:rPr>
              <w:t>“Life-of-Asset”-style output schema, built from a customer's Measurement Points sheet.</w:t>
            </w:r>
          </w:p>
        </w:tc>
      </w:tr>
      <w:tr w:rsidR="00986610" w14:paraId="6C1BE6C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BA8595F" w14:textId="77777777" w:rsidR="00986610" w:rsidRDefault="00000000">
            <w:r>
              <w:rPr>
                <w:sz w:val="19"/>
                <w:szCs w:val="19"/>
              </w:rPr>
              <w:t>AMT</w:t>
            </w:r>
          </w:p>
        </w:tc>
        <w:tc>
          <w:tcPr>
            <w:tcW w:w="6800" w:type="dxa"/>
            <w:shd w:val="clear" w:color="auto" w:fill="FFFFFF"/>
            <w:tcMar>
              <w:top w:w="90" w:type="dxa"/>
              <w:left w:w="120" w:type="dxa"/>
              <w:bottom w:w="90" w:type="dxa"/>
              <w:right w:w="120" w:type="dxa"/>
            </w:tcMar>
            <w:vAlign w:val="center"/>
          </w:tcPr>
          <w:p w14:paraId="74794A14" w14:textId="77777777" w:rsidR="00986610" w:rsidRDefault="00000000">
            <w:r>
              <w:rPr>
                <w:sz w:val="19"/>
                <w:szCs w:val="19"/>
              </w:rPr>
              <w:t xml:space="preserve">The dealer's asset/parts master-data source (queried from Snowflake) used to look up and enrich </w:t>
            </w:r>
            <w:proofErr w:type="spellStart"/>
            <w:r>
              <w:rPr>
                <w:sz w:val="19"/>
                <w:szCs w:val="19"/>
              </w:rPr>
              <w:t>SerialNumber</w:t>
            </w:r>
            <w:proofErr w:type="spellEnd"/>
            <w:r>
              <w:rPr>
                <w:sz w:val="19"/>
                <w:szCs w:val="19"/>
              </w:rPr>
              <w:t xml:space="preserve">, </w:t>
            </w:r>
            <w:proofErr w:type="spellStart"/>
            <w:r>
              <w:rPr>
                <w:sz w:val="19"/>
                <w:szCs w:val="19"/>
              </w:rPr>
              <w:t>ComponentCode</w:t>
            </w:r>
            <w:proofErr w:type="spellEnd"/>
            <w:r>
              <w:rPr>
                <w:sz w:val="19"/>
                <w:szCs w:val="19"/>
              </w:rPr>
              <w:t xml:space="preserve">, </w:t>
            </w:r>
            <w:proofErr w:type="spellStart"/>
            <w:r>
              <w:rPr>
                <w:sz w:val="19"/>
                <w:szCs w:val="19"/>
              </w:rPr>
              <w:t>ModifierCode</w:t>
            </w:r>
            <w:proofErr w:type="spellEnd"/>
            <w:r>
              <w:rPr>
                <w:sz w:val="19"/>
                <w:szCs w:val="19"/>
              </w:rPr>
              <w:t>, and other identity/parts fields.</w:t>
            </w:r>
          </w:p>
        </w:tc>
      </w:tr>
      <w:tr w:rsidR="00986610" w14:paraId="778054FD"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571A13D" w14:textId="77777777" w:rsidR="00986610" w:rsidRDefault="00000000">
            <w:r>
              <w:rPr>
                <w:sz w:val="19"/>
                <w:szCs w:val="19"/>
              </w:rPr>
              <w:t>Cross-reference join</w:t>
            </w:r>
          </w:p>
        </w:tc>
        <w:tc>
          <w:tcPr>
            <w:tcW w:w="6800" w:type="dxa"/>
            <w:shd w:val="clear" w:color="auto" w:fill="F2F2F2"/>
            <w:tcMar>
              <w:top w:w="90" w:type="dxa"/>
              <w:left w:w="120" w:type="dxa"/>
              <w:bottom w:w="90" w:type="dxa"/>
              <w:right w:w="120" w:type="dxa"/>
            </w:tcMar>
            <w:vAlign w:val="center"/>
          </w:tcPr>
          <w:p w14:paraId="73434A25" w14:textId="77777777" w:rsidR="00986610" w:rsidRDefault="00000000">
            <w:r>
              <w:rPr>
                <w:sz w:val="19"/>
                <w:szCs w:val="19"/>
              </w:rPr>
              <w:t>A deterministic lookup (not an LLM guess) that fills specific AMT key fields from a customer-specific CSV lookup table when the source workbook itself doesn't carry them.</w:t>
            </w:r>
          </w:p>
        </w:tc>
      </w:tr>
      <w:tr w:rsidR="00986610" w14:paraId="3BD3E8C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1496F51" w14:textId="77777777" w:rsidR="00986610" w:rsidRDefault="00000000">
            <w:proofErr w:type="spellStart"/>
            <w:r>
              <w:rPr>
                <w:sz w:val="19"/>
                <w:szCs w:val="19"/>
              </w:rPr>
              <w:t>ConfidenceScore</w:t>
            </w:r>
            <w:proofErr w:type="spellEnd"/>
            <w:r>
              <w:rPr>
                <w:sz w:val="19"/>
                <w:szCs w:val="19"/>
              </w:rPr>
              <w:t xml:space="preserve"> (row-level)</w:t>
            </w:r>
          </w:p>
        </w:tc>
        <w:tc>
          <w:tcPr>
            <w:tcW w:w="6800" w:type="dxa"/>
            <w:shd w:val="clear" w:color="auto" w:fill="FFFFFF"/>
            <w:tcMar>
              <w:top w:w="90" w:type="dxa"/>
              <w:left w:w="120" w:type="dxa"/>
              <w:bottom w:w="90" w:type="dxa"/>
              <w:right w:w="120" w:type="dxa"/>
            </w:tcMar>
            <w:vAlign w:val="center"/>
          </w:tcPr>
          <w:p w14:paraId="49401E36" w14:textId="77777777" w:rsidR="00986610" w:rsidRDefault="00000000">
            <w:r>
              <w:rPr>
                <w:sz w:val="19"/>
                <w:szCs w:val="19"/>
              </w:rPr>
              <w:t>A per-row score (agent 2) reflecting how much of that specific row's data rests on solid evidence — distinct from column-level mapping confidence.</w:t>
            </w:r>
          </w:p>
        </w:tc>
      </w:tr>
      <w:tr w:rsidR="00986610" w14:paraId="0CEF37BA"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4B95774D" w14:textId="77777777" w:rsidR="00986610" w:rsidRDefault="00000000">
            <w:proofErr w:type="spellStart"/>
            <w:r>
              <w:rPr>
                <w:sz w:val="19"/>
                <w:szCs w:val="19"/>
              </w:rPr>
              <w:t>PosteriorConfidenceScore</w:t>
            </w:r>
            <w:proofErr w:type="spellEnd"/>
          </w:p>
        </w:tc>
        <w:tc>
          <w:tcPr>
            <w:tcW w:w="6800" w:type="dxa"/>
            <w:shd w:val="clear" w:color="auto" w:fill="F2F2F2"/>
            <w:tcMar>
              <w:top w:w="90" w:type="dxa"/>
              <w:left w:w="120" w:type="dxa"/>
              <w:bottom w:w="90" w:type="dxa"/>
              <w:right w:w="120" w:type="dxa"/>
            </w:tcMar>
            <w:vAlign w:val="center"/>
          </w:tcPr>
          <w:p w14:paraId="400EA57B" w14:textId="77777777" w:rsidR="00986610" w:rsidRDefault="00000000">
            <w:r>
              <w:rPr>
                <w:sz w:val="19"/>
                <w:szCs w:val="19"/>
              </w:rPr>
              <w:t>Agent 3's final, recomputed confidence score after applying the business-rule engine and AI plausibility layer to an already-enriched row.</w:t>
            </w:r>
          </w:p>
        </w:tc>
      </w:tr>
      <w:tr w:rsidR="00986610" w14:paraId="5E14865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0399E74" w14:textId="77777777" w:rsidR="00986610" w:rsidRDefault="00000000">
            <w:proofErr w:type="spellStart"/>
            <w:r>
              <w:rPr>
                <w:sz w:val="19"/>
                <w:szCs w:val="19"/>
              </w:rPr>
              <w:t>requires_enrichment</w:t>
            </w:r>
            <w:proofErr w:type="spellEnd"/>
          </w:p>
        </w:tc>
        <w:tc>
          <w:tcPr>
            <w:tcW w:w="6800" w:type="dxa"/>
            <w:shd w:val="clear" w:color="auto" w:fill="FFFFFF"/>
            <w:tcMar>
              <w:top w:w="90" w:type="dxa"/>
              <w:left w:w="120" w:type="dxa"/>
              <w:bottom w:w="90" w:type="dxa"/>
              <w:right w:w="120" w:type="dxa"/>
            </w:tcMar>
            <w:vAlign w:val="center"/>
          </w:tcPr>
          <w:p w14:paraId="4D80B7B5" w14:textId="77777777" w:rsidR="00986610" w:rsidRDefault="00000000">
            <w:r>
              <w:rPr>
                <w:sz w:val="19"/>
                <w:szCs w:val="19"/>
              </w:rPr>
              <w:t>The explicit label agent 2 writes into any enrichment field it deliberately leaves blank, rather than guessing a value.</w:t>
            </w:r>
          </w:p>
        </w:tc>
      </w:tr>
      <w:tr w:rsidR="00986610" w14:paraId="6E98829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5472FE3D" w14:textId="77777777" w:rsidR="00986610" w:rsidRDefault="00000000">
            <w:r>
              <w:rPr>
                <w:sz w:val="19"/>
                <w:szCs w:val="19"/>
              </w:rPr>
              <w:t>Foundry Hosted Agent</w:t>
            </w:r>
          </w:p>
        </w:tc>
        <w:tc>
          <w:tcPr>
            <w:tcW w:w="6800" w:type="dxa"/>
            <w:shd w:val="clear" w:color="auto" w:fill="F2F2F2"/>
            <w:tcMar>
              <w:top w:w="90" w:type="dxa"/>
              <w:left w:w="120" w:type="dxa"/>
              <w:bottom w:w="90" w:type="dxa"/>
              <w:right w:w="120" w:type="dxa"/>
            </w:tcMar>
            <w:vAlign w:val="center"/>
          </w:tcPr>
          <w:p w14:paraId="5A90584E" w14:textId="77777777" w:rsidR="00986610" w:rsidRDefault="00000000">
            <w:r>
              <w:rPr>
                <w:sz w:val="19"/>
                <w:szCs w:val="19"/>
              </w:rPr>
              <w:t>A Microsoft Azure AI Foundry (preview) deployment model: your container runs on Foundry-managed, scale-to-zero infrastructure, distinct from an Azure Container App or a plain Azure Function.</w:t>
            </w:r>
          </w:p>
        </w:tc>
      </w:tr>
      <w:tr w:rsidR="00986610" w14:paraId="1FBBCFC6"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BD8093E" w14:textId="77777777" w:rsidR="00986610" w:rsidRDefault="00000000">
            <w:r>
              <w:rPr>
                <w:sz w:val="19"/>
                <w:szCs w:val="19"/>
              </w:rPr>
              <w:t>Invocations protocol</w:t>
            </w:r>
          </w:p>
        </w:tc>
        <w:tc>
          <w:tcPr>
            <w:tcW w:w="6800" w:type="dxa"/>
            <w:shd w:val="clear" w:color="auto" w:fill="FFFFFF"/>
            <w:tcMar>
              <w:top w:w="90" w:type="dxa"/>
              <w:left w:w="120" w:type="dxa"/>
              <w:bottom w:w="90" w:type="dxa"/>
              <w:right w:w="120" w:type="dxa"/>
            </w:tcMar>
            <w:vAlign w:val="center"/>
          </w:tcPr>
          <w:p w14:paraId="59E7768C" w14:textId="77777777" w:rsidR="00986610" w:rsidRDefault="00000000">
            <w:r>
              <w:rPr>
                <w:sz w:val="19"/>
                <w:szCs w:val="19"/>
              </w:rPr>
              <w:t>A Foundry hosting protocol for non-conversational, fixed request/response shapes (used by agent 1).</w:t>
            </w:r>
          </w:p>
        </w:tc>
      </w:tr>
      <w:tr w:rsidR="00986610" w14:paraId="45A61FC6"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31E9C86" w14:textId="77777777" w:rsidR="00986610" w:rsidRDefault="00000000">
            <w:r>
              <w:rPr>
                <w:sz w:val="19"/>
                <w:szCs w:val="19"/>
              </w:rPr>
              <w:t>Responses protocol</w:t>
            </w:r>
          </w:p>
        </w:tc>
        <w:tc>
          <w:tcPr>
            <w:tcW w:w="6800" w:type="dxa"/>
            <w:shd w:val="clear" w:color="auto" w:fill="F2F2F2"/>
            <w:tcMar>
              <w:top w:w="90" w:type="dxa"/>
              <w:left w:w="120" w:type="dxa"/>
              <w:bottom w:w="90" w:type="dxa"/>
              <w:right w:w="120" w:type="dxa"/>
            </w:tcMar>
            <w:vAlign w:val="center"/>
          </w:tcPr>
          <w:p w14:paraId="48677FFE" w14:textId="77777777" w:rsidR="00986610" w:rsidRDefault="00000000">
            <w:r>
              <w:rPr>
                <w:sz w:val="19"/>
                <w:szCs w:val="19"/>
              </w:rPr>
              <w:t>An OpenAI-compatible Foundry hosting protocol (used by agents 2 and 3); this pipeline uses it single-turn, encoding its own JSON contract as the message text.</w:t>
            </w:r>
          </w:p>
        </w:tc>
      </w:tr>
      <w:tr w:rsidR="00986610" w14:paraId="0B3C241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11DBA03" w14:textId="77777777" w:rsidR="00986610" w:rsidRDefault="00000000">
            <w:proofErr w:type="spellStart"/>
            <w:r>
              <w:rPr>
                <w:sz w:val="19"/>
                <w:szCs w:val="19"/>
              </w:rPr>
              <w:t>azd</w:t>
            </w:r>
            <w:proofErr w:type="spellEnd"/>
          </w:p>
        </w:tc>
        <w:tc>
          <w:tcPr>
            <w:tcW w:w="6800" w:type="dxa"/>
            <w:shd w:val="clear" w:color="auto" w:fill="FFFFFF"/>
            <w:tcMar>
              <w:top w:w="90" w:type="dxa"/>
              <w:left w:w="120" w:type="dxa"/>
              <w:bottom w:w="90" w:type="dxa"/>
              <w:right w:w="120" w:type="dxa"/>
            </w:tcMar>
            <w:vAlign w:val="center"/>
          </w:tcPr>
          <w:p w14:paraId="3C75B8B7" w14:textId="77777777" w:rsidR="00986610" w:rsidRDefault="00000000">
            <w:r>
              <w:rPr>
                <w:sz w:val="19"/>
                <w:szCs w:val="19"/>
              </w:rPr>
              <w:t>Azure Developer CLI — the tool used to scaffold and deploy all three Foundry Hosted Agents.</w:t>
            </w:r>
          </w:p>
        </w:tc>
      </w:tr>
      <w:tr w:rsidR="00986610" w14:paraId="599402D0"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D415781" w14:textId="77777777" w:rsidR="00986610" w:rsidRDefault="00000000">
            <w:proofErr w:type="spellStart"/>
            <w:r>
              <w:rPr>
                <w:sz w:val="19"/>
                <w:szCs w:val="19"/>
              </w:rPr>
              <w:t>correlationId</w:t>
            </w:r>
            <w:proofErr w:type="spellEnd"/>
          </w:p>
        </w:tc>
        <w:tc>
          <w:tcPr>
            <w:tcW w:w="6800" w:type="dxa"/>
            <w:shd w:val="clear" w:color="auto" w:fill="F2F2F2"/>
            <w:tcMar>
              <w:top w:w="90" w:type="dxa"/>
              <w:left w:w="120" w:type="dxa"/>
              <w:bottom w:w="90" w:type="dxa"/>
              <w:right w:w="120" w:type="dxa"/>
            </w:tcMar>
            <w:vAlign w:val="center"/>
          </w:tcPr>
          <w:p w14:paraId="6EC6BED6" w14:textId="77777777" w:rsidR="00986610" w:rsidRDefault="00000000">
            <w:r>
              <w:rPr>
                <w:sz w:val="19"/>
                <w:szCs w:val="19"/>
              </w:rPr>
              <w:t>An identifier carried through a batch request/response (and the upstream hand-off payload) so one source file can be traced across every agent invocation it passes through.</w:t>
            </w:r>
          </w:p>
        </w:tc>
      </w:tr>
      <w:tr w:rsidR="00986610" w14:paraId="2972D40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E3CD522" w14:textId="77777777" w:rsidR="00986610" w:rsidRDefault="00000000">
            <w:r>
              <w:rPr>
                <w:sz w:val="19"/>
                <w:szCs w:val="19"/>
              </w:rPr>
              <w:t>BR-</w:t>
            </w:r>
            <w:proofErr w:type="gramStart"/>
            <w:r>
              <w:rPr>
                <w:sz w:val="19"/>
                <w:szCs w:val="19"/>
              </w:rPr>
              <w:t>01..</w:t>
            </w:r>
            <w:proofErr w:type="gramEnd"/>
            <w:r>
              <w:rPr>
                <w:sz w:val="19"/>
                <w:szCs w:val="19"/>
              </w:rPr>
              <w:t>BR-28</w:t>
            </w:r>
          </w:p>
        </w:tc>
        <w:tc>
          <w:tcPr>
            <w:tcW w:w="6800" w:type="dxa"/>
            <w:shd w:val="clear" w:color="auto" w:fill="FFFFFF"/>
            <w:tcMar>
              <w:top w:w="90" w:type="dxa"/>
              <w:left w:w="120" w:type="dxa"/>
              <w:bottom w:w="90" w:type="dxa"/>
              <w:right w:w="120" w:type="dxa"/>
            </w:tcMar>
            <w:vAlign w:val="center"/>
          </w:tcPr>
          <w:p w14:paraId="1EC93E96" w14:textId="77777777" w:rsidR="00986610" w:rsidRDefault="00000000">
            <w:r>
              <w:rPr>
                <w:sz w:val="19"/>
                <w:szCs w:val="19"/>
              </w:rPr>
              <w:t>The 28 numbered business rules enrichment-validator-agent checks, documented in full in that repo's BUSINESS_RULES.md.</w:t>
            </w:r>
          </w:p>
        </w:tc>
      </w:tr>
      <w:tr w:rsidR="00986610" w14:paraId="3B02963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53D4B6A" w14:textId="77777777" w:rsidR="00986610" w:rsidRDefault="00000000">
            <w:r>
              <w:rPr>
                <w:sz w:val="19"/>
                <w:szCs w:val="19"/>
              </w:rPr>
              <w:t>“TRUE” / merge workflow</w:t>
            </w:r>
          </w:p>
        </w:tc>
        <w:tc>
          <w:tcPr>
            <w:tcW w:w="6800" w:type="dxa"/>
            <w:shd w:val="clear" w:color="auto" w:fill="F2F2F2"/>
            <w:tcMar>
              <w:top w:w="90" w:type="dxa"/>
              <w:left w:w="120" w:type="dxa"/>
              <w:bottom w:w="90" w:type="dxa"/>
              <w:right w:w="120" w:type="dxa"/>
            </w:tcMar>
            <w:vAlign w:val="center"/>
          </w:tcPr>
          <w:p w14:paraId="0B82FBCD" w14:textId="77777777" w:rsidR="00986610" w:rsidRDefault="00000000">
            <w:r>
              <w:rPr>
                <w:sz w:val="19"/>
                <w:szCs w:val="19"/>
              </w:rPr>
              <w:t>Agent 2's workflow for combining several customer workbooks into one NEO/LAO run, as opposed to the single-workbook default.</w:t>
            </w:r>
          </w:p>
        </w:tc>
      </w:tr>
    </w:tbl>
    <w:p w14:paraId="6D4A1618" w14:textId="77777777" w:rsidR="00986610" w:rsidRDefault="00000000">
      <w:r>
        <w:br w:type="page"/>
      </w:r>
    </w:p>
    <w:p w14:paraId="4E3E8D8E" w14:textId="77777777" w:rsidR="00986610" w:rsidRDefault="00000000">
      <w:pPr>
        <w:pStyle w:val="Heading1"/>
        <w:pBdr>
          <w:bottom w:val="single" w:sz="8" w:space="4" w:color="2E5C99"/>
        </w:pBdr>
        <w:spacing w:before="480" w:after="240"/>
      </w:pPr>
      <w:r>
        <w:rPr>
          <w:b/>
          <w:bCs/>
          <w:color w:val="1F3864"/>
        </w:rPr>
        <w:lastRenderedPageBreak/>
        <w:t>13. Repository &amp; Reference Index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00"/>
      </w:tblGrid>
      <w:tr w:rsidR="00986610" w14:paraId="6DB5F0A6"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50C95DB9" w14:textId="77777777" w:rsidR="00986610" w:rsidRDefault="00000000">
            <w:r>
              <w:rPr>
                <w:b/>
                <w:bCs/>
                <w:color w:val="FFFFFF"/>
                <w:sz w:val="19"/>
                <w:szCs w:val="19"/>
              </w:rPr>
              <w:t>Repository</w:t>
            </w:r>
          </w:p>
        </w:tc>
        <w:tc>
          <w:tcPr>
            <w:tcW w:w="3400" w:type="dxa"/>
            <w:shd w:val="clear" w:color="auto" w:fill="1F3864"/>
            <w:tcMar>
              <w:top w:w="100" w:type="dxa"/>
              <w:left w:w="120" w:type="dxa"/>
              <w:bottom w:w="100" w:type="dxa"/>
              <w:right w:w="120" w:type="dxa"/>
            </w:tcMar>
            <w:vAlign w:val="center"/>
          </w:tcPr>
          <w:p w14:paraId="581D5394" w14:textId="77777777" w:rsidR="00986610" w:rsidRDefault="00000000">
            <w:r>
              <w:rPr>
                <w:b/>
                <w:bCs/>
                <w:color w:val="FFFFFF"/>
                <w:sz w:val="19"/>
                <w:szCs w:val="19"/>
              </w:rPr>
              <w:t>Read first</w:t>
            </w:r>
          </w:p>
        </w:tc>
        <w:tc>
          <w:tcPr>
            <w:tcW w:w="3400" w:type="dxa"/>
            <w:shd w:val="clear" w:color="auto" w:fill="1F3864"/>
            <w:tcMar>
              <w:top w:w="100" w:type="dxa"/>
              <w:left w:w="120" w:type="dxa"/>
              <w:bottom w:w="100" w:type="dxa"/>
              <w:right w:w="120" w:type="dxa"/>
            </w:tcMar>
            <w:vAlign w:val="center"/>
          </w:tcPr>
          <w:p w14:paraId="781C38A4" w14:textId="77777777" w:rsidR="00986610" w:rsidRDefault="00000000">
            <w:r>
              <w:rPr>
                <w:b/>
                <w:bCs/>
                <w:color w:val="FFFFFF"/>
                <w:sz w:val="19"/>
                <w:szCs w:val="19"/>
              </w:rPr>
              <w:t>Deep dive</w:t>
            </w:r>
          </w:p>
        </w:tc>
      </w:tr>
      <w:tr w:rsidR="00986610" w14:paraId="1DD73DBA"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77DE00EB" w14:textId="77777777" w:rsidR="00986610" w:rsidRDefault="00000000">
            <w:r>
              <w:rPr>
                <w:sz w:val="19"/>
                <w:szCs w:val="19"/>
              </w:rPr>
              <w:t>excel-csv-converter</w:t>
            </w:r>
          </w:p>
        </w:tc>
        <w:tc>
          <w:tcPr>
            <w:tcW w:w="3400" w:type="dxa"/>
            <w:shd w:val="clear" w:color="auto" w:fill="FFFFFF"/>
            <w:tcMar>
              <w:top w:w="90" w:type="dxa"/>
              <w:left w:w="120" w:type="dxa"/>
              <w:bottom w:w="90" w:type="dxa"/>
              <w:right w:w="120" w:type="dxa"/>
            </w:tcMar>
            <w:vAlign w:val="center"/>
          </w:tcPr>
          <w:p w14:paraId="1AD637E0" w14:textId="77777777" w:rsidR="00986610" w:rsidRDefault="00000000">
            <w:r>
              <w:rPr>
                <w:sz w:val="19"/>
                <w:szCs w:val="19"/>
              </w:rPr>
              <w:t>README.md (self-contained, ~450 lines)</w:t>
            </w:r>
          </w:p>
        </w:tc>
        <w:tc>
          <w:tcPr>
            <w:tcW w:w="3400" w:type="dxa"/>
            <w:shd w:val="clear" w:color="auto" w:fill="FFFFFF"/>
            <w:tcMar>
              <w:top w:w="90" w:type="dxa"/>
              <w:left w:w="120" w:type="dxa"/>
              <w:bottom w:w="90" w:type="dxa"/>
              <w:right w:w="120" w:type="dxa"/>
            </w:tcMar>
            <w:vAlign w:val="center"/>
          </w:tcPr>
          <w:p w14:paraId="272A53A2" w14:textId="77777777" w:rsidR="00986610" w:rsidRDefault="00000000">
            <w:r>
              <w:rPr>
                <w:sz w:val="19"/>
                <w:szCs w:val="19"/>
              </w:rPr>
              <w:t>app/converter.py, app/host.py</w:t>
            </w:r>
          </w:p>
        </w:tc>
      </w:tr>
      <w:tr w:rsidR="00986610" w14:paraId="0FFE2921" w14:textId="77777777">
        <w:tblPrEx>
          <w:tblCellMar>
            <w:top w:w="0" w:type="dxa"/>
            <w:bottom w:w="0" w:type="dxa"/>
          </w:tblCellMar>
        </w:tblPrEx>
        <w:tc>
          <w:tcPr>
            <w:tcW w:w="2800" w:type="dxa"/>
            <w:shd w:val="clear" w:color="auto" w:fill="F2F2F2"/>
            <w:tcMar>
              <w:top w:w="90" w:type="dxa"/>
              <w:left w:w="120" w:type="dxa"/>
              <w:bottom w:w="90" w:type="dxa"/>
              <w:right w:w="120" w:type="dxa"/>
            </w:tcMar>
            <w:vAlign w:val="center"/>
          </w:tcPr>
          <w:p w14:paraId="6567D42C" w14:textId="77777777" w:rsidR="00986610" w:rsidRDefault="00000000">
            <w:r>
              <w:rPr>
                <w:sz w:val="19"/>
                <w:szCs w:val="19"/>
              </w:rPr>
              <w:t>normalizer-mapper-agent</w:t>
            </w:r>
          </w:p>
        </w:tc>
        <w:tc>
          <w:tcPr>
            <w:tcW w:w="3400" w:type="dxa"/>
            <w:shd w:val="clear" w:color="auto" w:fill="F2F2F2"/>
            <w:tcMar>
              <w:top w:w="90" w:type="dxa"/>
              <w:left w:w="120" w:type="dxa"/>
              <w:bottom w:w="90" w:type="dxa"/>
              <w:right w:w="120" w:type="dxa"/>
            </w:tcMar>
            <w:vAlign w:val="center"/>
          </w:tcPr>
          <w:p w14:paraId="5B438063" w14:textId="77777777" w:rsidR="00986610" w:rsidRDefault="00000000">
            <w:r>
              <w:rPr>
                <w:sz w:val="19"/>
                <w:szCs w:val="19"/>
              </w:rPr>
              <w:t>README.md (the primary spec, ~800 lines)</w:t>
            </w:r>
          </w:p>
        </w:tc>
        <w:tc>
          <w:tcPr>
            <w:tcW w:w="3400" w:type="dxa"/>
            <w:shd w:val="clear" w:color="auto" w:fill="F2F2F2"/>
            <w:tcMar>
              <w:top w:w="90" w:type="dxa"/>
              <w:left w:w="120" w:type="dxa"/>
              <w:bottom w:w="90" w:type="dxa"/>
              <w:right w:w="120" w:type="dxa"/>
            </w:tcMar>
            <w:vAlign w:val="center"/>
          </w:tcPr>
          <w:p w14:paraId="47A13F17" w14:textId="77777777" w:rsidR="00986610" w:rsidRDefault="00000000">
            <w:r>
              <w:rPr>
                <w:sz w:val="19"/>
                <w:szCs w:val="19"/>
              </w:rPr>
              <w:t>REFERENCE_FILES.md (standalone-CSV workflow), core/mapping_engine.py, prompts/schema_mapping_prompt.md, prompts/README.md (AMT cross-reference join details)</w:t>
            </w:r>
          </w:p>
        </w:tc>
      </w:tr>
      <w:tr w:rsidR="00986610" w14:paraId="0A31CFA2"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247C8D50" w14:textId="77777777" w:rsidR="00986610" w:rsidRDefault="00000000">
            <w:r>
              <w:rPr>
                <w:sz w:val="19"/>
                <w:szCs w:val="19"/>
              </w:rPr>
              <w:t>enrichment-validator-agent</w:t>
            </w:r>
          </w:p>
        </w:tc>
        <w:tc>
          <w:tcPr>
            <w:tcW w:w="3400" w:type="dxa"/>
            <w:shd w:val="clear" w:color="auto" w:fill="FFFFFF"/>
            <w:tcMar>
              <w:top w:w="90" w:type="dxa"/>
              <w:left w:w="120" w:type="dxa"/>
              <w:bottom w:w="90" w:type="dxa"/>
              <w:right w:w="120" w:type="dxa"/>
            </w:tcMar>
            <w:vAlign w:val="center"/>
          </w:tcPr>
          <w:p w14:paraId="594603FD" w14:textId="77777777" w:rsidR="00986610" w:rsidRDefault="00000000">
            <w:r>
              <w:rPr>
                <w:sz w:val="19"/>
                <w:szCs w:val="19"/>
              </w:rPr>
              <w:t>BUSINESS_RULES.md first, then README.md</w:t>
            </w:r>
          </w:p>
        </w:tc>
        <w:tc>
          <w:tcPr>
            <w:tcW w:w="3400" w:type="dxa"/>
            <w:shd w:val="clear" w:color="auto" w:fill="FFFFFF"/>
            <w:tcMar>
              <w:top w:w="90" w:type="dxa"/>
              <w:left w:w="120" w:type="dxa"/>
              <w:bottom w:w="90" w:type="dxa"/>
              <w:right w:w="120" w:type="dxa"/>
            </w:tcMar>
            <w:vAlign w:val="center"/>
          </w:tcPr>
          <w:p w14:paraId="6E13D726" w14:textId="77777777" w:rsidR="00986610" w:rsidRDefault="00000000">
            <w:proofErr w:type="spellStart"/>
            <w:r>
              <w:rPr>
                <w:sz w:val="19"/>
                <w:szCs w:val="19"/>
              </w:rPr>
              <w:t>src</w:t>
            </w:r>
            <w:proofErr w:type="spellEnd"/>
            <w:r>
              <w:rPr>
                <w:sz w:val="19"/>
                <w:szCs w:val="19"/>
              </w:rPr>
              <w:t xml:space="preserve">/rules_engine.py, </w:t>
            </w:r>
            <w:proofErr w:type="spellStart"/>
            <w:r>
              <w:rPr>
                <w:sz w:val="19"/>
                <w:szCs w:val="19"/>
              </w:rPr>
              <w:t>src</w:t>
            </w:r>
            <w:proofErr w:type="spellEnd"/>
            <w:r>
              <w:rPr>
                <w:sz w:val="19"/>
                <w:szCs w:val="19"/>
              </w:rPr>
              <w:t>/confidence_scoring.py, prompts/system_prompt.md</w:t>
            </w:r>
          </w:p>
        </w:tc>
      </w:tr>
    </w:tbl>
    <w:p w14:paraId="33F73306" w14:textId="77777777" w:rsidR="00986610" w:rsidRDefault="00986610">
      <w:pPr>
        <w:spacing w:after="120"/>
      </w:pPr>
    </w:p>
    <w:p w14:paraId="2D6D375C" w14:textId="77777777" w:rsidR="00986610" w:rsidRDefault="00000000">
      <w:pPr>
        <w:spacing w:after="160" w:line="276" w:lineRule="auto"/>
      </w:pPr>
      <w:r>
        <w:t xml:space="preserve">All three repositories live under the same GitHub owner/workspace as sibling folders. As of this handover, all commits across all three repos were authored by Carlos Gubat IV, with active development in the days immediately preceding this document — treat every README as close to </w:t>
      </w:r>
      <w:proofErr w:type="gramStart"/>
      <w:r>
        <w:t>current, but</w:t>
      </w:r>
      <w:proofErr w:type="gramEnd"/>
      <w:r>
        <w:t xml:space="preserve"> verify against the actual code before relying on any specific number or field name, since all three projects are still evolving.</w:t>
      </w:r>
    </w:p>
    <w:sectPr w:rsidR="009866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4DFC" w14:textId="77777777" w:rsidR="000208D2" w:rsidRDefault="000208D2">
      <w:r>
        <w:separator/>
      </w:r>
    </w:p>
  </w:endnote>
  <w:endnote w:type="continuationSeparator" w:id="0">
    <w:p w14:paraId="7DB50275" w14:textId="77777777" w:rsidR="000208D2" w:rsidRDefault="00020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8E" w14:textId="77777777" w:rsidR="0098661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335E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335E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EA49" w14:textId="77777777" w:rsidR="000208D2" w:rsidRDefault="000208D2">
      <w:r>
        <w:separator/>
      </w:r>
    </w:p>
  </w:footnote>
  <w:footnote w:type="continuationSeparator" w:id="0">
    <w:p w14:paraId="23EA7CFD" w14:textId="77777777" w:rsidR="000208D2" w:rsidRDefault="00020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809A" w14:textId="3192EE18" w:rsidR="00986610" w:rsidRDefault="005335EE">
    <w:pPr>
      <w:pBdr>
        <w:bottom w:val="single" w:sz="4" w:space="4" w:color="CCCCCC"/>
      </w:pBdr>
      <w:jc w:val="right"/>
    </w:pPr>
    <w:r>
      <w:rPr>
        <w:color w:val="888888"/>
        <w:sz w:val="16"/>
        <w:szCs w:val="16"/>
      </w:rPr>
      <w:t xml:space="preserve">AI Schema </w:t>
    </w:r>
    <w:proofErr w:type="gramStart"/>
    <w:r>
      <w:rPr>
        <w:color w:val="888888"/>
        <w:sz w:val="16"/>
        <w:szCs w:val="16"/>
      </w:rPr>
      <w:t xml:space="preserve">Translation </w:t>
    </w:r>
    <w:r w:rsidR="00000000">
      <w:rPr>
        <w:color w:val="888888"/>
        <w:sz w:val="16"/>
        <w:szCs w:val="16"/>
      </w:rPr>
      <w:t xml:space="preserve"> —</w:t>
    </w:r>
    <w:proofErr w:type="gramEnd"/>
    <w:r w:rsidR="00000000">
      <w:rPr>
        <w:color w:val="888888"/>
        <w:sz w:val="16"/>
        <w:szCs w:val="16"/>
      </w:rPr>
      <w:t xml:space="preserve"> Technical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F467F"/>
    <w:multiLevelType w:val="hybridMultilevel"/>
    <w:tmpl w:val="62944C08"/>
    <w:lvl w:ilvl="0" w:tplc="5B4E5286">
      <w:start w:val="1"/>
      <w:numFmt w:val="bullet"/>
      <w:lvlText w:val="•"/>
      <w:lvlJc w:val="left"/>
      <w:pPr>
        <w:ind w:left="360" w:hanging="260"/>
      </w:pPr>
    </w:lvl>
    <w:lvl w:ilvl="1" w:tplc="355A1BC2">
      <w:start w:val="1"/>
      <w:numFmt w:val="bullet"/>
      <w:lvlText w:val="–"/>
      <w:lvlJc w:val="left"/>
      <w:pPr>
        <w:ind w:left="720" w:hanging="260"/>
      </w:pPr>
    </w:lvl>
    <w:lvl w:ilvl="2" w:tplc="6750E932">
      <w:numFmt w:val="decimal"/>
      <w:lvlText w:val=""/>
      <w:lvlJc w:val="left"/>
    </w:lvl>
    <w:lvl w:ilvl="3" w:tplc="B2C4B38E">
      <w:numFmt w:val="decimal"/>
      <w:lvlText w:val=""/>
      <w:lvlJc w:val="left"/>
    </w:lvl>
    <w:lvl w:ilvl="4" w:tplc="F76C7E0A">
      <w:numFmt w:val="decimal"/>
      <w:lvlText w:val=""/>
      <w:lvlJc w:val="left"/>
    </w:lvl>
    <w:lvl w:ilvl="5" w:tplc="D4EC1F8A">
      <w:numFmt w:val="decimal"/>
      <w:lvlText w:val=""/>
      <w:lvlJc w:val="left"/>
    </w:lvl>
    <w:lvl w:ilvl="6" w:tplc="68420766">
      <w:numFmt w:val="decimal"/>
      <w:lvlText w:val=""/>
      <w:lvlJc w:val="left"/>
    </w:lvl>
    <w:lvl w:ilvl="7" w:tplc="2244F00A">
      <w:numFmt w:val="decimal"/>
      <w:lvlText w:val=""/>
      <w:lvlJc w:val="left"/>
    </w:lvl>
    <w:lvl w:ilvl="8" w:tplc="75DACC04">
      <w:numFmt w:val="decimal"/>
      <w:lvlText w:val=""/>
      <w:lvlJc w:val="left"/>
    </w:lvl>
  </w:abstractNum>
  <w:abstractNum w:abstractNumId="1" w15:restartNumberingAfterBreak="0">
    <w:nsid w:val="51D10E13"/>
    <w:multiLevelType w:val="hybridMultilevel"/>
    <w:tmpl w:val="64CAFB06"/>
    <w:lvl w:ilvl="0" w:tplc="D6B460EA">
      <w:start w:val="1"/>
      <w:numFmt w:val="bullet"/>
      <w:lvlText w:val="●"/>
      <w:lvlJc w:val="left"/>
      <w:pPr>
        <w:ind w:left="720" w:hanging="360"/>
      </w:pPr>
    </w:lvl>
    <w:lvl w:ilvl="1" w:tplc="4FBC2FD2">
      <w:start w:val="1"/>
      <w:numFmt w:val="bullet"/>
      <w:lvlText w:val="○"/>
      <w:lvlJc w:val="left"/>
      <w:pPr>
        <w:ind w:left="1440" w:hanging="360"/>
      </w:pPr>
    </w:lvl>
    <w:lvl w:ilvl="2" w:tplc="020CE04C">
      <w:start w:val="1"/>
      <w:numFmt w:val="bullet"/>
      <w:lvlText w:val="■"/>
      <w:lvlJc w:val="left"/>
      <w:pPr>
        <w:ind w:left="2160" w:hanging="360"/>
      </w:pPr>
    </w:lvl>
    <w:lvl w:ilvl="3" w:tplc="5742EE10">
      <w:start w:val="1"/>
      <w:numFmt w:val="bullet"/>
      <w:lvlText w:val="●"/>
      <w:lvlJc w:val="left"/>
      <w:pPr>
        <w:ind w:left="2880" w:hanging="360"/>
      </w:pPr>
    </w:lvl>
    <w:lvl w:ilvl="4" w:tplc="9CA4B586">
      <w:start w:val="1"/>
      <w:numFmt w:val="bullet"/>
      <w:lvlText w:val="○"/>
      <w:lvlJc w:val="left"/>
      <w:pPr>
        <w:ind w:left="3600" w:hanging="360"/>
      </w:pPr>
    </w:lvl>
    <w:lvl w:ilvl="5" w:tplc="5C8CC06A">
      <w:start w:val="1"/>
      <w:numFmt w:val="bullet"/>
      <w:lvlText w:val="■"/>
      <w:lvlJc w:val="left"/>
      <w:pPr>
        <w:ind w:left="4320" w:hanging="360"/>
      </w:pPr>
    </w:lvl>
    <w:lvl w:ilvl="6" w:tplc="53681BD4">
      <w:start w:val="1"/>
      <w:numFmt w:val="bullet"/>
      <w:lvlText w:val="●"/>
      <w:lvlJc w:val="left"/>
      <w:pPr>
        <w:ind w:left="5040" w:hanging="360"/>
      </w:pPr>
    </w:lvl>
    <w:lvl w:ilvl="7" w:tplc="E6AE263E">
      <w:start w:val="1"/>
      <w:numFmt w:val="bullet"/>
      <w:lvlText w:val="●"/>
      <w:lvlJc w:val="left"/>
      <w:pPr>
        <w:ind w:left="5760" w:hanging="360"/>
      </w:pPr>
    </w:lvl>
    <w:lvl w:ilvl="8" w:tplc="5FC22B3E">
      <w:start w:val="1"/>
      <w:numFmt w:val="bullet"/>
      <w:lvlText w:val="●"/>
      <w:lvlJc w:val="left"/>
      <w:pPr>
        <w:ind w:left="6480" w:hanging="360"/>
      </w:pPr>
    </w:lvl>
  </w:abstractNum>
  <w:num w:numId="1" w16cid:durableId="1156917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610"/>
    <w:rsid w:val="000208D2"/>
    <w:rsid w:val="004C7787"/>
    <w:rsid w:val="005335EE"/>
    <w:rsid w:val="00986610"/>
    <w:rsid w:val="00F56241"/>
    <w:rsid w:val="00FE4F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91885"/>
  <w15:docId w15:val="{90694126-84C0-4B28-8910-0BAE890C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35EE"/>
    <w:pPr>
      <w:tabs>
        <w:tab w:val="center" w:pos="4680"/>
        <w:tab w:val="right" w:pos="9360"/>
      </w:tabs>
    </w:pPr>
  </w:style>
  <w:style w:type="character" w:customStyle="1" w:styleId="HeaderChar">
    <w:name w:val="Header Char"/>
    <w:basedOn w:val="DefaultParagraphFont"/>
    <w:link w:val="Header"/>
    <w:uiPriority w:val="99"/>
    <w:rsid w:val="005335EE"/>
  </w:style>
  <w:style w:type="paragraph" w:styleId="Footer">
    <w:name w:val="footer"/>
    <w:basedOn w:val="Normal"/>
    <w:link w:val="FooterChar"/>
    <w:uiPriority w:val="99"/>
    <w:unhideWhenUsed/>
    <w:rsid w:val="005335EE"/>
    <w:pPr>
      <w:tabs>
        <w:tab w:val="center" w:pos="4680"/>
        <w:tab w:val="right" w:pos="9360"/>
      </w:tabs>
    </w:pPr>
  </w:style>
  <w:style w:type="character" w:customStyle="1" w:styleId="FooterChar">
    <w:name w:val="Footer Char"/>
    <w:basedOn w:val="DefaultParagraphFont"/>
    <w:link w:val="Footer"/>
    <w:uiPriority w:val="99"/>
    <w:rsid w:val="0053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6406</Words>
  <Characters>36519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Gubat IV</cp:lastModifiedBy>
  <cp:revision>4</cp:revision>
  <dcterms:created xsi:type="dcterms:W3CDTF">2026-09-23T09:09:00Z</dcterms:created>
  <dcterms:modified xsi:type="dcterms:W3CDTF">2026-09-23T09:39:00Z</dcterms:modified>
</cp:coreProperties>
</file>