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2340"/>
          <w:sz w:val="44"/>
        </w:rPr>
        <w:t>Opstartsanalyse — Google Ads (Search)</w:t>
      </w:r>
    </w:p>
    <w:p>
      <w:pPr>
        <w:spacing w:after="240"/>
      </w:pPr>
      <w:r>
        <w:rPr>
          <w:rFonts w:ascii="Calibri" w:hAnsi="Calibri"/>
          <w:color w:val="6B7280"/>
          <w:sz w:val="22"/>
        </w:rPr>
        <w:t>Dantaxi  ·  konto 4149791707  ·  2026-06-10</w:t>
      </w:r>
    </w:p>
    <w:p>
      <w:pPr>
        <w:spacing w:after="200"/>
      </w:pPr>
      <w:r>
        <w:rPr>
          <w:i/>
          <w:color w:val="6B7280"/>
          <w:sz w:val="19"/>
        </w:rPr>
        <w:t>Analysegrundlag: Struktur- og hygiejne-gennemgang (eksisterende konto, live data hvor relevant)</w:t>
      </w:r>
    </w:p>
    <w:p>
      <w:pPr>
        <w:spacing w:before="80" w:after="120"/>
      </w:pPr>
      <w:r>
        <w:rPr>
          <w:rFonts w:ascii="Calibri" w:hAnsi="Calibri"/>
          <w:b/>
          <w:color w:val="1A2340"/>
          <w:sz w:val="28"/>
        </w:rPr>
        <w:t>Overblik</w:t>
      </w:r>
    </w:p>
    <w:tbl>
      <w:tblPr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304"/>
        <w:gridCol w:w="2304"/>
        <w:gridCol w:w="2304"/>
        <w:gridCol w:w="2304"/>
      </w:tblGrid>
      <w:tr>
        <w:tc>
          <w:tcPr>
            <w:shd w:val="clear" w:color="auto" w:fill="F7DCDC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9B2C2C"/>
                <w:sz w:val="40"/>
              </w:rPr>
              <w:t>3</w:t>
            </w:r>
          </w:p>
        </w:tc>
        <w:tc>
          <w:tcPr>
            <w:shd w:val="clear" w:color="auto" w:fill="FBF1D2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8A6D10"/>
                <w:sz w:val="40"/>
              </w:rPr>
              <w:t>15</w:t>
            </w:r>
          </w:p>
        </w:tc>
        <w:tc>
          <w:tcPr>
            <w:shd w:val="clear" w:color="auto" w:fill="DDF1E4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6B3F"/>
                <w:sz w:val="40"/>
              </w:rPr>
              <w:t>16</w:t>
            </w:r>
          </w:p>
        </w:tc>
        <w:tc>
          <w:tcPr>
            <w:shd w:val="clear" w:color="auto" w:fill="ECEEF1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B7280"/>
                <w:sz w:val="40"/>
              </w:rPr>
              <w:t>1</w:t>
            </w:r>
          </w:p>
        </w:tc>
      </w:tr>
      <w:tr>
        <w:tc>
          <w:tcPr>
            <w:shd w:val="clear" w:color="auto" w:fill="F7DCDC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9B2C2C"/>
                <w:sz w:val="18"/>
              </w:rPr>
              <w:t>Kritisk</w:t>
            </w:r>
          </w:p>
        </w:tc>
        <w:tc>
          <w:tcPr>
            <w:shd w:val="clear" w:color="auto" w:fill="FBF1D2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8A6D10"/>
                <w:sz w:val="18"/>
              </w:rPr>
              <w:t>Kan forbedres</w:t>
            </w:r>
          </w:p>
        </w:tc>
        <w:tc>
          <w:tcPr>
            <w:shd w:val="clear" w:color="auto" w:fill="DDF1E4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E6B3F"/>
                <w:sz w:val="18"/>
              </w:rPr>
              <w:t>OK</w:t>
            </w:r>
          </w:p>
        </w:tc>
        <w:tc>
          <w:tcPr>
            <w:shd w:val="clear" w:color="auto" w:fill="ECEEF1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18"/>
              </w:rPr>
              <w:t>Mangler data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8"/>
        </w:rPr>
        <w:t>Vigtigste fund</w:t>
      </w:r>
    </w:p>
    <w:p>
      <w:pPr>
        <w:pStyle w:val="ListBullet"/>
      </w:pPr>
      <w:r>
        <w:rPr>
          <w:color w:val="222833"/>
          <w:sz w:val="21"/>
        </w:rPr>
        <w:t>Inbound har kun STANDARD-adgang, ikke ADMIN. Det blokerer for annoncørverificering og at tilføje verificeret firmanavn. De 3 ADMIN-konti er alle eksterne/klient (taxinord.dk, en privat gmail fra 2011, dantaxi.dk) , bør ryddes/afklares ved overdragelsen.</w:t>
      </w:r>
    </w:p>
    <w:p>
      <w:pPr>
        <w:pStyle w:val="ListBullet"/>
      </w:pPr>
      <w:r>
        <w:rPr>
          <w:color w:val="222833"/>
          <w:sz w:val="21"/>
        </w:rPr>
        <w:t>3 primære konverteringer har værdi 0,0 (bl.a. Android-installationer og en iOS in-app purchase). Med værdibaseret budgivning (Maximize Conversion Value) på de tunge kampagner forvrider nul-værdi-signalet budstyringen , ret værdisætning før ROAS-styring.</w:t>
      </w:r>
    </w:p>
    <w:p>
      <w:pPr>
        <w:pStyle w:val="ListBullet"/>
      </w:pPr>
      <w:r>
        <w:rPr>
          <w:color w:val="222833"/>
          <w:sz w:val="21"/>
        </w:rPr>
        <w:t>Ad strength: 131 af 335 RSA'er (39%) er POOR, og POOR+AVERAGE = 59%. Primær driver: ingen annoncer udnytter de fulde 15 headlines. Største enkelt-løftestang på kontoen.</w:t>
      </w:r>
    </w:p>
    <w:p>
      <w:pPr>
        <w:pStyle w:val="ListBullet"/>
      </w:pPr>
      <w:r>
        <w:rPr>
          <w:color w:val="222833"/>
          <w:sz w:val="21"/>
        </w:rPr>
        <w:t>To navngivne kernetemaer har nul keyword-dækning: el-taxa og store vogne (minibus/maxitaxi). Konkret søgeordsanalyse-behov.</w:t>
      </w:r>
    </w:p>
    <w:p>
      <w:pPr>
        <w:pStyle w:val="ListBullet"/>
      </w:pPr>
      <w:r>
        <w:rPr>
          <w:color w:val="222833"/>
          <w:sz w:val="21"/>
        </w:rPr>
        <w:t>Brand-ekskludering er strukturelt mangelfuld (IC | Brand-listen har kun 2 af ~5 varianter og er ikke koblet på nogen aktiv kampagne), men lækker ikke empirisk endnu.</w:t>
      </w:r>
    </w:p>
    <w:p>
      <w:pPr>
        <w:spacing w:before="320" w:after="120"/>
      </w:pPr>
      <w:r>
        <w:rPr>
          <w:rFonts w:ascii="Calibri" w:hAnsi="Calibri"/>
          <w:b/>
          <w:color w:val="1A2340"/>
          <w:sz w:val="28"/>
        </w:rPr>
        <w:t>Tjekliste — hvad er gennemgået</w:t>
      </w:r>
    </w:p>
    <w:p>
      <w:pPr>
        <w:spacing w:after="120"/>
      </w:pPr>
      <w:r>
        <w:rPr>
          <w:i/>
          <w:color w:val="6B7280"/>
          <w:sz w:val="18"/>
        </w:rPr>
        <w:t>Agenten har behandlet 34 af 35 punkter. Kolonnen Agent (✓ = gennemgået · ☐ = kunne ikke vurderes) er agentens egen registrering. Kolonnen Ekspert er til at sætte flueben i hånden, når du har gennemgået et vurderings-punkt; rene opslags-punkter (faktuelle tjek, fx om en udvidelse findes) har ingen Ekspert-boks, da der ikke er noget at efterse. Selve vurderingen står i modul-sektionerne nedenfor.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862" w:type="dxa"/>
      </w:tblPr>
      <w:tblGrid>
        <w:gridCol w:w="792"/>
        <w:gridCol w:w="503"/>
        <w:gridCol w:w="6840"/>
        <w:gridCol w:w="835"/>
        <w:gridCol w:w="892"/>
      </w:tblGrid>
      <w:tr>
        <w:trPr>
          <w:trHeight w:val="320" w:hRule="atLeast"/>
        </w:trPr>
        <w:tc>
          <w:tcPr>
            <w:shd w:val="clear" w:color="auto" w:fill="1A2340"/>
            <w:vAlign w:val="center"/>
            <w:tcW w:w="7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Modul</w:t>
            </w:r>
          </w:p>
        </w:tc>
        <w:tc>
          <w:tcPr>
            <w:shd w:val="clear" w:color="auto" w:fill="1A2340"/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shd w:val="clear" w:color="auto" w:fill="1A2340"/>
            <w:vAlign w:val="center"/>
            <w:tcW w:w="684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Tjekpunkt</w:t>
            </w:r>
          </w:p>
        </w:tc>
        <w:tc>
          <w:tcPr>
            <w:shd w:val="clear" w:color="auto" w:fill="1A2340"/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Agent</w:t>
            </w:r>
          </w:p>
        </w:tc>
        <w:tc>
          <w:tcPr>
            <w:shd w:val="clear" w:color="auto" w:fill="1A2340"/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Ekspert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A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Sitelinks: min. 4 på hver kampagne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Sitelinks: kampagne/keyword-specifikke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Callouts: min. 4 på hver kampagne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4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Callouts: kampagnespecifikke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5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Image extensions: aktiveret og godkendt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6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Business name extensions: tilføjet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7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Business logo extensions: tilføjet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8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6B7280"/>
                <w:sz w:val="18"/>
              </w:rPr>
              <w:t>Location extension: tilføjet (når relevant)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6B7280"/>
                <w:sz w:val="21"/>
              </w:rPr>
              <w:t>☐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9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Call extension: tilføjet (når relevant)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10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Structured snippet extensions: tilføjede og godkendte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B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11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Få kontoen verificeret, så firmanavn mv. kan tilføjes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C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12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Ad copy: Er der annoncegrupper uden aktive annoncer?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13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Ad copy: Er den velskrevet (USP'er, ikke generisk, søgeord, specifik)?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14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Ad copy: Sammenhæng mellem annonce og landingsside?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15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Ad copy: Hvad er ad strength? Kan det optimeres?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D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16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Conversions: Er de relevante konverteringer tracket?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17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Conversions: Har konverteringerne tildelt en værdi?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E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18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Optimerer mod alle aktuelle mål?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19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Er display select slået fra?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20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Er Google Search partners slået fra?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21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Er sprog og landemålretning sat korrekt?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22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Bruger kampagnerne individuelt budget?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F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23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Struktur: Følger strukturen konventioner / meningsfuldt op? (STAG/Hagakure/?)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24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Struktur: Er der implementeret en brugbar navngivningskonvention?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G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25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Broad match - bruges den på en kontrolleret måde?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26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Match types - er der styr på brugen af matchtyper?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27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Search terms - er hygiejnen på plads?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28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Rammer vi alle relevante keywords, eller kunne der trænges til en søgeordsanalyse?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29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Er brand ekskluderet fra de generiske kampagner?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30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Hvordan ser quality score ud?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H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31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Bidding: Bruger kampagnerne de optimale budstrategier?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32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Tjek mål CPA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33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Tjek bud på devices - og tilpas evt.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I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34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Remarketinglister (min: alle besøgende 7/14/30/90/180/360/540 dage + produktsider)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35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Audiences Observation-mode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2340"/>
          <w:sz w:val="28"/>
        </w:rPr>
        <w:t>Detaljer per modul</w:t>
      </w:r>
    </w:p>
    <w:p>
      <w:pPr>
        <w:spacing w:after="80"/>
      </w:pPr>
      <w:r>
        <w:rPr>
          <w:i/>
          <w:color w:val="6B7280"/>
          <w:sz w:val="18"/>
        </w:rPr>
        <w:t>Status og konkret fund for hvert punkt.</w:t>
      </w:r>
    </w:p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A — Annonceudvidelser (extensions)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1. </w:t>
            </w:r>
            <w:r>
              <w:rPr>
                <w:color w:val="222833"/>
                <w:sz w:val="19"/>
              </w:rPr>
              <w:t>Sitelinks: min. 4 på hver kampagne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7 aktive sitelinks ligger på kontoniveau og serverer på alle 74 aktive kampagner , over minimumskravet på 4. 0 er kampagne-specifikke (se punkt 2).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2. </w:t>
            </w:r>
            <w:r>
              <w:rPr>
                <w:color w:val="222833"/>
                <w:sz w:val="19"/>
              </w:rPr>
              <w:t>Sitelinks: kampagne/keyword-specifikke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Ingen kampagne-/søgeordsspecifikke sitelinks (0 campaign_asset SITELINK). Samme 7 konto-niveau-links vises på hver kampagne uden tilpasning til tema/geo.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3. </w:t>
            </w:r>
            <w:r>
              <w:rPr>
                <w:color w:val="222833"/>
                <w:sz w:val="19"/>
              </w:rPr>
              <w:t>Callouts: min. 4 på hver kampagne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Kun 3 aktive callouts (kontoniveau, alle godkendte) , under minimumskravet på 4.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4. </w:t>
            </w:r>
            <w:r>
              <w:rPr>
                <w:color w:val="222833"/>
                <w:sz w:val="19"/>
              </w:rPr>
              <w:t>Callouts: kampagnespecifikke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Ingen kampagnespecifikke callouts (0 campaign_asset CALLOUT). De 3 callouts er identiske på tværs af alle kampagner.</w:t>
            </w:r>
          </w:p>
        </w:tc>
      </w:tr>
      <w:tr>
        <w:trPr>
          <w:trHeight w:val="240" w:hRule="atLeast"/>
        </w:trPr>
        <w:tc>
          <w:tcPr>
            <w:shd w:val="clear" w:color="auto" w:fill="F7DCDC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9B2C2C"/>
                <w:sz w:val="18"/>
              </w:rPr>
              <w:t>Kritisk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5. </w:t>
            </w:r>
            <w:r>
              <w:rPr>
                <w:color w:val="222833"/>
                <w:sz w:val="19"/>
              </w:rPr>
              <w:t>Image extensions: aktiveret og godkendt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0 egentlige billedudvidelser (field_type IMAGE) , hverken konto- eller kampagneniveau. De mange AD_IMAGE-assets er PMax/asset-group-kreativer, ikke søgeannonce-billedudvidelser.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6. </w:t>
            </w:r>
            <w:r>
              <w:rPr>
                <w:color w:val="222833"/>
                <w:sz w:val="19"/>
              </w:rPr>
              <w:t>Business name extensions: tilføjet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BUSINESS_NAME findes kun auto-genereret på de 2 PMax-kampagner. Intet verificeret virksomhedsnavn på søgeannoncer og intet på kontoniveau , hænger sammen med manglende kontoverificering (punkt 11).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7. </w:t>
            </w:r>
            <w:r>
              <w:rPr>
                <w:color w:val="222833"/>
                <w:sz w:val="19"/>
              </w:rPr>
              <w:t>Business logo extensions: tilføjet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Logo til stede: 1 aktivt BUSINESS_LOGO på kontoniveau (serverer på søgning) plus flere LOGO/LANDSCAPE_LOGO på kampagneniveau.</w:t>
            </w:r>
          </w:p>
        </w:tc>
      </w:tr>
      <w:tr>
        <w:trPr>
          <w:trHeight w:val="240" w:hRule="atLeast"/>
        </w:trPr>
        <w:tc>
          <w:tcPr>
            <w:shd w:val="clear" w:color="auto" w:fill="ECEEF1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6B7280"/>
                <w:sz w:val="18"/>
              </w:rPr>
              <w:t>Mangler data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8. </w:t>
            </w:r>
            <w:r>
              <w:rPr>
                <w:color w:val="222833"/>
                <w:sz w:val="19"/>
              </w:rPr>
              <w:t>Location extension: tilføjet (når relevant)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Ingen LOCATION-asset. Ikke relevant: Dantaxi er en kør-til-kunden taxitjeneste uden butiksadresse, så lokationsudvidelse er ikke en mangel her.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9. </w:t>
            </w:r>
            <w:r>
              <w:rPr>
                <w:color w:val="222833"/>
                <w:sz w:val="19"/>
              </w:rPr>
              <w:t>Call extension: tilføjet (når relevant)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Opkaldsudvidelse til stede og godkendt: CALL på 63 aktive kampagner + 1 på kontoniveau (alle APPROVED). Relevant for taxi , direkte bestilling via opkald.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10. </w:t>
            </w:r>
            <w:r>
              <w:rPr>
                <w:color w:val="222833"/>
                <w:sz w:val="19"/>
              </w:rPr>
              <w:t>Structured snippet extensions: tilføjede og godkendte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1 struktureret uddrag (STRUCTURED_SNIPPET) på kontoniveau, aktivt og APPROVED, serverer på alle kampagner. Ikke kampagne-specifikt, men til stede og godkendt.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B — Kontoverificering &amp; adgang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11. </w:t>
            </w:r>
            <w:r>
              <w:rPr>
                <w:color w:val="222833"/>
                <w:sz w:val="19"/>
              </w:rPr>
              <w:t>Få kontoen verificeret, så firmanavn mv. kan tilføjes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Inbound (knc@inboundcph.dk) har kun STANDARD-adgang, ikke ADMIN , kan derfor ikke gennemføre annoncørverificering eller tilføje verificeret firmanavn (jf. punkt 6). De 3 ADMIN-konti er alle eksterne/klient: ms@taxinord.dk, krochin67@gmail.com (privat gmail, ADMIN siden 2011 , bør gennemgås) og nbn@dantaxi.dk. Anbefaling: Inbound bør have ADMIN.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C — Annoncetekster (ad copy)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12. </w:t>
            </w:r>
            <w:r>
              <w:rPr>
                <w:color w:val="222833"/>
                <w:sz w:val="19"/>
              </w:rPr>
              <w:t>Ad copy: Er der annoncegrupper uden aktive annoncer?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Ingen tomme annoncegrupper. Alle 198 aktive annoncegrupper har mindst én aktiv annonce (diff mellem aktive ad groups og dem med ≥1 aktiv annonce = 0 huller).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13. </w:t>
            </w:r>
            <w:r>
              <w:rPr>
                <w:color w:val="222833"/>
                <w:sz w:val="19"/>
              </w:rPr>
              <w:t>Ad copy: Er den velskrevet (USP'er, ikke generisk, søgeord, specifik)?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Grundlæggende stærke, produktspecifikke tekster: tydelige USP'er, klar brand-CTA, dynamic keyword insertion og lokaliserede headlines pr. by. Trækkes ned af en konkret live stavefejl der bør rettes nu.</w:t>
            </w:r>
          </w:p>
          <w:p>
            <w:pPr>
              <w:spacing w:before="0" w:after="0" w:line="240" w:lineRule="auto"/>
            </w:pPr>
            <w:r>
              <w:rPr>
                <w:color w:val="222833"/>
                <w:sz w:val="18"/>
              </w:rPr>
              <w:t>Stærke elementer (eksempler set i annoncerne): 'Danmarks største taxaselskab', '1.900 taxier til rådighed', 'Få en fast pris i app'en', 'Ring 4x48 eller hent vores app', dynamic keyword insertion ('{Keyword:Bestil en taxa lige til døren}'). Engelsk-sporet er korrekt oversat ('Taxa to Kastrup airport', 'Accept all major creditcards'). Den eneste reelle fejl er stavefejlen nedenfor.</w:t>
            </w:r>
          </w:p>
          <w:p>
            <w:pPr>
              <w:spacing w:before="0" w:after="0" w:line="240" w:lineRule="auto"/>
            </w:pPr>
            <w:r>
              <w:rPr>
                <w:b/>
                <w:color w:val="1A2340"/>
                <w:sz w:val="18"/>
              </w:rPr>
              <w:t xml:space="preserve">Hvor: </w:t>
            </w:r>
            <w:r>
              <w:rPr>
                <w:color w:val="6B7280"/>
                <w:sz w:val="18"/>
              </w:rPr>
              <w:t>Stavefejl: kampagne 'IC | GSN | Hele DK (Stednavne)' › ad group 'Aalborg' › headline 'Bestil taxi til Aaborg' → skal være 'Aalborg'.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14. </w:t>
            </w:r>
            <w:r>
              <w:rPr>
                <w:color w:val="222833"/>
                <w:sz w:val="19"/>
              </w:rPr>
              <w:t>Ad copy: Sammenhæng mellem annonce og landingsside?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Overordnet god sammenhæng: alle annoncer peger på dantaxi.dk (taxa-booking). Svaghed: by-annoncegrupperne peger på den generiske forside frem for en lokaliseret by-side, hvor en sådan findes.</w:t>
            </w:r>
          </w:p>
          <w:p>
            <w:pPr>
              <w:spacing w:before="0" w:after="0" w:line="240" w:lineRule="auto"/>
            </w:pPr>
            <w:r>
              <w:rPr>
                <w:color w:val="222833"/>
                <w:sz w:val="18"/>
              </w:rPr>
              <w:t>Korrekt matchede: engelsk-sporet → dantaxi.dk/english/; København-grupperne → den lokaliserede dantaxi.dk/by/taxa-kobenhavn/. Den lokaliserede by-skabelon findes altså, men er ikke rullet ud til de øvrige by-grupper. Ikke en fejl (forsiden er en gyldig booking-side), men en overset lokaliserings-mulighed der typisk løfter relevans + QS.</w:t>
            </w:r>
          </w:p>
          <w:p>
            <w:pPr>
              <w:spacing w:before="0" w:after="0" w:line="240" w:lineRule="auto"/>
            </w:pPr>
            <w:r>
              <w:rPr>
                <w:b/>
                <w:color w:val="1A2340"/>
                <w:sz w:val="18"/>
              </w:rPr>
              <w:t xml:space="preserve">Hvor: </w:t>
            </w:r>
            <w:r>
              <w:rPr>
                <w:color w:val="6B7280"/>
                <w:sz w:val="18"/>
              </w:rPr>
              <w:t>By-grupper der peger på generisk forside i stedet for en /by/-side: Aalborg, Aarhus, Aabenraa, Albertslund, Allerød, Ballerup, Billund, Bornholm (m.fl.).</w:t>
            </w:r>
          </w:p>
        </w:tc>
      </w:tr>
      <w:tr>
        <w:trPr>
          <w:trHeight w:val="240" w:hRule="atLeast"/>
        </w:trPr>
        <w:tc>
          <w:tcPr>
            <w:shd w:val="clear" w:color="auto" w:fill="F7DCDC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9B2C2C"/>
                <w:sz w:val="18"/>
              </w:rPr>
              <w:t>Kritisk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15. </w:t>
            </w:r>
            <w:r>
              <w:rPr>
                <w:color w:val="222833"/>
                <w:sz w:val="19"/>
              </w:rPr>
              <w:t>Ad copy: Hvad er ad strength? Kan det optimeres?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Klart optimeringspotentiale (rapporteret som signal, ikke dom). POOR+AVERAGE udgør 59% af de aktive RSA'er. Primær driver: ingen annoncer udnytter de fulde 15 headlines (typisk 8-9).</w:t>
            </w:r>
          </w:p>
          <w:p>
            <w:pPr>
              <w:spacing w:before="0" w:after="0" w:line="240" w:lineRule="auto"/>
            </w:pPr>
            <w:r>
              <w:rPr>
                <w:color w:val="222833"/>
                <w:sz w:val="18"/>
              </w:rPr>
              <w:t>Fordeling over alle 335 aktive RSA'er: POOR 131 (39%), GOOD 114 (34%), AVERAGE 68 (20%), PENDING 21 (6%, nye annoncer endnu ikke bedømt), EXCELLENT 1. Største løftestang: udfyld op mod 15 unikke headlines + 4 beskrivelser pr. annonce. Dette er en kontodækkende mængde (131 POOR-annoncer) , en fuld per-annonce-prioritering hører hjemme i et dedikeret RSA-gennemløb, ikke i opstartsrapporten.</w:t>
            </w:r>
          </w:p>
          <w:p>
            <w:pPr>
              <w:spacing w:before="0" w:after="0" w:line="240" w:lineRule="auto"/>
            </w:pPr>
            <w:r>
              <w:rPr>
                <w:b/>
                <w:color w:val="1A2340"/>
                <w:sz w:val="18"/>
              </w:rPr>
              <w:t xml:space="preserve">Hvor: </w:t>
            </w:r>
            <w:r>
              <w:rPr>
                <w:color w:val="6B7280"/>
                <w:sz w:val="18"/>
              </w:rPr>
              <w:t>De fleste POOR ligger i de store geo-kampagner (IC | GSN | København / Sjælland / Jylland / Hele DK). Eksempel: ad group 'København: Taxa + København' (RSA POOR), 'København: Taxa' (AVERAGE).</w:t>
            </w:r>
          </w:p>
          <w:p>
            <w:pPr>
              <w:spacing w:before="0" w:after="0" w:line="240" w:lineRule="auto"/>
            </w:pPr>
            <w:r>
              <w:rPr>
                <w:i/>
                <w:color w:val="1A2340"/>
                <w:sz w:val="18"/>
              </w:rPr>
              <w:t>→ For en fuld per-annonce RSA-gennemgang (dødvægt-assets, vinkel-huller, challenger-tekster): kør optimering-loop / annonce-optimering. Bemærk: de skills giver mest når kontoen har kørt et stykke tid , på en helt ny konto er der endnu ikke nok serverings-data.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D — Konverteringer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16. </w:t>
            </w:r>
            <w:r>
              <w:rPr>
                <w:color w:val="222833"/>
                <w:sz w:val="19"/>
              </w:rPr>
              <w:t>Conversions: Er de relevante konverteringer tracket?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Sporing aktiv (CONVERSION_TRACKING_MANAGED_BY_SELF). 38 aktive konverteringshandlinger dækker app-bookinger, online bookinger og opkald. Bemærk: et par Uber-handlinger står også som primære (partnerskabsspor) , værd at bekræfte med Rikke.</w:t>
            </w:r>
          </w:p>
        </w:tc>
      </w:tr>
      <w:tr>
        <w:trPr>
          <w:trHeight w:val="240" w:hRule="atLeast"/>
        </w:trPr>
        <w:tc>
          <w:tcPr>
            <w:shd w:val="clear" w:color="auto" w:fill="F7DCDC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9B2C2C"/>
                <w:sz w:val="18"/>
              </w:rPr>
              <w:t>Kritisk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17. </w:t>
            </w:r>
            <w:r>
              <w:rPr>
                <w:color w:val="222833"/>
                <w:sz w:val="19"/>
              </w:rPr>
              <w:t>Conversions: Har konverteringerne tildelt en værdi?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Kernekonverteringer har værdier (Taxa Booking app=20, Bestilling-Web=1, Telefon=2). MEN 3 aktive handlinger markeret som PRIMÆRE har default_value 0,0: 'Android-installationer (alle andre apps)', en iOS in-app purchase og en Uber-install. Nul-værdi på primære handlinger forvrider Maximize Conversion Value. Anbefaling: tildel værdi eller fjern som primære.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E — Kampagneindstillinger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18. </w:t>
            </w:r>
            <w:r>
              <w:rPr>
                <w:color w:val="222833"/>
                <w:sz w:val="19"/>
              </w:rPr>
              <w:t>Campaign settings: Optimerer mod alle aktuelle mål?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Sporing på plads, men kun 65 af 128 aktive kampagner (51%) bruger konverteringsbaseret budgivning. De øvrige 63 kører MANUAL_CPC/TARGET_SPEND/TARGET_IMPRESSION_SHARE , i høj grad korte festival-bursts (forsvarligt), men værd at gennemgå for de permanente kampagner.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19. </w:t>
            </w:r>
            <w:r>
              <w:rPr>
                <w:color w:val="222833"/>
                <w:sz w:val="19"/>
              </w:rPr>
              <w:t>Campaign settings: Er display select slået fra?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0 af 120 SEARCH-kampagner har Display slået til (target_content_network=false overalt). Kun de 3 dedikerede DISPLAY-kampagner har Display , korrekt. Ingen utilsigtet Display-spredning på Search.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20. </w:t>
            </w:r>
            <w:r>
              <w:rPr>
                <w:color w:val="222833"/>
                <w:sz w:val="19"/>
              </w:rPr>
              <w:t>Campaign settings: Er Google Search partners slået fra?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11 af 120 SEARCH-kampagner har Search Partners slået til (target_search_network=true), bl.a. Brand, English, et par geo-broad og 6 ældre 2023-events. De øvrige 109 har det fra. Overvej at slå fra på de aktive (især Brand og English).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21. </w:t>
            </w:r>
            <w:r>
              <w:rPr>
                <w:color w:val="222833"/>
                <w:sz w:val="19"/>
              </w:rPr>
              <w:t>Campaign settings: Er sprog og landemålretning sat korrekt?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Matcher DK/dansk-tilbuddet. Geo: eneste land-konstant er Danmark (2208); alt andet er danske underregioner/byer , ingen udlandsmålretning. Sprog: dansk (1009) overalt, engelsk (1000) altid parret med dansk (matcher det engelske ad-group-spor).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22. </w:t>
            </w:r>
            <w:r>
              <w:rPr>
                <w:color w:val="222833"/>
                <w:sz w:val="19"/>
              </w:rPr>
              <w:t>Campaign settings: Bruger kampagnerne individuelt budget?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123 distinkte budgetter på 128 kampagner , overvejende individuelt. 5 budgetter deles dog af 2 kampagner hver (Lufthavnen, København, Jylland, Brand, alle med deres split-test/budstrategi-skift-tvilling). Ser intentionelt ud, men de to i hvert par konkurrerer om samme pulje.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F — Struktur &amp; navngivning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23. </w:t>
            </w:r>
            <w:r>
              <w:rPr>
                <w:color w:val="222833"/>
                <w:sz w:val="19"/>
              </w:rPr>
              <w:t>Struktur: Følger strukturen konventioner / meningsfuldt op? (STAG/Hagakure/?)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Genkendeligt, meningsfuldt mønster: en konsolideret Hagakure-lignende kerne (få geo-kampagner: IC | GSN | København/Sjælland/Fyn/Jylland + Hele DK Stednavne med 101 annoncegrupper) på broad + smart bidding, bevidst konsolideret væk fra den gamle per-by SKAG-opsætning.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24. </w:t>
            </w:r>
            <w:r>
              <w:rPr>
                <w:color w:val="222833"/>
                <w:sz w:val="19"/>
              </w:rPr>
              <w:t>Struktur: Er der implementeret en brugbar navngivningskonvention?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Konsistent og brugbar: pipe-konventionen IC | &lt;kanal&gt; | &lt;kampagne&gt; går igen på de levende kampagner (IC | GSN | …, IC | GDN | …, IC | PMax | …) inkl. dato-/GEO-suffikser. Legacy- og paused-navne ekskluderet fra bedømmelsen.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G — Keywords &amp; søgeord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25. </w:t>
            </w:r>
            <w:r>
              <w:rPr>
                <w:color w:val="222833"/>
                <w:sz w:val="19"/>
              </w:rPr>
              <w:t>Keywords: Broad match - bruges den på en kontrolleret måde?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Kontrolleret. BROAD = 547 kriterier men ~78% af søgetrafikken , al ligger i Search-kampagner på Maximize Conversion Value (ikke manuel CPC), parret med 1.556 ad-group-negativer + 6 delte negative-lister. Broad + value-bidding + stærke negativer = styret.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26. </w:t>
            </w:r>
            <w:r>
              <w:rPr>
                <w:color w:val="222833"/>
                <w:sz w:val="19"/>
              </w:rPr>
              <w:t>Keywords: Match types - er der styr på brugen af matchtyper?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Bevidst fordeling: PHRASE 22.169 (92,8%), EXACT 1.176 (4,9%), BROAD 547 (2,3%) efter antal kriterier , omvendt på impressions (broad bærer trafikken). Negativer overvejende EXACT for præcis afskæring.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27. </w:t>
            </w:r>
            <w:r>
              <w:rPr>
                <w:color w:val="222833"/>
                <w:sz w:val="19"/>
              </w:rPr>
              <w:t>Keywords: Search terms - er hygiejnen på plads?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God hygiejne. I de 200 højest-eksponerede søgeord er der nul out-of-scope spild (ingen bus/9+ pax, biludlejning, tog, job-søgninger med forbrug). De to uber-termer ligger i de bevidste Uberficering-splittests. Caveat: vurderet på top-200, ikke en udtømmende long-tail-gennemgang.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28. </w:t>
            </w:r>
            <w:r>
              <w:rPr>
                <w:color w:val="222833"/>
                <w:sz w:val="19"/>
              </w:rPr>
              <w:t>Keywords: Rammer vi alle relevante keywords, eller kunne der trænges til en søgeordsanalyse?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Dækker taxa-per-by, lufthavn og festival/event godt. Men to navngivne kernetemaer har reelt nul dækning: el-taxa (0 ægte træffere) og store vogne (storvogn/maxitaxi/minibus/7-9 personers = 0). Konkret søgeordsanalyse-behov på de to.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29. </w:t>
            </w:r>
            <w:r>
              <w:rPr>
                <w:color w:val="222833"/>
                <w:sz w:val="19"/>
              </w:rPr>
              <w:t>Keywords: Er brand ekskluderet fra de generiske kampagner?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Strukturelt mangelfuldt, men uden observeret skade. Den delte IC | Brand-liste har kun 2 medlemmer (dan taxi, dantaxi) , dantaxa/dan taxa mangler, og listen er ikke koblet på nogen aktiv kampagne. De tunge geo-kampagner har ingen brand-negativer (verificeret 0). Empirisk lækker det ikke (brand-søgning fanges af Brand-kampagnen). Uber holdt udenfor som partner. Anbefaling: komplettér listen + kobl den på de generiske kampagner.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30. </w:t>
            </w:r>
            <w:r>
              <w:rPr>
                <w:color w:val="222833"/>
                <w:sz w:val="19"/>
              </w:rPr>
              <w:t>Keywords: Hvordan ser quality score ud?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Stærk QS. På servende søgeord (LAST_30): simpelt snit 9,14, impression-vægtet 8,95. QS 10 = 127 søgeord, kun 11 søgeord på QS ≤6. Tungt top-loaded mod 8-10.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H — Bidding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31. </w:t>
            </w:r>
            <w:r>
              <w:rPr>
                <w:color w:val="222833"/>
                <w:sz w:val="19"/>
              </w:rPr>
              <w:t>Bidding: Bruger kampagnerne de optimale budstrategier?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Always-on-kernen kører korrekt smart bidding (værdibaserede geo-kampagner + Lufthavnen + PMax på Maximize Conversion Value; drift på Maximize Conversions). De ~42 MANUAL_CPC Festival-2025-kampagner serverer ikke længere (0 eksponeringer/30d) , forventet historik, ikke en fejl. Reel anmærkning: IC | GSN | Brand kører TARGET_SPEND uden konverteringsfokus parallelt med en konverteringsoptimeret brand-kampagne , bør skifte.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32. </w:t>
            </w:r>
            <w:r>
              <w:rPr>
                <w:color w:val="222833"/>
                <w:sz w:val="19"/>
              </w:rPr>
              <w:t>Tjek mål CPA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Sat på flere kampagner. App-installs plausible (5,00-6,50 DKK). Men ~30 event-kampagner bærer alle den HELT identiske mål-CPA 3,20 DKK , tyder på en template-default, ikke per-kampagne-tuning, og er urealistisk lavt for en reel booking-CPA. Kombineret med nul-værdi-konverteringen (punkt 17) svækkes værdi-signalet.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33. </w:t>
            </w:r>
            <w:r>
              <w:rPr>
                <w:color w:val="222833"/>
                <w:sz w:val="19"/>
              </w:rPr>
              <w:t>Tjek bud på devices - og tilpas evt.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Device-budjusteringer findes og er fornuftige (+50% mobil på 3 kampagner). Sparsomme fordi Smart Bidding automatiserer device-optimering på de værdibaserede kampagner. For en mobil-først taxi-app er mobil-præferencen på de manuelle kampagner logisk. Ingen problematiske device-bud.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I — Målgrupper &amp; remarketing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34. </w:t>
            </w:r>
            <w:r>
              <w:rPr>
                <w:color w:val="222833"/>
                <w:sz w:val="19"/>
              </w:rPr>
              <w:t>Remarketinglister (min: alle besøgende 7/14/30/90/180/360/540 dage + produktsider)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50+ åbne lister og en rig adfærdsbaseret struktur (ride-segmenter i 14/28/90/180/540 dage, MAIN-liste 540d, All Converters, app-brugere). Mod den rene stige er dækningen delvis: ingen 7-dages, ingen 360, 'alle besøgende' kun 30d, ingen produktside-lister. Mange konverter-lister ligger under Søgenetværkets 1.000-medlemmers serveringsgrænse. Værdifuld segmentering, men den korte ende + små lister begrænser anvendeligheden.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35. </w:t>
            </w:r>
            <w:r>
              <w:rPr>
                <w:color w:val="222833"/>
                <w:sz w:val="19"/>
              </w:rPr>
              <w:t>Audiences Observation-mode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Hvor målgrupper er tilknyttet Search, er de korrekt i Observation-mode (bid_only=true) , bekræftet på alle 6 Search-kampagner med tilknytning. Ingen Targeting-mode (godt). Nuance: kun de ældre kampagner (2.0 Geo, 3.0 Tema, Lufthavnen) bærer observation-laget; den nuværende værdibaserede geo-opsætning + PMax + Brand har nul tilknytning. Anbefaling: propagér observation-listerne til de aktive kampagner.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2340"/>
          <w:sz w:val="24"/>
        </w:rPr>
        <w:t>Datakilder</w:t>
      </w:r>
    </w:p>
    <w:p>
      <w:r>
        <w:rPr>
          <w:i/>
          <w:color w:val="6B7280"/>
          <w:sz w:val="18"/>
        </w:rPr>
        <w:t>run_custom_gaql (campaign_asset, customer_asset), run_custom_gaql (customer_user_access), get_account_details, run_custom_gaql (ad_group_ad: ad_strength, headlines, descriptions, final_urls), run_custom_gaql (conversion_action + customer.conversion_tracking_setting), run_custom_gaql (campaign network_settings + bidding_strategy_type), run_custom_gaql (campaign_criterion: LOCATION/LANGUAGE, DEVICE), run_custom_gaql (ad_group_criterion: KEYWORD match types + negatives, USER_LIST), run_custom_gaql (shared_set negative lists), run_custom_gaql (keyword_view historical_quality_score), run_custom_gaql (user_list), firecrawl-scrape (dantaxi.dk, dantaxi.dk/by/taxa-kobenhavn)</w:t>
      </w:r>
    </w:p>
    <w:p>
      <w:pPr>
        <w:spacing w:before="200"/>
      </w:pPr>
      <w:r>
        <w:rPr>
          <w:i/>
          <w:color w:val="6B7280"/>
          <w:sz w:val="17"/>
        </w:rPr>
        <w:t>Read-only mod kontoen. Ingen ændringer er foretaget. Status er en struktur- og hygiejne-vurdering, ikke en performance-dom; punkter uden historik er markeret “Mangler data”.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