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5" w:leftChars="0" w:hanging="425" w:firstLineChars="0"/>
        <w:rPr>
          <w:rFonts w:hint="eastAsia"/>
          <w:lang w:val="en-US" w:eastAsia="zh-CN"/>
        </w:rPr>
      </w:pPr>
      <w:r>
        <w:rPr>
          <w:rFonts w:hint="eastAsia"/>
          <w:lang w:val="en-US" w:eastAsia="zh-CN"/>
        </w:rPr>
        <w:t>数字组织病理学图像的自动分析有三个挑战：</w:t>
      </w:r>
    </w:p>
    <w:p>
      <w:pPr>
        <w:widowControl w:val="0"/>
        <w:numPr>
          <w:ilvl w:val="0"/>
          <w:numId w:val="2"/>
        </w:numPr>
        <w:ind w:left="420" w:leftChars="0" w:hanging="420" w:firstLineChars="0"/>
        <w:jc w:val="both"/>
        <w:rPr>
          <w:rFonts w:hint="eastAsia"/>
          <w:lang w:val="en-US" w:eastAsia="zh-CN"/>
        </w:rPr>
      </w:pPr>
      <w:r>
        <w:rPr>
          <w:rFonts w:hint="eastAsia"/>
          <w:lang w:val="en-US" w:eastAsia="zh-CN"/>
        </w:rPr>
        <w:t>复杂的临床表现</w:t>
      </w:r>
    </w:p>
    <w:p>
      <w:pPr>
        <w:widowControl w:val="0"/>
        <w:numPr>
          <w:ilvl w:val="0"/>
          <w:numId w:val="2"/>
        </w:numPr>
        <w:ind w:left="420" w:leftChars="0" w:hanging="420" w:firstLineChars="0"/>
        <w:jc w:val="both"/>
        <w:rPr>
          <w:rFonts w:hint="eastAsia"/>
          <w:lang w:val="en-US" w:eastAsia="zh-CN"/>
        </w:rPr>
      </w:pPr>
      <w:r>
        <w:rPr>
          <w:rFonts w:hint="eastAsia"/>
          <w:lang w:val="en-US" w:eastAsia="zh-CN"/>
        </w:rPr>
        <w:t>数据集中有限的训练图像的数量（可能是病理图像）</w:t>
      </w:r>
    </w:p>
    <w:p>
      <w:pPr>
        <w:widowControl w:val="0"/>
        <w:numPr>
          <w:ilvl w:val="0"/>
          <w:numId w:val="2"/>
        </w:numPr>
        <w:ind w:left="420" w:leftChars="0" w:hanging="420" w:firstLineChars="0"/>
        <w:jc w:val="both"/>
        <w:rPr>
          <w:rFonts w:hint="eastAsia"/>
          <w:lang w:val="en-US" w:eastAsia="zh-CN"/>
        </w:rPr>
      </w:pPr>
      <w:r>
        <w:rPr>
          <w:rFonts w:hint="eastAsia"/>
          <w:lang w:val="en-US" w:eastAsia="zh-CN"/>
        </w:rPr>
        <w:t>大量的单数图像，单个图像的规模很大</w:t>
      </w:r>
    </w:p>
    <w:p>
      <w:pPr>
        <w:widowControl w:val="0"/>
        <w:numPr>
          <w:numId w:val="0"/>
        </w:numPr>
        <w:ind w:leftChars="0" w:firstLine="420" w:firstLineChars="0"/>
        <w:jc w:val="both"/>
        <w:rPr>
          <w:rFonts w:hint="eastAsia"/>
          <w:color w:val="5B9BD5" w:themeColor="accent1"/>
          <w14:textFill>
            <w14:solidFill>
              <w14:schemeClr w14:val="accent1"/>
            </w14:solidFill>
          </w14:textFill>
        </w:rPr>
      </w:pPr>
      <w:r>
        <w:rPr>
          <w:rFonts w:hint="eastAsia"/>
          <w:lang w:val="en-US" w:eastAsia="zh-CN"/>
        </w:rPr>
        <w:t>（</w:t>
      </w:r>
      <w:r>
        <w:rPr>
          <w:rFonts w:hint="eastAsia"/>
          <w:color w:val="5B9BD5" w:themeColor="accent1"/>
          <w14:textFill>
            <w14:solidFill>
              <w14:schemeClr w14:val="accent1"/>
            </w14:solidFill>
          </w14:textFill>
        </w:rPr>
        <w:t>扫描一个典型的完整的组织病理学切片，可以产生一个超过100000×100000像素的图像，并包含100多万个描述性对象。</w:t>
      </w:r>
    </w:p>
    <w:p>
      <w:pPr>
        <w:widowControl w:val="0"/>
        <w:numPr>
          <w:numId w:val="0"/>
        </w:numPr>
        <w:ind w:leftChars="0" w:firstLine="420" w:firstLineChars="0"/>
        <w:jc w:val="both"/>
        <w:rPr>
          <w:rFonts w:hint="eastAsia"/>
          <w:lang w:val="en-US" w:eastAsia="zh-CN"/>
        </w:rPr>
      </w:pPr>
      <w:r>
        <w:rPr>
          <w:rFonts w:hint="eastAsia"/>
          <w:color w:val="5B9BD5" w:themeColor="accent1"/>
          <w14:textFill>
            <w14:solidFill>
              <w14:schemeClr w14:val="accent1"/>
            </w14:solidFill>
          </w14:textFill>
        </w:rPr>
        <w:t>由于组织病理学图像数据集具有大规模属性，特征提取模型需要同时具有速度快和内存大的特性，而学习算法应该被设计为能够从这些大图像中提取尽可能多的置信。</w:t>
      </w:r>
      <w:r>
        <w:rPr>
          <w:rFonts w:hint="eastAsia"/>
          <w:lang w:val="en-US" w:eastAsia="zh-CN"/>
        </w:rPr>
        <w:t>）</w:t>
      </w:r>
    </w:p>
    <w:p>
      <w:pPr>
        <w:widowControl w:val="0"/>
        <w:numPr>
          <w:numId w:val="0"/>
        </w:numPr>
        <w:ind w:leftChars="0"/>
        <w:jc w:val="both"/>
        <w:rPr>
          <w:rFonts w:hint="eastAsia"/>
          <w:lang w:val="en-US" w:eastAsia="zh-CN"/>
        </w:rPr>
      </w:pPr>
    </w:p>
    <w:p>
      <w:pPr>
        <w:widowControl w:val="0"/>
        <w:numPr>
          <w:ilvl w:val="0"/>
          <w:numId w:val="1"/>
        </w:numPr>
        <w:ind w:left="425" w:leftChars="0" w:hanging="425" w:firstLineChars="0"/>
        <w:jc w:val="both"/>
        <w:rPr>
          <w:rFonts w:hint="eastAsia"/>
          <w:lang w:val="en-US" w:eastAsia="zh-CN"/>
        </w:rPr>
      </w:pPr>
      <w:r>
        <w:rPr>
          <w:rFonts w:hint="eastAsia"/>
          <w:lang w:val="en-US" w:eastAsia="zh-CN"/>
        </w:rPr>
        <w:t>两个基本任务：分类和分割</w:t>
      </w:r>
    </w:p>
    <w:p>
      <w:pPr>
        <w:widowControl w:val="0"/>
        <w:numPr>
          <w:numId w:val="0"/>
        </w:numPr>
        <w:ind w:leftChars="0"/>
        <w:jc w:val="both"/>
        <w:rPr>
          <w:rFonts w:hint="eastAsia"/>
          <w:lang w:val="en-US" w:eastAsia="zh-CN"/>
        </w:rPr>
      </w:pPr>
    </w:p>
    <w:p>
      <w:pPr>
        <w:widowControl w:val="0"/>
        <w:numPr>
          <w:ilvl w:val="0"/>
          <w:numId w:val="1"/>
        </w:numPr>
        <w:ind w:left="425" w:leftChars="0" w:hanging="425" w:firstLineChars="0"/>
        <w:jc w:val="both"/>
        <w:rPr>
          <w:rFonts w:hint="eastAsia"/>
          <w:lang w:val="en-US" w:eastAsia="zh-CN"/>
        </w:rPr>
      </w:pPr>
      <w:r>
        <w:rPr>
          <w:rFonts w:hint="eastAsia"/>
          <w:lang w:val="en-US" w:eastAsia="zh-CN"/>
        </w:rPr>
        <w:t>数据集：</w:t>
      </w:r>
      <w:r>
        <w:rPr>
          <w:rFonts w:hint="eastAsia"/>
        </w:rPr>
        <w:t>2014年MICCAI脑瘤数字病理学挑战和结肠癌数据集</w:t>
      </w:r>
      <w:r>
        <w:rPr>
          <w:rFonts w:hint="eastAsia"/>
          <w:lang w:eastAsia="zh-CN"/>
        </w:rPr>
        <w:t>；</w:t>
      </w:r>
    </w:p>
    <w:p>
      <w:pPr>
        <w:widowControl w:val="0"/>
        <w:numPr>
          <w:numId w:val="0"/>
        </w:numPr>
        <w:ind w:left="840" w:leftChars="0" w:firstLine="420" w:firstLineChars="0"/>
        <w:jc w:val="both"/>
        <w:rPr>
          <w:rFonts w:hint="eastAsia" w:eastAsiaTheme="minorEastAsia"/>
          <w:lang w:val="en-US" w:eastAsia="zh-CN"/>
        </w:rPr>
      </w:pPr>
      <w:r>
        <w:rPr>
          <w:rFonts w:hint="eastAsia"/>
        </w:rPr>
        <w:t>对于结肠癌，H&amp;E染色组织病理学图像由中国浙江大学病理学系提供</w:t>
      </w:r>
      <w:r>
        <w:rPr>
          <w:rFonts w:hint="eastAsia"/>
          <w:lang w:eastAsia="zh-CN"/>
        </w:rPr>
        <w:t>，</w:t>
      </w:r>
      <w:r>
        <w:rPr>
          <w:rFonts w:hint="eastAsia"/>
        </w:rPr>
        <w:t>并由滨</w:t>
      </w:r>
      <w:r>
        <w:rPr>
          <w:rFonts w:hint="eastAsia"/>
          <w:lang w:val="en-US" w:eastAsia="zh-CN"/>
        </w:rPr>
        <w:tab/>
      </w:r>
      <w:r>
        <w:rPr>
          <w:rFonts w:hint="eastAsia"/>
        </w:rPr>
        <w:t>松的NanoZoomer幻灯片扫描仪扫描</w:t>
      </w:r>
      <w:r>
        <w:rPr>
          <w:rFonts w:hint="eastAsia"/>
          <w:lang w:eastAsia="zh-CN"/>
        </w:rPr>
        <w:t>。</w:t>
      </w:r>
    </w:p>
    <w:p>
      <w:pPr>
        <w:widowControl w:val="0"/>
        <w:numPr>
          <w:numId w:val="0"/>
        </w:numPr>
        <w:jc w:val="both"/>
        <w:rPr>
          <w:rFonts w:hint="eastAsia"/>
          <w:lang w:val="en-US" w:eastAsia="zh-CN"/>
        </w:rPr>
      </w:pPr>
    </w:p>
    <w:p>
      <w:pPr>
        <w:widowControl w:val="0"/>
        <w:numPr>
          <w:ilvl w:val="0"/>
          <w:numId w:val="1"/>
        </w:numPr>
        <w:ind w:left="425" w:leftChars="0" w:hanging="425" w:firstLineChars="0"/>
        <w:jc w:val="both"/>
        <w:rPr>
          <w:rFonts w:hint="eastAsia"/>
          <w:lang w:val="en-US" w:eastAsia="zh-CN"/>
        </w:rPr>
      </w:pPr>
      <w:r>
        <w:rPr>
          <w:rFonts w:hint="eastAsia"/>
          <w:lang w:val="en-US" w:eastAsia="zh-CN"/>
        </w:rPr>
        <w:t>分类：Input：组织病理学全切片图像</w:t>
      </w:r>
    </w:p>
    <w:p>
      <w:pPr>
        <w:widowControl w:val="0"/>
        <w:numPr>
          <w:numId w:val="0"/>
        </w:numPr>
        <w:jc w:val="both"/>
        <w:rPr>
          <w:rFonts w:hint="eastAsia"/>
          <w:lang w:val="en-US" w:eastAsia="zh-CN"/>
        </w:rPr>
      </w:pPr>
      <w:r>
        <w:rPr>
          <w:rFonts w:hint="eastAsia"/>
          <w:lang w:val="en-US" w:eastAsia="zh-CN"/>
        </w:rPr>
        <w:t xml:space="preserve">          Output：输入图像的标签</w:t>
      </w:r>
    </w:p>
    <w:p>
      <w:pPr>
        <w:widowControl w:val="0"/>
        <w:numPr>
          <w:numId w:val="0"/>
        </w:numPr>
        <w:ind w:firstLine="420" w:firstLineChars="0"/>
        <w:jc w:val="both"/>
        <w:rPr>
          <w:rFonts w:hint="eastAsia"/>
          <w:lang w:val="en-US" w:eastAsia="zh-CN"/>
        </w:rPr>
      </w:pPr>
      <w:r>
        <w:rPr>
          <w:rFonts w:hint="eastAsia"/>
          <w:lang w:val="en-US" w:eastAsia="zh-CN"/>
        </w:rPr>
        <w:t>分割：Input：部分组织病理学图像</w:t>
      </w:r>
    </w:p>
    <w:p>
      <w:pPr>
        <w:widowControl w:val="0"/>
        <w:numPr>
          <w:numId w:val="0"/>
        </w:numPr>
        <w:jc w:val="both"/>
        <w:rPr>
          <w:rFonts w:hint="eastAsia"/>
          <w:lang w:val="en-US" w:eastAsia="zh-CN"/>
        </w:rPr>
      </w:pPr>
      <w:r>
        <w:rPr>
          <w:rFonts w:hint="eastAsia"/>
          <w:lang w:val="en-US" w:eastAsia="zh-CN"/>
        </w:rPr>
        <w:t xml:space="preserve">          Output：对具有一定特征的输入图像进行区域分割</w:t>
      </w:r>
    </w:p>
    <w:p>
      <w:pPr>
        <w:widowControl w:val="0"/>
        <w:numPr>
          <w:numId w:val="0"/>
        </w:numPr>
        <w:jc w:val="both"/>
        <w:rPr>
          <w:rFonts w:hint="eastAsia"/>
          <w:lang w:val="en-US" w:eastAsia="zh-CN"/>
        </w:rPr>
      </w:pPr>
    </w:p>
    <w:p>
      <w:pPr>
        <w:widowControl w:val="0"/>
        <w:numPr>
          <w:ilvl w:val="0"/>
          <w:numId w:val="1"/>
        </w:numPr>
        <w:ind w:left="425" w:leftChars="0" w:hanging="425" w:firstLineChars="0"/>
        <w:jc w:val="both"/>
        <w:rPr>
          <w:rFonts w:hint="eastAsia"/>
          <w:lang w:val="en-US" w:eastAsia="zh-CN"/>
        </w:rPr>
      </w:pPr>
      <w:r>
        <w:rPr>
          <w:rFonts w:hint="eastAsia"/>
          <w:lang w:val="en-US" w:eastAsia="zh-CN"/>
        </w:rPr>
        <w:t>特点：</w:t>
      </w:r>
    </w:p>
    <w:p>
      <w:pPr>
        <w:widowControl w:val="0"/>
        <w:numPr>
          <w:ilvl w:val="0"/>
          <w:numId w:val="3"/>
        </w:numPr>
        <w:ind w:left="420" w:leftChars="0" w:hanging="420" w:firstLineChars="0"/>
        <w:jc w:val="both"/>
        <w:rPr>
          <w:rFonts w:hint="eastAsia"/>
          <w:lang w:val="en-US" w:eastAsia="zh-CN"/>
        </w:rPr>
      </w:pPr>
      <w:r>
        <w:rPr>
          <w:rFonts w:hint="eastAsia"/>
          <w:lang w:val="en-US" w:eastAsia="zh-CN"/>
        </w:rPr>
        <w:t>将ImageNet训练的CNN获得的强大的特征，转移到组织病理学图像中，解决了训练数据有限的问题</w:t>
      </w:r>
    </w:p>
    <w:p>
      <w:pPr>
        <w:widowControl w:val="0"/>
        <w:numPr>
          <w:ilvl w:val="0"/>
          <w:numId w:val="3"/>
        </w:numPr>
        <w:ind w:left="420" w:leftChars="0" w:hanging="420" w:firstLineChars="0"/>
        <w:jc w:val="both"/>
        <w:rPr>
          <w:rFonts w:hint="eastAsia"/>
          <w:lang w:val="en-US" w:eastAsia="zh-CN"/>
        </w:rPr>
      </w:pPr>
      <w:r>
        <w:rPr>
          <w:rFonts w:hint="eastAsia"/>
          <w:lang w:val="en-US" w:eastAsia="zh-CN"/>
        </w:rPr>
        <w:t>对ImageNet进行了</w:t>
      </w:r>
      <w:r>
        <w:rPr>
          <w:rFonts w:hint="eastAsia"/>
          <w:b/>
          <w:bCs/>
          <w:lang w:val="en-US" w:eastAsia="zh-CN"/>
        </w:rPr>
        <w:t>微调</w:t>
      </w:r>
      <w:r>
        <w:rPr>
          <w:rFonts w:hint="eastAsia"/>
          <w:lang w:val="en-US" w:eastAsia="zh-CN"/>
        </w:rPr>
        <w:t>，已了解更微妙和更深度的特征</w:t>
      </w:r>
    </w:p>
    <w:p>
      <w:pPr>
        <w:widowControl w:val="0"/>
        <w:numPr>
          <w:ilvl w:val="0"/>
          <w:numId w:val="3"/>
        </w:numPr>
        <w:ind w:left="420" w:leftChars="0" w:hanging="420" w:firstLineChars="0"/>
        <w:jc w:val="both"/>
        <w:rPr>
          <w:rFonts w:hint="eastAsia"/>
          <w:lang w:val="en-US" w:eastAsia="zh-CN"/>
        </w:rPr>
      </w:pPr>
      <w:r>
        <w:rPr>
          <w:rFonts w:hint="eastAsia"/>
          <w:lang w:val="en-US" w:eastAsia="zh-CN"/>
        </w:rPr>
        <w:t>采用patch sampling（</w:t>
      </w:r>
      <w:r>
        <w:rPr>
          <w:rFonts w:hint="eastAsia"/>
          <w:color w:val="5B9BD5" w:themeColor="accent1"/>
          <w:lang w:val="en-US" w:eastAsia="zh-CN"/>
          <w14:textFill>
            <w14:solidFill>
              <w14:schemeClr w14:val="accent1"/>
            </w14:solidFill>
          </w14:textFill>
        </w:rPr>
        <w:t>小块采样</w:t>
      </w:r>
      <w:r>
        <w:rPr>
          <w:rFonts w:hint="eastAsia"/>
          <w:lang w:val="en-US" w:eastAsia="zh-CN"/>
        </w:rPr>
        <w:t>）和POOLING技术，解决单个组织病理图像的输入尺寸大，将图像缩小到CNN可接受的大小会丢失很多的细节（</w:t>
      </w:r>
      <w:r>
        <w:rPr>
          <w:rFonts w:hint="eastAsia"/>
          <w:color w:val="5B9BD5" w:themeColor="accent1"/>
          <w14:textFill>
            <w14:solidFill>
              <w14:schemeClr w14:val="accent1"/>
            </w14:solidFill>
          </w14:textFill>
        </w:rPr>
        <w:t>我们使用小块采样来生成许多小块来保护详细的本地置信，并使用特征池来将小块级别的CNN特性聚合到最后的特征中</w:t>
      </w:r>
      <w:r>
        <w:rPr>
          <w:rFonts w:hint="eastAsia"/>
          <w:lang w:val="en-US" w:eastAsia="zh-CN"/>
        </w:rPr>
        <w:t>）</w:t>
      </w:r>
    </w:p>
    <w:p>
      <w:pPr>
        <w:widowControl w:val="0"/>
        <w:numPr>
          <w:ilvl w:val="0"/>
          <w:numId w:val="3"/>
        </w:numPr>
        <w:ind w:left="420" w:leftChars="0" w:hanging="420" w:firstLineChars="0"/>
        <w:jc w:val="both"/>
        <w:rPr>
          <w:rFonts w:hint="eastAsia"/>
          <w:lang w:val="en-US" w:eastAsia="zh-CN"/>
        </w:rPr>
      </w:pPr>
      <w:r>
        <w:rPr>
          <w:rFonts w:hint="eastAsia"/>
          <w:lang w:val="en-US" w:eastAsia="zh-CN"/>
        </w:rPr>
        <w:t>对于两种不同的癌症类型，使用了统一的框架</w:t>
      </w:r>
    </w:p>
    <w:p>
      <w:pPr>
        <w:widowControl w:val="0"/>
        <w:numPr>
          <w:ilvl w:val="0"/>
          <w:numId w:val="3"/>
        </w:numPr>
        <w:ind w:left="420" w:leftChars="0" w:hanging="420" w:firstLineChars="0"/>
        <w:jc w:val="both"/>
        <w:rPr>
          <w:rFonts w:hint="eastAsia"/>
          <w:lang w:val="en-US" w:eastAsia="zh-CN"/>
        </w:rPr>
      </w:pPr>
      <w:r>
        <w:rPr>
          <w:rFonts w:hint="eastAsia"/>
          <w:lang w:val="en-US" w:eastAsia="zh-CN"/>
        </w:rPr>
        <w:t>采用可视化，</w:t>
      </w:r>
      <w:r>
        <w:rPr>
          <w:rFonts w:hint="eastAsia"/>
          <w:b/>
          <w:bCs/>
          <w:lang w:val="en-US" w:eastAsia="zh-CN"/>
        </w:rPr>
        <w:t>热图</w:t>
      </w:r>
      <w:r>
        <w:rPr>
          <w:rFonts w:hint="eastAsia"/>
          <w:lang w:val="en-US" w:eastAsia="zh-CN"/>
        </w:rPr>
        <w:t>，发现临床知识和我们方法的反应之间的一些关系。</w:t>
      </w:r>
    </w:p>
    <w:p>
      <w:pPr>
        <w:widowControl w:val="0"/>
        <w:numPr>
          <w:numId w:val="0"/>
        </w:numPr>
        <w:ind w:leftChars="0"/>
        <w:jc w:val="both"/>
        <w:rPr>
          <w:rFonts w:hint="eastAsia"/>
          <w:lang w:val="en-US" w:eastAsia="zh-CN"/>
        </w:rPr>
      </w:pPr>
    </w:p>
    <w:p>
      <w:pPr>
        <w:widowControl w:val="0"/>
        <w:numPr>
          <w:ilvl w:val="0"/>
          <w:numId w:val="1"/>
        </w:numPr>
        <w:ind w:left="425" w:leftChars="0" w:hanging="425" w:firstLineChars="0"/>
        <w:jc w:val="both"/>
        <w:rPr>
          <w:rFonts w:hint="eastAsia" w:eastAsiaTheme="minorEastAsia"/>
          <w:lang w:val="en-US" w:eastAsia="zh-CN"/>
        </w:rPr>
      </w:pPr>
      <w:r>
        <w:rPr>
          <w:rFonts w:hint="eastAsia"/>
          <w:lang w:val="en-US" w:eastAsia="zh-CN"/>
        </w:rPr>
        <w:t>采用了AlexNet体系结构：这个模型在整个ImageNet数据集上进行训练，使用</w:t>
      </w:r>
      <w:r>
        <w:drawing>
          <wp:inline distT="0" distB="0" distL="114300" distR="114300">
            <wp:extent cx="3121025" cy="300355"/>
            <wp:effectExtent l="0" t="0" r="317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21025" cy="300355"/>
                    </a:xfrm>
                    <a:prstGeom prst="rect">
                      <a:avLst/>
                    </a:prstGeom>
                    <a:noFill/>
                    <a:ln w="9525">
                      <a:noFill/>
                    </a:ln>
                  </pic:spPr>
                </pic:pic>
              </a:graphicData>
            </a:graphic>
          </wp:inline>
        </w:drawing>
      </w:r>
      <w:r>
        <w:rPr>
          <w:rFonts w:hint="eastAsia"/>
          <w:lang w:val="en-US" w:eastAsia="zh-CN"/>
        </w:rPr>
        <w:t>我的训练和提取特征的代码，引入数据预处理和数据增强的方法，将各种分辨率的图像转换为224*224作为输入图像，将fc2层的输出作为提取的特征向量。</w:t>
      </w:r>
    </w:p>
    <w:p>
      <w:pPr>
        <w:widowControl w:val="0"/>
        <w:numPr>
          <w:numId w:val="0"/>
        </w:numPr>
        <w:ind w:leftChars="0"/>
        <w:jc w:val="both"/>
        <w:rPr>
          <w:rFonts w:hint="eastAsia" w:eastAsiaTheme="minorEastAsia"/>
          <w:lang w:val="en-US" w:eastAsia="zh-CN"/>
        </w:rPr>
      </w:pPr>
    </w:p>
    <w:p>
      <w:pPr>
        <w:widowControl w:val="0"/>
        <w:numPr>
          <w:ilvl w:val="0"/>
          <w:numId w:val="1"/>
        </w:numPr>
        <w:ind w:left="425" w:leftChars="0" w:hanging="425" w:firstLineChars="0"/>
        <w:jc w:val="both"/>
        <w:rPr>
          <w:rFonts w:hint="eastAsia" w:eastAsiaTheme="minorEastAsia"/>
          <w:lang w:val="en-US" w:eastAsia="zh-CN"/>
        </w:rPr>
      </w:pPr>
      <w:r>
        <w:rPr>
          <w:rFonts w:hint="eastAsia"/>
          <w:lang w:val="en-US" w:eastAsia="zh-CN"/>
        </w:rPr>
        <w:t>分类框架：</w:t>
      </w:r>
    </w:p>
    <w:p>
      <w:pPr>
        <w:widowControl w:val="0"/>
        <w:numPr>
          <w:numId w:val="0"/>
        </w:numPr>
        <w:ind w:leftChars="0" w:firstLine="420" w:firstLineChars="0"/>
        <w:jc w:val="both"/>
        <w:rPr>
          <w:rFonts w:hint="eastAsia"/>
          <w:lang w:val="en-US" w:eastAsia="zh-CN"/>
        </w:rPr>
      </w:pPr>
      <w:r>
        <w:rPr>
          <w:rFonts w:hint="eastAsia"/>
          <w:lang w:val="en-US" w:eastAsia="zh-CN"/>
        </w:rPr>
        <w:t>分类工作流程。首先，根据图像的放大倍数，在矩形网格上采样大小为336或672像素的正方形块。然后将小块大小调整为224像素，作为CNN模型的输入。每个小块从CNN模型中提取一个4096维的特征向量。每个图像的特征池和特征选择获得了一个100维特征。最后，线性支持向量机对所选特征进行分类。图中显示的是一个二元分类，其中阳性(蓝色和橙色)和阴性(绿色)分别是脑瘤的GBM和LGG。在多类分类中，使用了4096维的全特征向量。</w:t>
      </w:r>
    </w:p>
    <w:p>
      <w:pPr>
        <w:widowControl w:val="0"/>
        <w:numPr>
          <w:numId w:val="0"/>
        </w:numPr>
        <w:ind w:leftChars="0"/>
        <w:jc w:val="both"/>
      </w:pPr>
      <w:r>
        <w:drawing>
          <wp:inline distT="0" distB="0" distL="0" distR="0">
            <wp:extent cx="4946650" cy="1836420"/>
            <wp:effectExtent l="0" t="0" r="6350" b="11430"/>
            <wp:docPr id="10" name="图片 9" descr="屏幕快照 2018-05-02 上午10.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屏幕快照 2018-05-02 上午10.15.46.png"/>
                    <pic:cNvPicPr>
                      <a:picLocks noChangeAspect="1"/>
                    </pic:cNvPicPr>
                  </pic:nvPicPr>
                  <pic:blipFill>
                    <a:blip r:embed="rId5"/>
                    <a:stretch>
                      <a:fillRect/>
                    </a:stretch>
                  </pic:blipFill>
                  <pic:spPr>
                    <a:xfrm>
                      <a:off x="0" y="0"/>
                      <a:ext cx="4953074" cy="1839066"/>
                    </a:xfrm>
                    <a:prstGeom prst="rect">
                      <a:avLst/>
                    </a:prstGeom>
                  </pic:spPr>
                </pic:pic>
              </a:graphicData>
            </a:graphic>
          </wp:inline>
        </w:drawing>
      </w:r>
    </w:p>
    <w:p>
      <w:pPr>
        <w:widowControl w:val="0"/>
        <w:numPr>
          <w:ilvl w:val="0"/>
          <w:numId w:val="1"/>
        </w:numPr>
        <w:ind w:left="425" w:leftChars="0" w:hanging="425" w:firstLineChars="0"/>
        <w:jc w:val="both"/>
        <w:rPr>
          <w:rFonts w:hint="eastAsia"/>
          <w:lang w:val="en-US" w:eastAsia="zh-CN"/>
        </w:rPr>
      </w:pPr>
      <w:r>
        <w:rPr>
          <w:rFonts w:hint="eastAsia"/>
          <w:lang w:val="en-US" w:eastAsia="zh-CN"/>
        </w:rPr>
        <w:t>分割框架：</w:t>
      </w:r>
    </w:p>
    <w:p>
      <w:pPr>
        <w:widowControl w:val="0"/>
        <w:numPr>
          <w:ilvl w:val="1"/>
          <w:numId w:val="1"/>
        </w:numPr>
        <w:ind w:left="840" w:leftChars="0" w:hanging="420" w:firstLineChars="0"/>
        <w:jc w:val="both"/>
        <w:rPr>
          <w:rFonts w:hint="eastAsia"/>
          <w:lang w:val="en-US" w:eastAsia="zh-CN"/>
        </w:rPr>
      </w:pPr>
      <w:r>
        <w:rPr>
          <w:rFonts w:hint="eastAsia"/>
          <w:lang w:val="en-US" w:eastAsia="zh-CN"/>
        </w:rPr>
        <w:t>医学图像分割方法一般可分为三类：监督学习、弱监督和无监督，由于我们已经标记好了数据所以我们提出了一种监督学习框架进行分割</w:t>
      </w:r>
    </w:p>
    <w:p>
      <w:pPr>
        <w:widowControl w:val="0"/>
        <w:numPr>
          <w:ilvl w:val="1"/>
          <w:numId w:val="1"/>
        </w:numPr>
        <w:ind w:left="840" w:leftChars="0" w:hanging="420" w:firstLineChars="0"/>
        <w:jc w:val="both"/>
        <w:rPr>
          <w:rFonts w:hint="eastAsia"/>
          <w:lang w:val="en-US" w:eastAsia="zh-CN"/>
        </w:rPr>
      </w:pPr>
      <w:r>
        <w:rPr>
          <w:rFonts w:hint="eastAsia"/>
          <w:lang w:val="en-US" w:eastAsia="zh-CN"/>
        </w:rPr>
        <w:t>分割工作流程：</w:t>
      </w:r>
    </w:p>
    <w:p>
      <w:pPr>
        <w:widowControl w:val="0"/>
        <w:numPr>
          <w:numId w:val="0"/>
        </w:numPr>
        <w:ind w:left="420" w:leftChars="0" w:firstLine="420" w:firstLineChars="0"/>
        <w:jc w:val="both"/>
        <w:rPr>
          <w:rFonts w:hint="eastAsia"/>
          <w:lang w:val="en-US" w:eastAsia="zh-CN"/>
        </w:rPr>
      </w:pPr>
      <w:r>
        <w:rPr>
          <w:rFonts w:hint="eastAsia"/>
          <w:lang w:val="en-US" w:eastAsia="zh-CN"/>
        </w:rPr>
        <w:t>类似于分类工作流程，在矩形网格上以8像素的步幅对112像素大小的正方形块进行采样。每个小块都有一个阳性(橙色)或阴性(蓝色)标签，分别是脑瘤的坏死和非坏死，以及非正常结肠癌和正常结肠癌。在训练阶段，如果小块与带注释的分段区域重叠比大于0.6，则小块为阳性。然后对小块进行调整，从我们的CNN模型中提取一个4096维的特征向量。用一个线性SVM分类器来区分阳性和阴性。利用所有预测的置信值，得到概率映射图像。经过平滑处理，得到了正分段。</w:t>
      </w:r>
    </w:p>
    <w:p>
      <w:pPr>
        <w:widowControl w:val="0"/>
        <w:numPr>
          <w:numId w:val="0"/>
        </w:numPr>
        <w:ind w:leftChars="0" w:firstLine="420" w:firstLineChars="0"/>
        <w:jc w:val="both"/>
      </w:pPr>
      <w:r>
        <w:drawing>
          <wp:inline distT="0" distB="0" distL="0" distR="0">
            <wp:extent cx="4387850" cy="1093470"/>
            <wp:effectExtent l="0" t="0" r="12700" b="11430"/>
            <wp:docPr id="11" name="图片 10" descr="屏幕快照 2018-05-02 上午10.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屏幕快照 2018-05-02 上午10.15.59.png"/>
                    <pic:cNvPicPr>
                      <a:picLocks noChangeAspect="1"/>
                    </pic:cNvPicPr>
                  </pic:nvPicPr>
                  <pic:blipFill>
                    <a:blip r:embed="rId6"/>
                    <a:stretch>
                      <a:fillRect/>
                    </a:stretch>
                  </pic:blipFill>
                  <pic:spPr>
                    <a:xfrm>
                      <a:off x="0" y="0"/>
                      <a:ext cx="4389970" cy="1094586"/>
                    </a:xfrm>
                    <a:prstGeom prst="rect">
                      <a:avLst/>
                    </a:prstGeom>
                  </pic:spPr>
                </pic:pic>
              </a:graphicData>
            </a:graphic>
          </wp:inline>
        </w:drawing>
      </w:r>
    </w:p>
    <w:p>
      <w:pPr>
        <w:widowControl w:val="0"/>
        <w:numPr>
          <w:ilvl w:val="1"/>
          <w:numId w:val="1"/>
        </w:numPr>
        <w:ind w:left="840" w:leftChars="0" w:hanging="420" w:firstLineChars="0"/>
        <w:jc w:val="both"/>
      </w:pPr>
      <w:r>
        <w:rPr>
          <w:rFonts w:hint="eastAsia"/>
          <w:lang w:val="en-US" w:eastAsia="zh-CN"/>
        </w:rPr>
        <w:t>平滑处理：由于基于像素的投票提供了许多缺乏生物学意义的微小的阳性或阴性的区域，我们利用几种平滑技术来减少区域分数。面积小于全部图像大小的5%的阳性和阴性区域移除。</w:t>
      </w:r>
    </w:p>
    <w:p>
      <w:pPr>
        <w:widowControl w:val="0"/>
        <w:numPr>
          <w:ilvl w:val="1"/>
          <w:numId w:val="1"/>
        </w:numPr>
        <w:ind w:left="840" w:leftChars="0" w:hanging="420" w:firstLineChars="0"/>
        <w:jc w:val="both"/>
      </w:pPr>
      <w:r>
        <w:rPr>
          <w:rFonts w:hint="eastAsia"/>
          <w:lang w:val="en-US" w:eastAsia="zh-CN"/>
        </w:rPr>
        <w:t>在坏死区域中手动地将出血小块作为非坏死小块</w:t>
      </w:r>
    </w:p>
    <w:p>
      <w:pPr>
        <w:widowControl w:val="0"/>
        <w:numPr>
          <w:ilvl w:val="1"/>
          <w:numId w:val="1"/>
        </w:numPr>
        <w:ind w:left="840" w:leftChars="0" w:hanging="420" w:firstLineChars="0"/>
        <w:jc w:val="both"/>
      </w:pPr>
      <w:r>
        <w:rPr>
          <w:rFonts w:hint="eastAsia"/>
          <w:lang w:val="en-US" w:eastAsia="zh-CN"/>
        </w:rPr>
        <w:t>对训练数据进行交叉验证，增加了一楼区域和错误区域的实例</w:t>
      </w:r>
    </w:p>
    <w:p>
      <w:pPr>
        <w:widowControl w:val="0"/>
        <w:numPr>
          <w:numId w:val="0"/>
        </w:numPr>
        <w:jc w:val="both"/>
        <w:rPr>
          <w:rFonts w:hint="eastAsia"/>
          <w:lang w:val="en-US" w:eastAsia="zh-CN"/>
        </w:rPr>
      </w:pPr>
    </w:p>
    <w:p>
      <w:pPr>
        <w:widowControl w:val="0"/>
        <w:numPr>
          <w:ilvl w:val="0"/>
          <w:numId w:val="1"/>
        </w:numPr>
        <w:ind w:left="425" w:leftChars="0" w:hanging="425" w:firstLineChars="0"/>
        <w:jc w:val="both"/>
        <w:rPr>
          <w:rFonts w:hint="eastAsia"/>
          <w:lang w:val="en-US" w:eastAsia="zh-CN"/>
        </w:rPr>
      </w:pPr>
      <w:r>
        <w:rPr>
          <w:rFonts w:hint="eastAsia"/>
          <w:lang w:val="en-US" w:eastAsia="zh-CN"/>
        </w:rPr>
        <w:t>实验设置：</w:t>
      </w:r>
    </w:p>
    <w:p>
      <w:pPr>
        <w:widowControl w:val="0"/>
        <w:numPr>
          <w:ilvl w:val="0"/>
          <w:numId w:val="3"/>
        </w:numPr>
        <w:ind w:left="420" w:leftChars="0" w:hanging="420" w:firstLineChars="0"/>
        <w:jc w:val="both"/>
        <w:rPr>
          <w:rFonts w:hint="eastAsia"/>
          <w:color w:val="5B9BD5" w:themeColor="accent1"/>
          <w:lang w:val="en-US" w:eastAsia="zh-CN"/>
          <w14:textFill>
            <w14:solidFill>
              <w14:schemeClr w14:val="accent1"/>
            </w14:solidFill>
          </w14:textFill>
        </w:rPr>
      </w:pPr>
      <w:r>
        <w:rPr>
          <w:rFonts w:hint="eastAsia"/>
          <w:color w:val="5B9BD5" w:themeColor="accent1"/>
          <w14:textFill>
            <w14:solidFill>
              <w14:schemeClr w14:val="accent1"/>
            </w14:solidFill>
          </w14:textFill>
        </w:rPr>
        <w:t>比较了CNN提取的特征和手动提取的特征(有固定的提取算法)</w:t>
      </w:r>
    </w:p>
    <w:p>
      <w:pPr>
        <w:widowControl w:val="0"/>
        <w:numPr>
          <w:numId w:val="0"/>
        </w:numPr>
        <w:ind w:leftChars="0" w:firstLine="420" w:firstLineChars="0"/>
        <w:jc w:val="both"/>
        <w:rPr>
          <w:rFonts w:hint="eastAsia"/>
        </w:rPr>
      </w:pPr>
      <w:r>
        <w:rPr>
          <w:rFonts w:hint="eastAsia"/>
          <w:lang w:val="en-US" w:eastAsia="zh-CN"/>
        </w:rPr>
        <w:t>SVM-MF：</w:t>
      </w:r>
      <w:r>
        <w:rPr>
          <w:rFonts w:hint="eastAsia"/>
        </w:rPr>
        <w:t>采用了包括SIFT、LBP和L*a*b颜色直方图的通用对象识别功能(在[48]中进行了如下设置)，并将其连接到186个特征维度中。</w:t>
      </w:r>
    </w:p>
    <w:p>
      <w:pPr>
        <w:widowControl w:val="0"/>
        <w:numPr>
          <w:ilvl w:val="0"/>
          <w:numId w:val="3"/>
        </w:numPr>
        <w:ind w:left="420" w:leftChars="0" w:hanging="420" w:firstLineChars="0"/>
        <w:jc w:val="both"/>
        <w:rPr>
          <w:rFonts w:hint="eastAsia"/>
          <w:color w:val="5B9BD5" w:themeColor="accent1"/>
          <w:lang w:val="en-US" w:eastAsia="zh-CN"/>
          <w14:textFill>
            <w14:solidFill>
              <w14:schemeClr w14:val="accent1"/>
            </w14:solidFill>
          </w14:textFill>
        </w:rPr>
      </w:pPr>
      <w:r>
        <w:rPr>
          <w:rFonts w:hint="eastAsia"/>
          <w:color w:val="5B9BD5" w:themeColor="accent1"/>
          <w14:textFill>
            <w14:solidFill>
              <w14:schemeClr w14:val="accent1"/>
            </w14:solidFill>
          </w14:textFill>
        </w:rPr>
        <w:t>为了显示小块采样的有效性</w:t>
      </w:r>
    </w:p>
    <w:p>
      <w:pPr>
        <w:widowControl w:val="0"/>
        <w:numPr>
          <w:numId w:val="0"/>
        </w:numPr>
        <w:ind w:firstLine="420"/>
        <w:jc w:val="both"/>
        <w:rPr>
          <w:rFonts w:hint="eastAsia"/>
          <w:lang w:val="en-US" w:eastAsia="zh-CN"/>
        </w:rPr>
      </w:pPr>
      <w:r>
        <w:rPr>
          <w:rFonts w:hint="eastAsia"/>
          <w:lang w:val="en-US" w:eastAsia="zh-CN"/>
        </w:rPr>
        <w:t>SVM-IMG：</w:t>
      </w:r>
      <w:r>
        <w:rPr>
          <w:rFonts w:hint="eastAsia"/>
        </w:rPr>
        <w:t>整的组织病理学图像被调整为224×224像素，并由CNN提供给CNN以提取图像级特征。然后用线性支持向量机进行分类</w:t>
      </w:r>
      <w:r>
        <w:rPr>
          <w:rFonts w:hint="eastAsia"/>
          <w:lang w:eastAsia="zh-CN"/>
        </w:rPr>
        <w:t>。</w:t>
      </w:r>
    </w:p>
    <w:p>
      <w:pPr>
        <w:widowControl w:val="0"/>
        <w:numPr>
          <w:numId w:val="0"/>
        </w:numPr>
        <w:ind w:firstLine="420" w:firstLineChars="0"/>
        <w:jc w:val="both"/>
        <w:rPr>
          <w:rFonts w:hint="eastAsia"/>
          <w:lang w:val="en-US" w:eastAsia="zh-CN"/>
        </w:rPr>
      </w:pPr>
      <w:r>
        <w:rPr>
          <w:rFonts w:hint="eastAsia"/>
          <w:lang w:val="en-US" w:eastAsia="zh-CN"/>
        </w:rPr>
        <w:t>MCIL：</w:t>
      </w:r>
      <w:r>
        <w:drawing>
          <wp:inline distT="0" distB="0" distL="114300" distR="114300">
            <wp:extent cx="3270885" cy="187325"/>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70885" cy="187325"/>
                    </a:xfrm>
                    <a:prstGeom prst="rect">
                      <a:avLst/>
                    </a:prstGeom>
                    <a:noFill/>
                    <a:ln w="9525">
                      <a:noFill/>
                    </a:ln>
                  </pic:spPr>
                </pic:pic>
              </a:graphicData>
            </a:graphic>
          </wp:inline>
        </w:drawing>
      </w:r>
    </w:p>
    <w:p>
      <w:pPr>
        <w:widowControl w:val="0"/>
        <w:numPr>
          <w:numId w:val="0"/>
        </w:numPr>
        <w:ind w:firstLine="420" w:firstLineChars="200"/>
        <w:jc w:val="both"/>
        <w:rPr>
          <w:rFonts w:hint="eastAsia"/>
          <w:lang w:val="en-US" w:eastAsia="zh-CN"/>
        </w:rPr>
      </w:pPr>
      <w:r>
        <w:rPr>
          <w:rFonts w:hint="eastAsia"/>
          <w:lang w:val="en-US" w:eastAsia="zh-CN"/>
        </w:rPr>
        <w:t>TRANS：</w:t>
      </w:r>
      <w:r>
        <w:rPr>
          <w:rFonts w:hint="eastAsia"/>
        </w:rPr>
        <w:t>判别数据变换</w:t>
      </w:r>
      <w:r>
        <w:drawing>
          <wp:inline distT="0" distB="0" distL="114300" distR="114300">
            <wp:extent cx="2159000" cy="276225"/>
            <wp:effectExtent l="0" t="0" r="1270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159000" cy="276225"/>
                    </a:xfrm>
                    <a:prstGeom prst="rect">
                      <a:avLst/>
                    </a:prstGeom>
                    <a:noFill/>
                    <a:ln w="9525">
                      <a:noFill/>
                    </a:ln>
                  </pic:spPr>
                </pic:pic>
              </a:graphicData>
            </a:graphic>
          </wp:inline>
        </w:drawing>
      </w:r>
    </w:p>
    <w:p>
      <w:pPr>
        <w:widowControl w:val="0"/>
        <w:numPr>
          <w:numId w:val="0"/>
        </w:numPr>
        <w:ind w:firstLine="420" w:firstLineChars="200"/>
        <w:jc w:val="both"/>
        <w:rPr>
          <w:rFonts w:hint="eastAsia"/>
          <w:lang w:val="en-US" w:eastAsia="zh-CN"/>
        </w:rPr>
      </w:pPr>
      <w:r>
        <w:rPr>
          <w:rFonts w:hint="eastAsia"/>
          <w:lang w:val="en-US" w:eastAsia="zh-CN"/>
        </w:rPr>
        <w:t>SVM-FT：（</w:t>
      </w:r>
      <w:r>
        <w:rPr>
          <w:rFonts w:hint="eastAsia"/>
          <w:color w:val="00B0F0"/>
          <w:lang w:val="en-US" w:eastAsia="zh-CN"/>
        </w:rPr>
        <w:t>微调，</w:t>
      </w:r>
      <w:r>
        <w:rPr>
          <w:rFonts w:hint="eastAsia"/>
          <w:color w:val="00B0F0"/>
        </w:rPr>
        <w:t>我们使用随机的初始化2类的分类层代替原来的1000类的分类层。CNN的架构保持不变。我们以0.0001的学习速率开始一个随机梯度下降(SGD)。在未修改的图层中使用学习速率，这是ImageNet初始训练率的十分之一。我们训练了20次迭代的CNN模型，在训练过程中学习率没有下降。</w:t>
      </w:r>
      <w:r>
        <w:rPr>
          <w:rFonts w:hint="eastAsia"/>
          <w:lang w:val="en-US" w:eastAsia="zh-CN"/>
        </w:rPr>
        <w:t>）</w:t>
      </w:r>
    </w:p>
    <w:p>
      <w:pPr>
        <w:widowControl w:val="0"/>
        <w:numPr>
          <w:numId w:val="0"/>
        </w:numPr>
        <w:ind w:firstLine="420" w:firstLineChars="200"/>
        <w:jc w:val="both"/>
        <w:rPr>
          <w:rFonts w:hint="eastAsia"/>
          <w:lang w:val="en-US" w:eastAsia="zh-CN"/>
        </w:rPr>
      </w:pPr>
    </w:p>
    <w:p>
      <w:pPr>
        <w:widowControl w:val="0"/>
        <w:numPr>
          <w:ilvl w:val="0"/>
          <w:numId w:val="1"/>
        </w:numPr>
        <w:ind w:left="425" w:leftChars="0" w:hanging="425" w:firstLineChars="0"/>
        <w:jc w:val="both"/>
        <w:rPr>
          <w:rFonts w:hint="eastAsia"/>
          <w:lang w:val="en-US" w:eastAsia="zh-CN"/>
        </w:rPr>
      </w:pPr>
      <w:r>
        <w:rPr>
          <w:rFonts w:hint="eastAsia"/>
          <w:lang w:val="en-US" w:eastAsia="zh-CN"/>
        </w:rPr>
        <w:t>未来的创新点：</w:t>
      </w:r>
      <w:r>
        <w:rPr>
          <w:rFonts w:hint="eastAsia"/>
        </w:rPr>
        <w:t>全卷积网络(FCN)[18</w:t>
      </w:r>
      <w:bookmarkStart w:id="0" w:name="_GoBack"/>
      <w:bookmarkEnd w:id="0"/>
      <w:r>
        <w:rPr>
          <w:rFonts w:hint="eastAsia"/>
        </w:rPr>
        <w:t>]不适合对大规模图像进行分类。因此，我们不将我们的方法与FCN进行比较。在今后的工作中，我们将把我们的方法与FCN进行分割。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F9AE6"/>
    <w:multiLevelType w:val="multilevel"/>
    <w:tmpl w:val="870F9AE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A95BC6C"/>
    <w:multiLevelType w:val="singleLevel"/>
    <w:tmpl w:val="CA95BC6C"/>
    <w:lvl w:ilvl="0" w:tentative="0">
      <w:start w:val="1"/>
      <w:numFmt w:val="bullet"/>
      <w:lvlText w:val=""/>
      <w:lvlJc w:val="left"/>
      <w:pPr>
        <w:ind w:left="420" w:hanging="420"/>
      </w:pPr>
      <w:rPr>
        <w:rFonts w:hint="default" w:ascii="Wingdings" w:hAnsi="Wingdings"/>
      </w:rPr>
    </w:lvl>
  </w:abstractNum>
  <w:abstractNum w:abstractNumId="2">
    <w:nsid w:val="6743B83D"/>
    <w:multiLevelType w:val="singleLevel"/>
    <w:tmpl w:val="6743B83D"/>
    <w:lvl w:ilvl="0" w:tentative="0">
      <w:start w:val="1"/>
      <w:numFmt w:val="bullet"/>
      <w:lvlText w:val=""/>
      <w:lvlJc w:val="left"/>
      <w:pPr>
        <w:ind w:left="42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C726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xyue</dc:creator>
  <cp:lastModifiedBy>xyue</cp:lastModifiedBy>
  <dcterms:modified xsi:type="dcterms:W3CDTF">2018-05-31T06:48:53Z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