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8078" w14:textId="77777777" w:rsidR="003A393B" w:rsidRDefault="00000000">
      <w:pPr>
        <w:jc w:val="center"/>
      </w:pPr>
      <w:r>
        <w:rPr>
          <w:b/>
          <w:bCs/>
          <w:color w:val="1E3A5F"/>
          <w:sz w:val="48"/>
          <w:szCs w:val="48"/>
        </w:rPr>
        <w:t>ZACHARIA BROWN</w:t>
      </w:r>
    </w:p>
    <w:p w14:paraId="25524420" w14:textId="77777777" w:rsidR="003A393B" w:rsidRDefault="00000000">
      <w:pPr>
        <w:spacing w:after="40"/>
        <w:jc w:val="center"/>
      </w:pPr>
      <w:r>
        <w:rPr>
          <w:color w:val="666666"/>
          <w:spacing w:val="60"/>
          <w:sz w:val="18"/>
          <w:szCs w:val="18"/>
        </w:rPr>
        <w:t>ESTATE PLANNING  •  ELDER LAW  •  ASSET PROTECTION</w:t>
      </w:r>
    </w:p>
    <w:p w14:paraId="600C52DE" w14:textId="77777777" w:rsidR="003A393B" w:rsidRDefault="00000000">
      <w:pPr>
        <w:spacing w:after="120"/>
        <w:jc w:val="center"/>
      </w:pPr>
      <w:r>
        <w:rPr>
          <w:color w:val="666666"/>
          <w:sz w:val="18"/>
          <w:szCs w:val="18"/>
        </w:rPr>
        <w:t>26811 South Bay Drive, Suite 270  •  Bonita Springs, FL 34134</w:t>
      </w:r>
    </w:p>
    <w:p w14:paraId="53D40748" w14:textId="77777777" w:rsidR="003A393B" w:rsidRDefault="003A393B">
      <w:pPr>
        <w:pBdr>
          <w:bottom w:val="single" w:sz="12" w:space="0" w:color="C8A951"/>
        </w:pBdr>
        <w:spacing w:after="300"/>
      </w:pPr>
    </w:p>
    <w:p w14:paraId="08283FEF" w14:textId="77777777" w:rsidR="003A393B" w:rsidRDefault="00000000">
      <w:pPr>
        <w:spacing w:after="60"/>
        <w:jc w:val="center"/>
      </w:pPr>
      <w:r>
        <w:rPr>
          <w:b/>
          <w:bCs/>
          <w:i/>
          <w:iCs/>
          <w:color w:val="1E3A5F"/>
          <w:sz w:val="40"/>
          <w:szCs w:val="40"/>
        </w:rPr>
        <w:t>Fee Schedule</w:t>
      </w:r>
    </w:p>
    <w:p w14:paraId="0B296116" w14:textId="77777777" w:rsidR="003A393B" w:rsidRDefault="00000000">
      <w:pPr>
        <w:spacing w:after="400"/>
        <w:jc w:val="center"/>
      </w:pPr>
      <w:r>
        <w:rPr>
          <w:color w:val="666666"/>
        </w:rPr>
        <w:t>Guardianship &amp; Medicaid Services for Healthcare Facilities</w:t>
      </w:r>
    </w:p>
    <w:p w14:paraId="4D7E3161" w14:textId="77777777" w:rsidR="003A393B" w:rsidRDefault="00000000">
      <w:pPr>
        <w:spacing w:before="100" w:after="200"/>
      </w:pPr>
      <w:r>
        <w:rPr>
          <w:b/>
          <w:bCs/>
          <w:color w:val="1E3A5F"/>
          <w:sz w:val="32"/>
          <w:szCs w:val="32"/>
        </w:rPr>
        <w:t>Guardianship Services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9"/>
        <w:gridCol w:w="2427"/>
      </w:tblGrid>
      <w:tr w:rsidR="003A393B" w14:paraId="07ABCC03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E3A5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392C67" w14:textId="77777777" w:rsidR="003A393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E3A5F" w:fill="auto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5696747" w14:textId="77777777" w:rsidR="003A393B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Fee</w:t>
            </w:r>
          </w:p>
        </w:tc>
      </w:tr>
      <w:tr w:rsidR="003A393B" w14:paraId="3F850A26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BE51ED" w14:textId="77777777" w:rsidR="003A393B" w:rsidRDefault="00000000">
            <w:pPr>
              <w:spacing w:after="40"/>
            </w:pPr>
            <w:r>
              <w:rPr>
                <w:b/>
                <w:bCs/>
              </w:rPr>
              <w:t>Uncontested Guardianship Petition</w:t>
            </w:r>
          </w:p>
          <w:p w14:paraId="7459CBD5" w14:textId="77777777" w:rsidR="003A393B" w:rsidRDefault="00000000">
            <w:r>
              <w:rPr>
                <w:i/>
                <w:iCs/>
                <w:color w:val="666666"/>
                <w:sz w:val="18"/>
                <w:szCs w:val="18"/>
              </w:rPr>
              <w:t>Includes petition preparation, filing, hearing, and issuance of Letters of Guardianship</w:t>
            </w:r>
          </w:p>
        </w:tc>
        <w:tc>
          <w:tcPr>
            <w:tcW w:w="12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3EDA94F" w14:textId="77777777" w:rsidR="003A393B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$4,000</w:t>
            </w:r>
          </w:p>
        </w:tc>
      </w:tr>
      <w:tr w:rsidR="003A393B" w14:paraId="7E686A24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E33476" w14:textId="77777777" w:rsidR="003A393B" w:rsidRDefault="00000000">
            <w:pPr>
              <w:spacing w:after="40"/>
            </w:pPr>
            <w:r>
              <w:rPr>
                <w:b/>
                <w:bCs/>
              </w:rPr>
              <w:t>Contested Guardianship — Additional Fees</w:t>
            </w:r>
          </w:p>
          <w:p w14:paraId="406078D8" w14:textId="77777777" w:rsidR="003A393B" w:rsidRDefault="00000000">
            <w:r>
              <w:rPr>
                <w:i/>
                <w:iCs/>
                <w:color w:val="666666"/>
                <w:sz w:val="18"/>
                <w:szCs w:val="18"/>
              </w:rPr>
              <w:t>Hourly rate applies to contested proceedings beyond the base petition</w:t>
            </w:r>
          </w:p>
        </w:tc>
        <w:tc>
          <w:tcPr>
            <w:tcW w:w="12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5008D88D" w14:textId="77777777" w:rsidR="003A393B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Hourly Rate*</w:t>
            </w:r>
          </w:p>
        </w:tc>
      </w:tr>
      <w:tr w:rsidR="003A393B" w14:paraId="1D67FBBE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BCEDE1" w14:textId="7EB44544" w:rsidR="003A393B" w:rsidRDefault="00000000">
            <w:pPr>
              <w:spacing w:after="40"/>
            </w:pPr>
            <w:r>
              <w:rPr>
                <w:b/>
                <w:bCs/>
              </w:rPr>
              <w:t xml:space="preserve">Attorney for </w:t>
            </w:r>
            <w:r w:rsidR="003835E8">
              <w:rPr>
                <w:b/>
                <w:bCs/>
              </w:rPr>
              <w:t>Guardian</w:t>
            </w:r>
          </w:p>
          <w:p w14:paraId="18FE7B86" w14:textId="6CD9D2F7" w:rsidR="003A393B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Additional fee when the </w:t>
            </w:r>
            <w:r w:rsidR="003835E8">
              <w:rPr>
                <w:i/>
                <w:iCs/>
                <w:color w:val="666666"/>
                <w:sz w:val="18"/>
                <w:szCs w:val="18"/>
              </w:rPr>
              <w:t>Guardian requires legal representation due to a lack of funds by the alleged incapacitated person.</w:t>
            </w:r>
          </w:p>
        </w:tc>
        <w:tc>
          <w:tcPr>
            <w:tcW w:w="12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75D592A7" w14:textId="77777777" w:rsidR="003A393B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$1,000</w:t>
            </w:r>
          </w:p>
        </w:tc>
      </w:tr>
    </w:tbl>
    <w:p w14:paraId="3931713B" w14:textId="77777777" w:rsidR="003A393B" w:rsidRDefault="00000000">
      <w:pPr>
        <w:spacing w:before="160" w:after="80"/>
        <w:ind w:left="200"/>
      </w:pPr>
      <w:r>
        <w:rPr>
          <w:i/>
          <w:iCs/>
          <w:color w:val="666666"/>
          <w:sz w:val="18"/>
          <w:szCs w:val="18"/>
        </w:rPr>
        <w:t>* If a guardianship becomes contested, the additional hourly rate and estimated costs will be communicated to the facility prior to any work being performed on the contested matter.</w:t>
      </w:r>
    </w:p>
    <w:p w14:paraId="38D1A9AB" w14:textId="77777777" w:rsidR="003A393B" w:rsidRDefault="003A393B">
      <w:pPr>
        <w:spacing w:after="200"/>
      </w:pPr>
    </w:p>
    <w:p w14:paraId="5E66D8AA" w14:textId="77777777" w:rsidR="003A393B" w:rsidRDefault="00000000">
      <w:pPr>
        <w:spacing w:before="100" w:after="200"/>
      </w:pPr>
      <w:r>
        <w:rPr>
          <w:b/>
          <w:bCs/>
          <w:color w:val="1E3A5F"/>
          <w:sz w:val="32"/>
          <w:szCs w:val="32"/>
        </w:rPr>
        <w:t>Medicaid Application Services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9"/>
        <w:gridCol w:w="2427"/>
      </w:tblGrid>
      <w:tr w:rsidR="003A393B" w14:paraId="4417755F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E3A5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92DFE7" w14:textId="77777777" w:rsidR="003A393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E3A5F" w:fill="auto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FA47B34" w14:textId="77777777" w:rsidR="003A393B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Fee</w:t>
            </w:r>
          </w:p>
        </w:tc>
      </w:tr>
      <w:tr w:rsidR="003A393B" w14:paraId="1709A40C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FEA48A" w14:textId="77777777" w:rsidR="003A393B" w:rsidRDefault="00000000">
            <w:pPr>
              <w:spacing w:after="40"/>
            </w:pPr>
            <w:r>
              <w:rPr>
                <w:b/>
                <w:bCs/>
              </w:rPr>
              <w:t>Medicaid Long-Term Care Application</w:t>
            </w:r>
          </w:p>
          <w:p w14:paraId="0DFB129C" w14:textId="77777777" w:rsidR="003A393B" w:rsidRDefault="00000000">
            <w:r>
              <w:rPr>
                <w:i/>
                <w:iCs/>
                <w:color w:val="666666"/>
                <w:sz w:val="18"/>
                <w:szCs w:val="18"/>
              </w:rPr>
              <w:t>Includes eligibility analysis, document preparation, filing, and follow-up through approval</w:t>
            </w:r>
          </w:p>
        </w:tc>
        <w:tc>
          <w:tcPr>
            <w:tcW w:w="12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7405A14B" w14:textId="77777777" w:rsidR="003A393B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$4,000</w:t>
            </w:r>
          </w:p>
        </w:tc>
      </w:tr>
      <w:tr w:rsidR="003A393B" w14:paraId="6B4E4041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E7261E" w14:textId="77777777" w:rsidR="003A393B" w:rsidRDefault="00000000">
            <w:pPr>
              <w:spacing w:after="40"/>
            </w:pPr>
            <w:r>
              <w:rPr>
                <w:b/>
                <w:bCs/>
              </w:rPr>
              <w:t>Medicaid Fair Hearing Appeal</w:t>
            </w:r>
          </w:p>
          <w:p w14:paraId="29AE2ADC" w14:textId="77777777" w:rsidR="003A393B" w:rsidRDefault="00000000">
            <w:r>
              <w:rPr>
                <w:i/>
                <w:iCs/>
                <w:color w:val="666666"/>
                <w:sz w:val="18"/>
                <w:szCs w:val="18"/>
              </w:rPr>
              <w:t>Representation in the event of a denial requiring an administrative appeal</w:t>
            </w:r>
          </w:p>
        </w:tc>
        <w:tc>
          <w:tcPr>
            <w:tcW w:w="12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19AF0B39" w14:textId="77777777" w:rsidR="003A393B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$500</w:t>
            </w:r>
          </w:p>
        </w:tc>
      </w:tr>
      <w:tr w:rsidR="003A393B" w14:paraId="593B1316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03E072" w14:textId="77777777" w:rsidR="003A393B" w:rsidRDefault="00000000">
            <w:pPr>
              <w:spacing w:after="40"/>
            </w:pPr>
            <w:r>
              <w:rPr>
                <w:b/>
                <w:bCs/>
              </w:rPr>
              <w:t>Special Retroactive Medicaid Appeal</w:t>
            </w:r>
          </w:p>
          <w:p w14:paraId="13C63F5F" w14:textId="77777777" w:rsidR="003A393B" w:rsidRDefault="00000000">
            <w:r>
              <w:rPr>
                <w:i/>
                <w:iCs/>
                <w:color w:val="666666"/>
                <w:sz w:val="18"/>
                <w:szCs w:val="18"/>
              </w:rPr>
              <w:t>Pursuit of retroactive eligibility for prior coverage periods</w:t>
            </w:r>
          </w:p>
        </w:tc>
        <w:tc>
          <w:tcPr>
            <w:tcW w:w="125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779DDB4" w14:textId="77777777" w:rsidR="003A393B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Quoted per Case**</w:t>
            </w:r>
          </w:p>
        </w:tc>
      </w:tr>
    </w:tbl>
    <w:p w14:paraId="4A5824E2" w14:textId="77777777" w:rsidR="003A393B" w:rsidRDefault="00000000">
      <w:pPr>
        <w:spacing w:before="160" w:after="80"/>
        <w:ind w:left="200"/>
      </w:pPr>
      <w:r>
        <w:rPr>
          <w:i/>
          <w:iCs/>
          <w:color w:val="666666"/>
          <w:sz w:val="18"/>
          <w:szCs w:val="18"/>
        </w:rPr>
        <w:t>** The fee for a special retroactive Medicaid appeal occurs when there is a large outstanding balance and we are able to obtain coverage outside of and in addition to the standard appeal period.  These fees will be roughly 10% of the monthly private pay charges by the facility for the additional coverage amount.  For more information about this, please contact us.</w:t>
      </w:r>
    </w:p>
    <w:p w14:paraId="328BCF8A" w14:textId="77777777" w:rsidR="003A393B" w:rsidRDefault="003A393B">
      <w:pPr>
        <w:pBdr>
          <w:bottom w:val="single" w:sz="4" w:space="0" w:color="DDDDDD"/>
        </w:pBdr>
        <w:spacing w:before="300" w:after="200"/>
      </w:pPr>
    </w:p>
    <w:p w14:paraId="462B74D9" w14:textId="51774560" w:rsidR="003A393B" w:rsidRDefault="00000000" w:rsidP="003835E8">
      <w:pPr>
        <w:spacing w:before="400" w:after="200"/>
      </w:pPr>
      <w:r>
        <w:rPr>
          <w:color w:val="444444"/>
          <w:sz w:val="20"/>
          <w:szCs w:val="20"/>
        </w:rPr>
        <w:t xml:space="preserve">All fees are due upon engagement unless alternative arrangements are made in writing. Fees do not include court filing fees, service of process costs, or other third-party expenses, which will be billed separately. This fee schedule is subject to change. Please contact our office </w:t>
      </w:r>
      <w:r w:rsidR="003835E8">
        <w:rPr>
          <w:color w:val="444444"/>
          <w:sz w:val="20"/>
          <w:szCs w:val="20"/>
        </w:rPr>
        <w:t>about</w:t>
      </w:r>
      <w:r>
        <w:rPr>
          <w:color w:val="444444"/>
          <w:sz w:val="20"/>
          <w:szCs w:val="20"/>
        </w:rPr>
        <w:t xml:space="preserve"> current pricing.</w:t>
      </w:r>
    </w:p>
    <w:p w14:paraId="0C2E890B" w14:textId="77777777" w:rsidR="003A393B" w:rsidRDefault="003A393B">
      <w:pPr>
        <w:spacing w:after="400"/>
      </w:pPr>
    </w:p>
    <w:p w14:paraId="704C2729" w14:textId="77777777" w:rsidR="003A393B" w:rsidRDefault="00000000">
      <w:pPr>
        <w:jc w:val="center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Zacharia Brown  •  26811 South Bay Drive, Suite 270  •  Bonita Springs, FL 34134</w:t>
      </w:r>
    </w:p>
    <w:p w14:paraId="7F90CB61" w14:textId="2506157D" w:rsidR="003835E8" w:rsidRDefault="003835E8">
      <w:pPr>
        <w:jc w:val="center"/>
      </w:pPr>
      <w:r>
        <w:rPr>
          <w:color w:val="666666"/>
          <w:sz w:val="18"/>
          <w:szCs w:val="18"/>
        </w:rPr>
        <w:t>Tel: (239) 345-4545   Email: info@zacbrownlaw.com</w:t>
      </w:r>
    </w:p>
    <w:sectPr w:rsidR="003835E8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0576C"/>
    <w:multiLevelType w:val="hybridMultilevel"/>
    <w:tmpl w:val="17465FB8"/>
    <w:lvl w:ilvl="0" w:tplc="792AB3E6">
      <w:start w:val="1"/>
      <w:numFmt w:val="bullet"/>
      <w:lvlText w:val="●"/>
      <w:lvlJc w:val="left"/>
      <w:pPr>
        <w:ind w:left="720" w:hanging="360"/>
      </w:pPr>
    </w:lvl>
    <w:lvl w:ilvl="1" w:tplc="2AFEC4A4">
      <w:start w:val="1"/>
      <w:numFmt w:val="bullet"/>
      <w:lvlText w:val="○"/>
      <w:lvlJc w:val="left"/>
      <w:pPr>
        <w:ind w:left="1440" w:hanging="360"/>
      </w:pPr>
    </w:lvl>
    <w:lvl w:ilvl="2" w:tplc="827AE26E">
      <w:start w:val="1"/>
      <w:numFmt w:val="bullet"/>
      <w:lvlText w:val="■"/>
      <w:lvlJc w:val="left"/>
      <w:pPr>
        <w:ind w:left="2160" w:hanging="360"/>
      </w:pPr>
    </w:lvl>
    <w:lvl w:ilvl="3" w:tplc="1E7C0426">
      <w:start w:val="1"/>
      <w:numFmt w:val="bullet"/>
      <w:lvlText w:val="●"/>
      <w:lvlJc w:val="left"/>
      <w:pPr>
        <w:ind w:left="2880" w:hanging="360"/>
      </w:pPr>
    </w:lvl>
    <w:lvl w:ilvl="4" w:tplc="652A79BA">
      <w:start w:val="1"/>
      <w:numFmt w:val="bullet"/>
      <w:lvlText w:val="○"/>
      <w:lvlJc w:val="left"/>
      <w:pPr>
        <w:ind w:left="3600" w:hanging="360"/>
      </w:pPr>
    </w:lvl>
    <w:lvl w:ilvl="5" w:tplc="4A30743E">
      <w:start w:val="1"/>
      <w:numFmt w:val="bullet"/>
      <w:lvlText w:val="■"/>
      <w:lvlJc w:val="left"/>
      <w:pPr>
        <w:ind w:left="4320" w:hanging="360"/>
      </w:pPr>
    </w:lvl>
    <w:lvl w:ilvl="6" w:tplc="E2C8993E">
      <w:start w:val="1"/>
      <w:numFmt w:val="bullet"/>
      <w:lvlText w:val="●"/>
      <w:lvlJc w:val="left"/>
      <w:pPr>
        <w:ind w:left="5040" w:hanging="360"/>
      </w:pPr>
    </w:lvl>
    <w:lvl w:ilvl="7" w:tplc="64EAC17E">
      <w:start w:val="1"/>
      <w:numFmt w:val="bullet"/>
      <w:lvlText w:val="●"/>
      <w:lvlJc w:val="left"/>
      <w:pPr>
        <w:ind w:left="5760" w:hanging="360"/>
      </w:pPr>
    </w:lvl>
    <w:lvl w:ilvl="8" w:tplc="B15E15B4">
      <w:start w:val="1"/>
      <w:numFmt w:val="bullet"/>
      <w:lvlText w:val="●"/>
      <w:lvlJc w:val="left"/>
      <w:pPr>
        <w:ind w:left="6480" w:hanging="360"/>
      </w:pPr>
    </w:lvl>
  </w:abstractNum>
  <w:num w:numId="1" w16cid:durableId="49231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93B"/>
    <w:rsid w:val="003835E8"/>
    <w:rsid w:val="003A393B"/>
    <w:rsid w:val="0070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4912"/>
  <w15:docId w15:val="{C96A756D-EAF4-40D2-A4E6-75B74BF1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 Zacharia</cp:lastModifiedBy>
  <cp:revision>2</cp:revision>
  <dcterms:created xsi:type="dcterms:W3CDTF">2026-03-02T11:47:00Z</dcterms:created>
  <dcterms:modified xsi:type="dcterms:W3CDTF">2026-03-02T11:50:00Z</dcterms:modified>
</cp:coreProperties>
</file>