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Crie um banco de dados para um serviço de RH de uma empresa, o nome do banco deverá ter o seguinte nome db_RH2, onde o sistema trabalhará com as informações dos funcionários desta empresa.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tb_funcionário e tb_cargo.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tb_cargo utilizando a habilidade de abstração e determine 3 atributos relevantes do Cargos para se trabalhar com o serviço deste 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tb_funcionário  e utilizando a habilidade de abstração e determine 5 atributos relevantes dos funcionários para se trabalhar com o serviço deste RH </w:t>
      </w:r>
      <w:r w:rsidDel="00000000" w:rsidR="00000000" w:rsidRPr="00000000">
        <w:rPr>
          <w:b w:val="1"/>
          <w:rtl w:val="0"/>
        </w:rPr>
        <w:t xml:space="preserve">(não esqueça de criar a foreign key de tb_cargo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cargos com até 5 dados.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funcionarios com até 15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funcionários com o salário maior do que 2000.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funcionários com salário entre 1000 e 2000.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Funcionários com a letra C.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ecommerce de uma empresa, o nome do banco deverá ter o seguinte nome db_ecommerce, onde o sistema trabalhará com as informações dos produtos desta empresa. 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ecommerce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15 dados.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2000.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1000 e 2000.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FwULN+RNurGaT2GBlRWnqyIaA==">AMUW2mVNmc8Ez1hsw7jJZsm2yDsNPmENjSQg1iaX5E8Pgop1T7SHN9qNImTKt1kGKB6+W1hFfYYEeb3Wqx0+dOvBPeJI4r1jJDRtT1la6HJirDcVbUfdrWg=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