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279C" w:rsidRDefault="00216A7A">
      <w:bookmarkStart w:id="0" w:name="_GoBack"/>
      <w:r>
        <w:rPr>
          <w:noProof/>
        </w:rPr>
        <w:drawing>
          <wp:inline distT="0" distB="0" distL="0" distR="0">
            <wp:extent cx="5612130" cy="54165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sin título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327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7A"/>
    <w:rsid w:val="00216A7A"/>
    <w:rsid w:val="0083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980603-AF30-42F4-AA00-2D5A39F4E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VIVEROS CARLA GUADALUPE</dc:creator>
  <cp:keywords/>
  <dc:description/>
  <cp:lastModifiedBy>RIVERA VIVEROS CARLA GUADALUPE</cp:lastModifiedBy>
  <cp:revision>1</cp:revision>
  <dcterms:created xsi:type="dcterms:W3CDTF">2024-11-05T02:15:00Z</dcterms:created>
  <dcterms:modified xsi:type="dcterms:W3CDTF">2024-11-05T02:16:00Z</dcterms:modified>
</cp:coreProperties>
</file>