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fafsa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das</w:t>
            </w:r>
          </w:p>
        </w:tc>
        <w:tc>
          <w:tcPr>
            <w:tcW w:w="3419" w:type="dxa"/>
            <w:vAlign w:val="center"/>
          </w:tcPr>
          <w:p>
            <w:r>
              <w:t>dfasd</w:t>
            </w:r>
          </w:p>
        </w:tc>
        <w:tc>
          <w:tcPr>
            <w:tcW w:w="2433" w:type="dxa"/>
            <w:vAlign w:val="center"/>
          </w:tcPr>
          <w:p>
            <w:r>
              <w:t>12.00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dsfadas</w:t>
            </w:r>
          </w:p>
        </w:tc>
        <w:tc>
          <w:tcPr>
            <w:tcW w:w="3419" w:type="dxa"/>
            <w:vAlign w:val="center"/>
          </w:tcPr>
          <w:p>
            <w:r>
              <w:t>cxzczx</w:t>
            </w:r>
          </w:p>
        </w:tc>
        <w:tc>
          <w:tcPr>
            <w:tcW w:w="2433" w:type="dxa"/>
          </w:tcPr>
          <w:p>
            <w:r>
              <w:t>15.00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27.00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