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61A1" w14:textId="77777777" w:rsidR="00873121" w:rsidRDefault="00873121" w:rsidP="00873121">
      <w:pPr>
        <w:spacing w:after="158"/>
        <w:ind w:left="108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 xml:space="preserve">ESCUELA SUPERIOR POLITÉCNICA </w:t>
      </w:r>
    </w:p>
    <w:p w14:paraId="04012C51" w14:textId="77777777" w:rsidR="00873121" w:rsidRPr="00FC6E9C" w:rsidRDefault="00873121" w:rsidP="00873121">
      <w:pPr>
        <w:spacing w:after="158"/>
        <w:ind w:left="1082"/>
        <w:jc w:val="center"/>
        <w:rPr>
          <w:sz w:val="24"/>
          <w:szCs w:val="28"/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>DE CHIMBORAZO</w:t>
      </w:r>
    </w:p>
    <w:p w14:paraId="3C0DD633" w14:textId="77777777" w:rsidR="00873121" w:rsidRPr="00FC6E9C" w:rsidRDefault="00873121" w:rsidP="00873121">
      <w:pPr>
        <w:spacing w:after="158"/>
        <w:ind w:left="114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79DF33E5" w14:textId="77777777" w:rsidR="00873121" w:rsidRPr="00FC6E9C" w:rsidRDefault="00873121" w:rsidP="00873121">
      <w:pPr>
        <w:spacing w:after="96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02D6E270" w14:textId="77777777" w:rsidR="00873121" w:rsidRPr="00FC6E9C" w:rsidRDefault="00873121" w:rsidP="00873121">
      <w:pPr>
        <w:spacing w:after="0"/>
        <w:ind w:left="1147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76D4F7B" wp14:editId="578ED35C">
            <wp:extent cx="1675892" cy="168973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892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08B99B1D" w14:textId="77777777" w:rsidR="00873121" w:rsidRPr="00FC6E9C" w:rsidRDefault="00873121" w:rsidP="00873121">
      <w:pPr>
        <w:spacing w:after="158"/>
        <w:ind w:left="114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53805265" w14:textId="77777777" w:rsidR="00873121" w:rsidRPr="00FC6E9C" w:rsidRDefault="00873121" w:rsidP="00873121">
      <w:pPr>
        <w:spacing w:after="158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7CE5D9A0" w14:textId="77777777" w:rsidR="00873121" w:rsidRPr="00FC6E9C" w:rsidRDefault="00873121" w:rsidP="00873121">
      <w:pPr>
        <w:spacing w:after="156"/>
        <w:ind w:left="1100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TEMA: </w:t>
      </w:r>
    </w:p>
    <w:p w14:paraId="18DAC417" w14:textId="327D67A8" w:rsidR="00873121" w:rsidRPr="00FC6E9C" w:rsidRDefault="00873121" w:rsidP="00873121">
      <w:pPr>
        <w:spacing w:after="157"/>
        <w:ind w:left="1098" w:right="4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Historias </w:t>
      </w:r>
      <w:r>
        <w:rPr>
          <w:rFonts w:ascii="Times New Roman" w:eastAsia="Times New Roman" w:hAnsi="Times New Roman" w:cs="Times New Roman"/>
          <w:sz w:val="24"/>
          <w:lang w:val="es-MX"/>
        </w:rPr>
        <w:t>T</w:t>
      </w: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écnicas </w:t>
      </w:r>
    </w:p>
    <w:p w14:paraId="1BA16EAA" w14:textId="77777777" w:rsidR="00873121" w:rsidRPr="00FC6E9C" w:rsidRDefault="00873121" w:rsidP="00873121">
      <w:pPr>
        <w:spacing w:after="158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1B1F2E1A" w14:textId="77777777" w:rsidR="00873121" w:rsidRPr="00FC6E9C" w:rsidRDefault="00873121" w:rsidP="00873121">
      <w:pPr>
        <w:spacing w:after="156"/>
        <w:ind w:left="1100" w:right="4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ESTUDIANTE: </w:t>
      </w:r>
    </w:p>
    <w:p w14:paraId="163853B8" w14:textId="77777777" w:rsidR="00873121" w:rsidRPr="00FC6E9C" w:rsidRDefault="00873121" w:rsidP="00873121">
      <w:pPr>
        <w:spacing w:after="157"/>
        <w:ind w:left="1098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Carla Lomas (7388) </w:t>
      </w:r>
    </w:p>
    <w:p w14:paraId="09F07D22" w14:textId="77777777" w:rsidR="00873121" w:rsidRPr="00FC6E9C" w:rsidRDefault="00873121" w:rsidP="00873121">
      <w:pPr>
        <w:spacing w:after="158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69FD392C" w14:textId="77777777" w:rsidR="00873121" w:rsidRPr="00FC6E9C" w:rsidRDefault="00873121" w:rsidP="00873121">
      <w:pPr>
        <w:spacing w:after="156"/>
        <w:ind w:left="1100" w:right="2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ASIGNATURA: </w:t>
      </w:r>
    </w:p>
    <w:p w14:paraId="32873330" w14:textId="77777777" w:rsidR="00873121" w:rsidRPr="00FC6E9C" w:rsidRDefault="00873121" w:rsidP="00873121">
      <w:pPr>
        <w:spacing w:after="157"/>
        <w:ind w:left="1098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Aplicaciones Informáticas II </w:t>
      </w:r>
    </w:p>
    <w:p w14:paraId="07C388FD" w14:textId="77777777" w:rsidR="00873121" w:rsidRPr="00FC6E9C" w:rsidRDefault="00873121" w:rsidP="00873121">
      <w:pPr>
        <w:spacing w:after="156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736B0F80" w14:textId="77777777" w:rsidR="00873121" w:rsidRPr="00FC6E9C" w:rsidRDefault="00873121" w:rsidP="00873121">
      <w:pPr>
        <w:spacing w:after="159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6D3E872D" w14:textId="77777777" w:rsidR="00873121" w:rsidRPr="00FC6E9C" w:rsidRDefault="00873121" w:rsidP="00873121">
      <w:pPr>
        <w:spacing w:after="156"/>
        <w:ind w:left="1100" w:right="3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SEMESTRE-PARALELO: </w:t>
      </w:r>
    </w:p>
    <w:p w14:paraId="12D4B5EC" w14:textId="77777777" w:rsidR="00873121" w:rsidRPr="00FC6E9C" w:rsidRDefault="00873121" w:rsidP="00873121">
      <w:pPr>
        <w:spacing w:after="157"/>
        <w:ind w:left="1098" w:right="3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8° Software “1” </w:t>
      </w:r>
    </w:p>
    <w:p w14:paraId="0553D9DB" w14:textId="77777777" w:rsidR="00873121" w:rsidRPr="00FC6E9C" w:rsidRDefault="00873121" w:rsidP="00873121">
      <w:pPr>
        <w:spacing w:after="156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7CD96618" w14:textId="77777777" w:rsidR="00873121" w:rsidRPr="00FC6E9C" w:rsidRDefault="00873121" w:rsidP="00873121">
      <w:pPr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3B2EA81F" w14:textId="77777777" w:rsidR="00873121" w:rsidRPr="00FC6E9C" w:rsidRDefault="00873121" w:rsidP="00873121">
      <w:pPr>
        <w:spacing w:after="157"/>
        <w:ind w:left="1098" w:right="1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FECHA: </w:t>
      </w: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13/10/2025 </w:t>
      </w:r>
    </w:p>
    <w:p w14:paraId="07F47B6A" w14:textId="77777777" w:rsidR="00873121" w:rsidRPr="00FC6E9C" w:rsidRDefault="00873121" w:rsidP="00873121">
      <w:pPr>
        <w:spacing w:after="158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492F564B" w14:textId="77777777" w:rsidR="00873121" w:rsidRPr="00FC6E9C" w:rsidRDefault="00873121" w:rsidP="00873121">
      <w:pPr>
        <w:spacing w:after="158"/>
        <w:ind w:left="114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380E4B58" w14:textId="77777777" w:rsidR="00873121" w:rsidRPr="00FC6E9C" w:rsidRDefault="00873121" w:rsidP="00873121">
      <w:pPr>
        <w:spacing w:after="156"/>
        <w:ind w:left="1100" w:right="3" w:hanging="10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>SEPTIEMBRE 2025 – ENERO 2026</w:t>
      </w:r>
    </w:p>
    <w:p w14:paraId="4F2AA413" w14:textId="77777777" w:rsidR="00873121" w:rsidRDefault="00873121" w:rsidP="00FB76D0">
      <w:pPr>
        <w:rPr>
          <w:lang w:val="es-MX"/>
        </w:rPr>
        <w:sectPr w:rsidR="00873121" w:rsidSect="00873121">
          <w:pgSz w:w="11906" w:h="16838"/>
          <w:pgMar w:top="1421" w:right="2789" w:bottom="1517" w:left="1702" w:header="720" w:footer="720" w:gutter="0"/>
          <w:cols w:space="720"/>
        </w:sectPr>
      </w:pPr>
    </w:p>
    <w:tbl>
      <w:tblPr>
        <w:tblStyle w:val="TableGrid"/>
        <w:tblW w:w="8495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88"/>
        <w:gridCol w:w="6207"/>
      </w:tblGrid>
      <w:tr w:rsidR="00873121" w14:paraId="65754508" w14:textId="77777777" w:rsidTr="00FB76D0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1A1FB" w14:textId="77777777" w:rsidR="00873121" w:rsidRPr="00FC6E9C" w:rsidRDefault="00873121" w:rsidP="00FB76D0">
            <w:pPr>
              <w:rPr>
                <w:lang w:val="es-MX"/>
              </w:rPr>
            </w:pPr>
          </w:p>
        </w:tc>
        <w:tc>
          <w:tcPr>
            <w:tcW w:w="62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FFEEB4" w14:textId="77777777" w:rsidR="00873121" w:rsidRDefault="00873121" w:rsidP="00FB76D0">
            <w:pPr>
              <w:ind w:left="67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599D3665" w14:textId="77777777" w:rsidTr="00FB76D0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3559" w14:textId="77777777" w:rsidR="00873121" w:rsidRDefault="00873121" w:rsidP="00FB76D0"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7152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HT–01 </w:t>
            </w:r>
          </w:p>
        </w:tc>
      </w:tr>
      <w:tr w:rsidR="00873121" w:rsidRPr="009E113E" w14:paraId="02E41683" w14:textId="77777777" w:rsidTr="00FB76D0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B833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71DD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Configuración de entorno y orquestación </w:t>
            </w:r>
          </w:p>
        </w:tc>
      </w:tr>
      <w:tr w:rsidR="00873121" w:rsidRPr="009E113E" w14:paraId="73C1D5B8" w14:textId="77777777" w:rsidTr="00FB76D0">
        <w:trPr>
          <w:trHeight w:val="8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504C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Descripción técnica </w:t>
            </w:r>
          </w:p>
          <w:p w14:paraId="555529A2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(Qué y Por qué)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1B44" w14:textId="3DCCBF60" w:rsidR="00873121" w:rsidRPr="00CC3552" w:rsidRDefault="00CC3552" w:rsidP="00FB76D0">
            <w:pPr>
              <w:rPr>
                <w:lang w:val="es-MX"/>
              </w:rPr>
            </w:pPr>
            <w:r w:rsidRPr="00CC3552">
              <w:rPr>
                <w:rFonts w:ascii="Times New Roman" w:eastAsia="Times New Roman" w:hAnsi="Times New Roman" w:cs="Times New Roman"/>
                <w:lang w:val="es-MX"/>
              </w:rPr>
              <w:t>Configurar un entorno local con instalación directa de Odoo y PostgreSQL que reproduzca la estructura institucional existente, únicamente con fines de desarrollo y pruebas de los módulos.</w:t>
            </w:r>
          </w:p>
        </w:tc>
      </w:tr>
      <w:tr w:rsidR="00873121" w14:paraId="344AF8EC" w14:textId="77777777" w:rsidTr="00FB76D0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E1C3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E1A9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8 h </w:t>
            </w:r>
          </w:p>
        </w:tc>
      </w:tr>
      <w:tr w:rsidR="00873121" w14:paraId="48841684" w14:textId="77777777" w:rsidTr="00FB76D0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381F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D48E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873121" w14:paraId="6283C660" w14:textId="77777777" w:rsidTr="00FB76D0">
        <w:trPr>
          <w:trHeight w:val="29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609202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9CE1837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873121" w14:paraId="3FA2E13A" w14:textId="77777777" w:rsidTr="00FB76D0">
        <w:trPr>
          <w:trHeight w:val="290"/>
        </w:trPr>
        <w:tc>
          <w:tcPr>
            <w:tcW w:w="22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E4D41" w14:textId="77777777" w:rsidR="00873121" w:rsidRDefault="00873121" w:rsidP="00FB76D0"/>
        </w:tc>
        <w:tc>
          <w:tcPr>
            <w:tcW w:w="620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C6A488" w14:textId="77777777" w:rsidR="00873121" w:rsidRDefault="00873121" w:rsidP="00FB76D0">
            <w:pPr>
              <w:ind w:left="1272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:rsidRPr="009E113E" w14:paraId="22BCB07F" w14:textId="77777777" w:rsidTr="00FB76D0">
        <w:trPr>
          <w:trHeight w:val="838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5685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0E19" w14:textId="49D5A937" w:rsidR="00873121" w:rsidRPr="00CC3552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1) </w:t>
            </w:r>
            <w:r w:rsidR="00CC3552" w:rsidRPr="00CC3552">
              <w:rPr>
                <w:rFonts w:ascii="Times New Roman" w:eastAsia="Times New Roman" w:hAnsi="Times New Roman" w:cs="Times New Roman"/>
                <w:lang w:val="es-MX"/>
              </w:rPr>
              <w:t>Odoo y PostgreSQL instalados y configurados correctamente en entorno local.</w:t>
            </w:r>
            <w:r w:rsidR="00CC3552">
              <w:rPr>
                <w:rFonts w:ascii="Times New Roman" w:eastAsia="Times New Roman" w:hAnsi="Times New Roman" w:cs="Times New Roman"/>
                <w:lang w:val="es-MX"/>
              </w:rPr>
              <w:t xml:space="preserve"> 2)</w:t>
            </w:r>
            <w:r w:rsidR="00CC3552" w:rsidRPr="00CC3552">
              <w:rPr>
                <w:rFonts w:ascii="Times New Roman" w:eastAsia="Times New Roman" w:hAnsi="Times New Roman" w:cs="Times New Roman"/>
                <w:lang w:val="es-MX"/>
              </w:rPr>
              <w:t xml:space="preserve"> La base de datos persiste y se conecta sin errores. </w:t>
            </w:r>
            <w:r w:rsidR="00CC3552">
              <w:rPr>
                <w:rFonts w:ascii="Times New Roman" w:eastAsia="Times New Roman" w:hAnsi="Times New Roman" w:cs="Times New Roman"/>
                <w:lang w:val="es-MX"/>
              </w:rPr>
              <w:t>3)</w:t>
            </w:r>
            <w:r w:rsidR="00CC3552" w:rsidRPr="00CC3552">
              <w:rPr>
                <w:rFonts w:ascii="Times New Roman" w:eastAsia="Times New Roman" w:hAnsi="Times New Roman" w:cs="Times New Roman"/>
                <w:lang w:val="es-MX"/>
              </w:rPr>
              <w:t xml:space="preserve"> Se validan logs de arranque y estado de servicios (localhost:8069 accesible).</w:t>
            </w:r>
            <w:r w:rsidR="00CC3552">
              <w:rPr>
                <w:rFonts w:ascii="Times New Roman" w:eastAsia="Times New Roman" w:hAnsi="Times New Roman" w:cs="Times New Roman"/>
                <w:lang w:val="es-MX"/>
              </w:rPr>
              <w:t xml:space="preserve"> 4)</w:t>
            </w:r>
            <w:r w:rsidR="00CC3552" w:rsidRPr="00CC3552">
              <w:rPr>
                <w:rFonts w:ascii="Times New Roman" w:eastAsia="Times New Roman" w:hAnsi="Times New Roman" w:cs="Times New Roman"/>
                <w:lang w:val="es-MX"/>
              </w:rPr>
              <w:t xml:space="preserve"> Las rutas y parámetros del entorno local reproducen la configuración institucional (nombres de BD, puertos, variables básicas).</w:t>
            </w:r>
          </w:p>
        </w:tc>
      </w:tr>
      <w:tr w:rsidR="00873121" w:rsidRPr="009E113E" w14:paraId="6E4B9A77" w14:textId="77777777" w:rsidTr="00FB76D0">
        <w:trPr>
          <w:trHeight w:val="288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C2B1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CFE1" w14:textId="395B6E96" w:rsidR="00873121" w:rsidRPr="009E113E" w:rsidRDefault="00CC3552" w:rsidP="00FB76D0">
            <w:pPr>
              <w:rPr>
                <w:lang w:val="es-MX"/>
              </w:rPr>
            </w:pPr>
            <w:r w:rsidRPr="009E113E">
              <w:rPr>
                <w:rFonts w:ascii="Times New Roman" w:eastAsia="Times New Roman" w:hAnsi="Times New Roman" w:cs="Times New Roman"/>
                <w:lang w:val="es-MX"/>
              </w:rPr>
              <w:t>Instalación de Odoo 17 y PostgreSQL, configuración de conexión local, inicialización de BD y pruebas de enlace.</w:t>
            </w:r>
          </w:p>
        </w:tc>
      </w:tr>
      <w:tr w:rsidR="00873121" w:rsidRPr="009E113E" w14:paraId="67AFA089" w14:textId="77777777" w:rsidTr="00FB76D0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BC1E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B286" w14:textId="77777777" w:rsidR="00873121" w:rsidRPr="00FC6E9C" w:rsidRDefault="00873121" w:rsidP="00FB76D0">
            <w:pPr>
              <w:rPr>
                <w:lang w:val="es-MX"/>
              </w:rPr>
            </w:pP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Smoke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test de arranque y conexión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Odoo↔PostgreSQL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7AE8A26" w14:textId="77777777" w:rsidR="00873121" w:rsidRPr="00FC6E9C" w:rsidRDefault="00873121" w:rsidP="00873121">
      <w:pPr>
        <w:spacing w:after="0"/>
        <w:jc w:val="both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62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959"/>
        <w:gridCol w:w="6536"/>
      </w:tblGrid>
      <w:tr w:rsidR="00873121" w14:paraId="7D675AC2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6C099" w14:textId="77777777" w:rsidR="00873121" w:rsidRPr="00FC6E9C" w:rsidRDefault="00873121" w:rsidP="00FB76D0">
            <w:pPr>
              <w:rPr>
                <w:lang w:val="es-MX"/>
              </w:rPr>
            </w:pPr>
          </w:p>
        </w:tc>
        <w:tc>
          <w:tcPr>
            <w:tcW w:w="6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7A3E4" w14:textId="77777777" w:rsidR="00873121" w:rsidRDefault="00873121" w:rsidP="00FB76D0">
            <w:pPr>
              <w:ind w:left="10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7A78E1F5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CB20" w14:textId="77777777" w:rsidR="00873121" w:rsidRDefault="00873121" w:rsidP="00FB76D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4DD6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HT–02 </w:t>
            </w:r>
          </w:p>
        </w:tc>
      </w:tr>
      <w:tr w:rsidR="00873121" w:rsidRPr="009E113E" w14:paraId="3BBAF170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69D5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C8F4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Modelado de datos (extensión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hr.employee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) </w:t>
            </w:r>
          </w:p>
        </w:tc>
      </w:tr>
      <w:tr w:rsidR="00873121" w:rsidRPr="009E113E" w14:paraId="782F8694" w14:textId="77777777" w:rsidTr="00FB76D0">
        <w:trPr>
          <w:trHeight w:val="562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2364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técnica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74AB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Definir campos/relaciones para CV, auditoría y estados; scripts de migración inicial. </w:t>
            </w:r>
          </w:p>
        </w:tc>
      </w:tr>
      <w:tr w:rsidR="00873121" w14:paraId="174981E3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E063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234A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10 h </w:t>
            </w:r>
          </w:p>
        </w:tc>
      </w:tr>
      <w:tr w:rsidR="00873121" w14:paraId="3D96D3D1" w14:textId="77777777" w:rsidTr="00FB76D0">
        <w:trPr>
          <w:trHeight w:val="28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972F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EF58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873121" w14:paraId="0D78AB51" w14:textId="77777777" w:rsidTr="00FB76D0">
        <w:trPr>
          <w:trHeight w:val="29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48D263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BC1B86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HT-01 </w:t>
            </w:r>
          </w:p>
        </w:tc>
      </w:tr>
      <w:tr w:rsidR="00873121" w14:paraId="3CC7B5ED" w14:textId="77777777" w:rsidTr="00FB76D0">
        <w:trPr>
          <w:trHeight w:val="290"/>
        </w:trPr>
        <w:tc>
          <w:tcPr>
            <w:tcW w:w="19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50E86A" w14:textId="77777777" w:rsidR="00873121" w:rsidRDefault="00873121" w:rsidP="00FB76D0"/>
        </w:tc>
        <w:tc>
          <w:tcPr>
            <w:tcW w:w="653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107DE" w14:textId="77777777" w:rsidR="00873121" w:rsidRDefault="00873121" w:rsidP="00FB76D0">
            <w:pPr>
              <w:ind w:left="1603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14:paraId="340034B4" w14:textId="77777777" w:rsidTr="00FB76D0">
        <w:trPr>
          <w:trHeight w:val="83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1C9D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92DE" w14:textId="77777777" w:rsidR="00873121" w:rsidRDefault="00873121" w:rsidP="00FB76D0"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1) Migración ejecutable sin datos huérfanos. 2) Claves y restricciones garantizan unicidad de cédula/correo. </w:t>
            </w:r>
            <w:r>
              <w:rPr>
                <w:rFonts w:ascii="Times New Roman" w:eastAsia="Times New Roman" w:hAnsi="Times New Roman" w:cs="Times New Roman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Tablas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auditoría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versionado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operativas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73121" w14:paraId="4E6DBF18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A001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0C33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ORM, constraints, data files,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migración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73121" w:rsidRPr="009E113E" w14:paraId="63E3E5A1" w14:textId="77777777" w:rsidTr="00FB76D0">
        <w:trPr>
          <w:trHeight w:val="28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C8E5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D679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Unitarias de modelos y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constraints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. </w:t>
            </w:r>
          </w:p>
        </w:tc>
      </w:tr>
    </w:tbl>
    <w:p w14:paraId="38ED2D20" w14:textId="77777777" w:rsidR="00873121" w:rsidRPr="00FC6E9C" w:rsidRDefault="00873121" w:rsidP="00873121">
      <w:pPr>
        <w:spacing w:after="0"/>
        <w:jc w:val="both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6536"/>
      </w:tblGrid>
      <w:tr w:rsidR="00873121" w14:paraId="320C392F" w14:textId="77777777" w:rsidTr="00FB76D0">
        <w:trPr>
          <w:trHeight w:val="28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90415" w14:textId="77777777" w:rsidR="00873121" w:rsidRPr="00FC6E9C" w:rsidRDefault="00873121" w:rsidP="00FB76D0">
            <w:pPr>
              <w:rPr>
                <w:lang w:val="es-MX"/>
              </w:rPr>
            </w:pPr>
          </w:p>
        </w:tc>
        <w:tc>
          <w:tcPr>
            <w:tcW w:w="6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4E8333" w14:textId="77777777" w:rsidR="00873121" w:rsidRDefault="00873121" w:rsidP="00FB76D0">
            <w:pPr>
              <w:ind w:left="10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5C59413F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8B15" w14:textId="77777777" w:rsidR="00873121" w:rsidRDefault="00873121" w:rsidP="00FB76D0"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5149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HT–03 </w:t>
            </w:r>
          </w:p>
        </w:tc>
      </w:tr>
      <w:tr w:rsidR="00873121" w14:paraId="7B588B29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0505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89AD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</w:rPr>
              <w:t>Separación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Presentación/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Negocio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/Datos </w:t>
            </w:r>
          </w:p>
        </w:tc>
      </w:tr>
      <w:tr w:rsidR="00873121" w:rsidRPr="009E113E" w14:paraId="3706247D" w14:textId="77777777" w:rsidTr="00FB76D0">
        <w:trPr>
          <w:trHeight w:val="562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185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técnica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44E7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Definir interfaces (servicios) entre UI, dominio y acceso a datos para modularidad; la UI no accede directo a BD. </w:t>
            </w:r>
          </w:p>
        </w:tc>
      </w:tr>
      <w:tr w:rsidR="00873121" w14:paraId="247742BA" w14:textId="77777777" w:rsidTr="00FB76D0">
        <w:trPr>
          <w:trHeight w:val="28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AFB2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02CD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6 h </w:t>
            </w:r>
          </w:p>
        </w:tc>
      </w:tr>
      <w:tr w:rsidR="00873121" w14:paraId="7E591BA3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924B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0DFA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</w:tr>
      <w:tr w:rsidR="00873121" w14:paraId="5752644E" w14:textId="77777777" w:rsidTr="00FB76D0">
        <w:trPr>
          <w:trHeight w:val="29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B864B07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9F92D7A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HT-01, HT-02 </w:t>
            </w:r>
          </w:p>
        </w:tc>
      </w:tr>
      <w:tr w:rsidR="00873121" w14:paraId="7BE11D8E" w14:textId="77777777" w:rsidTr="00FB76D0">
        <w:trPr>
          <w:trHeight w:val="290"/>
        </w:trPr>
        <w:tc>
          <w:tcPr>
            <w:tcW w:w="19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DEED04" w14:textId="77777777" w:rsidR="00873121" w:rsidRDefault="00873121" w:rsidP="00FB76D0"/>
        </w:tc>
        <w:tc>
          <w:tcPr>
            <w:tcW w:w="653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75C6A" w14:textId="77777777" w:rsidR="00873121" w:rsidRDefault="00873121" w:rsidP="00FB76D0">
            <w:pPr>
              <w:ind w:left="1601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:rsidRPr="009E113E" w14:paraId="3B8C2FE2" w14:textId="77777777" w:rsidTr="00FB76D0">
        <w:trPr>
          <w:trHeight w:val="83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C2A1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5FA6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1) Contratos publicados para importación, validación, publicación. 2)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Tests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de integración prueban que UI consume servicios y no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DAOs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. </w:t>
            </w:r>
          </w:p>
        </w:tc>
      </w:tr>
      <w:tr w:rsidR="00873121" w:rsidRPr="009E113E" w14:paraId="696AE16E" w14:textId="77777777" w:rsidTr="00FB76D0">
        <w:trPr>
          <w:trHeight w:val="28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BD02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A947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Módulos, interfaces, inyección de dependencias. </w:t>
            </w:r>
          </w:p>
        </w:tc>
      </w:tr>
      <w:tr w:rsidR="00873121" w14:paraId="15133586" w14:textId="77777777" w:rsidTr="00FB76D0">
        <w:trPr>
          <w:trHeight w:val="28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3498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79D1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</w:rPr>
              <w:t>Integración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servicios↔modelos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1CF90D0E" w14:textId="77777777" w:rsidR="00873121" w:rsidRDefault="00873121" w:rsidP="00873121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6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81"/>
        <w:gridCol w:w="6414"/>
      </w:tblGrid>
      <w:tr w:rsidR="00873121" w14:paraId="0DA9F3EE" w14:textId="77777777" w:rsidTr="00FB76D0">
        <w:trPr>
          <w:trHeight w:val="28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68E7B" w14:textId="77777777" w:rsidR="00873121" w:rsidRDefault="00873121" w:rsidP="00FB76D0"/>
        </w:tc>
        <w:tc>
          <w:tcPr>
            <w:tcW w:w="6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44C797" w14:textId="77777777" w:rsidR="00873121" w:rsidRDefault="00873121" w:rsidP="00FB76D0">
            <w:pPr>
              <w:ind w:left="88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7994752E" w14:textId="77777777" w:rsidTr="00FB76D0">
        <w:trPr>
          <w:trHeight w:val="28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9F8B" w14:textId="77777777" w:rsidR="00873121" w:rsidRDefault="00873121" w:rsidP="00FB76D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662C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HT–04 </w:t>
            </w:r>
          </w:p>
        </w:tc>
      </w:tr>
      <w:tr w:rsidR="00873121" w14:paraId="248515EE" w14:textId="77777777" w:rsidTr="00FB76D0">
        <w:trPr>
          <w:trHeight w:val="28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65B0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F411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Endpoint /cv/callback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flujo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n8n </w:t>
            </w:r>
          </w:p>
        </w:tc>
      </w:tr>
      <w:tr w:rsidR="00873121" w:rsidRPr="009E113E" w14:paraId="7A4B5DEA" w14:textId="77777777" w:rsidTr="00FB76D0">
        <w:trPr>
          <w:trHeight w:val="562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1890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técnica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22A1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Exponer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endpoint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autenticado,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parsear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payload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, asociar por cédula, aplicar reintentos y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logging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; configurar flujo n8n. </w:t>
            </w:r>
          </w:p>
        </w:tc>
      </w:tr>
      <w:tr w:rsidR="00873121" w14:paraId="2AF15AF0" w14:textId="77777777" w:rsidTr="00FB76D0">
        <w:trPr>
          <w:trHeight w:val="28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DBA2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B8FC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8 h </w:t>
            </w:r>
          </w:p>
        </w:tc>
      </w:tr>
      <w:tr w:rsidR="00873121" w14:paraId="28F846F5" w14:textId="77777777" w:rsidTr="00FB76D0">
        <w:trPr>
          <w:trHeight w:val="28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764B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CB33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873121" w14:paraId="3599F864" w14:textId="77777777" w:rsidTr="00FB76D0">
        <w:trPr>
          <w:trHeight w:val="29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C70044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6213B0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HT-01, HT-05 </w:t>
            </w:r>
          </w:p>
        </w:tc>
      </w:tr>
      <w:tr w:rsidR="00873121" w14:paraId="32237A59" w14:textId="77777777" w:rsidTr="00FB76D0">
        <w:trPr>
          <w:trHeight w:val="290"/>
        </w:trPr>
        <w:tc>
          <w:tcPr>
            <w:tcW w:w="20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AE9AB" w14:textId="77777777" w:rsidR="00873121" w:rsidRDefault="00873121" w:rsidP="00FB76D0"/>
        </w:tc>
        <w:tc>
          <w:tcPr>
            <w:tcW w:w="641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43410D" w14:textId="77777777" w:rsidR="00873121" w:rsidRDefault="00873121" w:rsidP="00FB76D0">
            <w:pPr>
              <w:ind w:left="1481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:rsidRPr="009E113E" w14:paraId="7304FA5B" w14:textId="77777777" w:rsidTr="00FB76D0">
        <w:trPr>
          <w:trHeight w:val="166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6E05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6671" w14:textId="77777777" w:rsidR="00873121" w:rsidRPr="00FC6E9C" w:rsidRDefault="00873121" w:rsidP="00FB76D0">
            <w:pPr>
              <w:numPr>
                <w:ilvl w:val="0"/>
                <w:numId w:val="1"/>
              </w:numPr>
              <w:spacing w:after="8" w:line="238" w:lineRule="auto"/>
              <w:ind w:hanging="360"/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Dado un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external_id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ya procesado, cuando llega el mismo lote, entonces el sistema responde 409 y no duplica. </w:t>
            </w:r>
          </w:p>
          <w:p w14:paraId="1FCCF8D6" w14:textId="77777777" w:rsidR="00873121" w:rsidRPr="00FC6E9C" w:rsidRDefault="00873121" w:rsidP="00FB76D0">
            <w:pPr>
              <w:numPr>
                <w:ilvl w:val="0"/>
                <w:numId w:val="1"/>
              </w:numPr>
              <w:spacing w:after="9" w:line="238" w:lineRule="auto"/>
              <w:ind w:hanging="360"/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Dado fallas 5xx, cuando se envía el lote, entonces el flujo aplica reintentos = 3 y registra latencia y resultado. </w:t>
            </w:r>
          </w:p>
          <w:p w14:paraId="1572DFEB" w14:textId="77777777" w:rsidR="00873121" w:rsidRPr="00FC6E9C" w:rsidRDefault="00873121" w:rsidP="00FB76D0">
            <w:pPr>
              <w:numPr>
                <w:ilvl w:val="0"/>
                <w:numId w:val="1"/>
              </w:numPr>
              <w:ind w:hanging="360"/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Dado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payload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parcial, cuando se procesa, entonces los registros inválidos quedan PENDIENTE y el lote continúa. </w:t>
            </w:r>
          </w:p>
        </w:tc>
      </w:tr>
      <w:tr w:rsidR="00873121" w:rsidRPr="009E113E" w14:paraId="4BBD9A92" w14:textId="77777777" w:rsidTr="00FB76D0">
        <w:trPr>
          <w:trHeight w:val="28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9E9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9511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Controlador Odoo, nodos n8n, manejo de errores. </w:t>
            </w:r>
          </w:p>
        </w:tc>
      </w:tr>
      <w:tr w:rsidR="00873121" w:rsidRPr="009E113E" w14:paraId="3775C39A" w14:textId="77777777" w:rsidTr="00FB76D0">
        <w:trPr>
          <w:trHeight w:val="28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B45F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7879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Integración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end-to-end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con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payloads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válidos y de error. </w:t>
            </w:r>
          </w:p>
        </w:tc>
      </w:tr>
      <w:tr w:rsidR="009E113E" w:rsidRPr="009E113E" w14:paraId="2995E1C6" w14:textId="77777777" w:rsidTr="00FB76D0">
        <w:trPr>
          <w:trHeight w:val="28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7230" w14:textId="57E824C3" w:rsidR="009E113E" w:rsidRDefault="009E113E" w:rsidP="00FB76D0">
            <w:pPr>
              <w:ind w:left="2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Notas</w:t>
            </w:r>
            <w:proofErr w:type="spellEnd"/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8808" w14:textId="77777777" w:rsidR="009E113E" w:rsidRPr="009E113E" w:rsidRDefault="009E113E" w:rsidP="009E113E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9E113E">
              <w:rPr>
                <w:rFonts w:ascii="Times New Roman" w:eastAsia="Times New Roman" w:hAnsi="Times New Roman" w:cs="Times New Roman"/>
                <w:lang w:val="es-MX"/>
              </w:rPr>
              <w:t xml:space="preserve">El flujo de procesamiento utiliza un modelo </w:t>
            </w:r>
            <w:proofErr w:type="spellStart"/>
            <w:r w:rsidRPr="009E113E">
              <w:rPr>
                <w:rFonts w:ascii="Times New Roman" w:eastAsia="Times New Roman" w:hAnsi="Times New Roman" w:cs="Times New Roman"/>
                <w:lang w:val="es-MX"/>
              </w:rPr>
              <w:t>Groq</w:t>
            </w:r>
            <w:proofErr w:type="spellEnd"/>
            <w:r w:rsidRPr="009E113E">
              <w:rPr>
                <w:rFonts w:ascii="Times New Roman" w:eastAsia="Times New Roman" w:hAnsi="Times New Roman" w:cs="Times New Roman"/>
                <w:lang w:val="es-MX"/>
              </w:rPr>
              <w:t xml:space="preserve"> gratuito con límite de 100 000 tokens por día, y cada PDF consume entre 3 000 y 13 000 tokens.</w:t>
            </w:r>
          </w:p>
          <w:p w14:paraId="21328144" w14:textId="2C9B6DEE" w:rsidR="009E113E" w:rsidRPr="00FC6E9C" w:rsidRDefault="009E113E" w:rsidP="009E113E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9E113E">
              <w:rPr>
                <w:rFonts w:ascii="Times New Roman" w:eastAsia="Times New Roman" w:hAnsi="Times New Roman" w:cs="Times New Roman"/>
                <w:lang w:val="es-MX"/>
              </w:rPr>
              <w:t>Esta configuración permite mantener costos nulos y control de eficiencia desde n8n, sin afectar la infraestructura Odoo.</w:t>
            </w:r>
          </w:p>
        </w:tc>
      </w:tr>
    </w:tbl>
    <w:p w14:paraId="3BDDB859" w14:textId="77777777" w:rsidR="00873121" w:rsidRPr="00FC6E9C" w:rsidRDefault="00873121" w:rsidP="00873121">
      <w:pPr>
        <w:spacing w:after="0"/>
        <w:jc w:val="both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62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901"/>
        <w:gridCol w:w="6594"/>
      </w:tblGrid>
      <w:tr w:rsidR="00873121" w14:paraId="3D6E19DE" w14:textId="77777777" w:rsidTr="00FB76D0">
        <w:trPr>
          <w:trHeight w:val="28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5FA29" w14:textId="77777777" w:rsidR="00873121" w:rsidRPr="00FC6E9C" w:rsidRDefault="00873121" w:rsidP="00FB76D0">
            <w:pPr>
              <w:rPr>
                <w:lang w:val="es-MX"/>
              </w:rPr>
            </w:pPr>
          </w:p>
        </w:tc>
        <w:tc>
          <w:tcPr>
            <w:tcW w:w="6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AC9D7" w14:textId="77777777" w:rsidR="00873121" w:rsidRDefault="00873121" w:rsidP="00FB76D0">
            <w:pPr>
              <w:ind w:left="106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4D56F63C" w14:textId="77777777" w:rsidTr="00FB76D0">
        <w:trPr>
          <w:trHeight w:val="2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2E8B" w14:textId="77777777" w:rsidR="00873121" w:rsidRDefault="00873121" w:rsidP="00FB76D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5C9D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HT–05 </w:t>
            </w:r>
          </w:p>
        </w:tc>
      </w:tr>
      <w:tr w:rsidR="00873121" w14:paraId="106195CC" w14:textId="77777777" w:rsidTr="00FB76D0">
        <w:trPr>
          <w:trHeight w:val="2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37BD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FC44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</w:rPr>
              <w:t>Seguridad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integraciones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:rsidRPr="009E113E" w14:paraId="5D47A249" w14:textId="77777777" w:rsidTr="00FB76D0">
        <w:trPr>
          <w:trHeight w:val="8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6577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técnica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3C1A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Configurar OAuth 2.0 para Google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Sheets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, TLS en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Nginx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, manejo controlado de excepción SSL para el dominio de CV institucional, políticas de roles/permisos. </w:t>
            </w:r>
          </w:p>
        </w:tc>
      </w:tr>
      <w:tr w:rsidR="00873121" w14:paraId="179FFE0F" w14:textId="77777777" w:rsidTr="00FB76D0">
        <w:trPr>
          <w:trHeight w:val="2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B9A4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8A5D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6 h </w:t>
            </w:r>
          </w:p>
        </w:tc>
      </w:tr>
      <w:tr w:rsidR="00873121" w14:paraId="0ADD5180" w14:textId="77777777" w:rsidTr="00FB76D0">
        <w:trPr>
          <w:trHeight w:val="2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4B0E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4E79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873121" w14:paraId="6259F3C6" w14:textId="77777777" w:rsidTr="00FB76D0">
        <w:trPr>
          <w:trHeight w:val="292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78C514C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17BA7D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HT-01 </w:t>
            </w:r>
          </w:p>
        </w:tc>
      </w:tr>
      <w:tr w:rsidR="00873121" w14:paraId="308EC48D" w14:textId="77777777" w:rsidTr="00FB76D0">
        <w:trPr>
          <w:trHeight w:val="292"/>
        </w:trPr>
        <w:tc>
          <w:tcPr>
            <w:tcW w:w="19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E9CCC5" w14:textId="77777777" w:rsidR="00873121" w:rsidRDefault="00873121" w:rsidP="00FB76D0"/>
        </w:tc>
        <w:tc>
          <w:tcPr>
            <w:tcW w:w="659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1733D" w14:textId="77777777" w:rsidR="00873121" w:rsidRDefault="00873121" w:rsidP="00FB76D0">
            <w:pPr>
              <w:ind w:left="1661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14:paraId="1E153376" w14:textId="77777777" w:rsidTr="00FB76D0">
        <w:trPr>
          <w:trHeight w:val="8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2372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BE88" w14:textId="77777777" w:rsidR="00873121" w:rsidRDefault="00873121" w:rsidP="00FB76D0"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1) Credenciales seguras y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rotables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; tokens no quedan en logs. 2) Todo tráfico externo bajo HTTPS. 3) Excepción SSL limitada por dominio y entorno, con alerta en logs. </w:t>
            </w:r>
            <w:r>
              <w:rPr>
                <w:rFonts w:ascii="Times New Roman" w:eastAsia="Times New Roman" w:hAnsi="Times New Roman" w:cs="Times New Roman"/>
              </w:rPr>
              <w:t xml:space="preserve">4) Rutas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protegidas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73121" w14:paraId="63A41485" w14:textId="77777777" w:rsidTr="00FB76D0">
        <w:trPr>
          <w:trHeight w:val="2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F75B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2E75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OAuth,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certificados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middleware, ACLs. </w:t>
            </w:r>
          </w:p>
        </w:tc>
      </w:tr>
      <w:tr w:rsidR="00873121" w:rsidRPr="009E113E" w14:paraId="03BA7AFB" w14:textId="77777777" w:rsidTr="00FB76D0">
        <w:trPr>
          <w:trHeight w:val="2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203D" w14:textId="77777777" w:rsidR="00873121" w:rsidRDefault="00873121" w:rsidP="00FB76D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898C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Pruebas de acceso no autorizado y TLS. </w:t>
            </w:r>
          </w:p>
        </w:tc>
      </w:tr>
    </w:tbl>
    <w:p w14:paraId="240CAEBA" w14:textId="77777777" w:rsidR="00873121" w:rsidRPr="00FC6E9C" w:rsidRDefault="00873121" w:rsidP="00873121">
      <w:pPr>
        <w:spacing w:after="0"/>
        <w:jc w:val="both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6526"/>
      </w:tblGrid>
      <w:tr w:rsidR="00873121" w14:paraId="79C9E18B" w14:textId="77777777" w:rsidTr="00FB76D0">
        <w:trPr>
          <w:trHeight w:val="28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7CA3F" w14:textId="77777777" w:rsidR="00873121" w:rsidRPr="00FC6E9C" w:rsidRDefault="00873121" w:rsidP="00FB76D0">
            <w:pPr>
              <w:rPr>
                <w:lang w:val="es-MX"/>
              </w:rPr>
            </w:pPr>
          </w:p>
        </w:tc>
        <w:tc>
          <w:tcPr>
            <w:tcW w:w="6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6A0F5" w14:textId="77777777" w:rsidR="00873121" w:rsidRDefault="00873121" w:rsidP="00FB76D0">
            <w:pPr>
              <w:ind w:left="99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795B5D60" w14:textId="77777777" w:rsidTr="00FB76D0">
        <w:trPr>
          <w:trHeight w:val="28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8C27" w14:textId="77777777" w:rsidR="00873121" w:rsidRDefault="00873121" w:rsidP="00FB76D0"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9B59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HT–06 </w:t>
            </w:r>
          </w:p>
        </w:tc>
      </w:tr>
      <w:tr w:rsidR="00873121" w14:paraId="4226ABE2" w14:textId="77777777" w:rsidTr="00FB76D0">
        <w:trPr>
          <w:trHeight w:val="28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26FC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55CF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Plantillas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institucionales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:rsidRPr="009E113E" w14:paraId="30048541" w14:textId="77777777" w:rsidTr="00FB76D0">
        <w:trPr>
          <w:trHeight w:val="56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D417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técnica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7222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Diseñar plantillas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QWeb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y mapeo de campos normalizados para renderizar perfiles públicos. </w:t>
            </w:r>
          </w:p>
        </w:tc>
      </w:tr>
      <w:tr w:rsidR="00873121" w14:paraId="744E6990" w14:textId="77777777" w:rsidTr="00FB76D0">
        <w:trPr>
          <w:trHeight w:val="28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CEAE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A84E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5 h </w:t>
            </w:r>
          </w:p>
        </w:tc>
      </w:tr>
      <w:tr w:rsidR="00873121" w14:paraId="196E70A8" w14:textId="77777777" w:rsidTr="00FB76D0">
        <w:trPr>
          <w:trHeight w:val="28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A01C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5A78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</w:tr>
      <w:tr w:rsidR="00873121" w14:paraId="19025B21" w14:textId="77777777" w:rsidTr="00FB76D0">
        <w:trPr>
          <w:trHeight w:val="290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CE4A650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CD1744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HT-02, HT-03 </w:t>
            </w:r>
          </w:p>
        </w:tc>
      </w:tr>
      <w:tr w:rsidR="00873121" w14:paraId="1DAF4322" w14:textId="77777777" w:rsidTr="00FB76D0">
        <w:trPr>
          <w:trHeight w:val="290"/>
        </w:trPr>
        <w:tc>
          <w:tcPr>
            <w:tcW w:w="19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6EC926" w14:textId="77777777" w:rsidR="00873121" w:rsidRDefault="00873121" w:rsidP="00FB76D0"/>
        </w:tc>
        <w:tc>
          <w:tcPr>
            <w:tcW w:w="65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76735" w14:textId="77777777" w:rsidR="00873121" w:rsidRDefault="00873121" w:rsidP="00FB76D0">
            <w:pPr>
              <w:ind w:left="1591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:rsidRPr="009E113E" w14:paraId="6B75827F" w14:textId="77777777" w:rsidTr="00FB76D0">
        <w:trPr>
          <w:trHeight w:val="166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31E3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B6B1" w14:textId="77777777" w:rsidR="00873121" w:rsidRPr="00FC6E9C" w:rsidRDefault="00873121" w:rsidP="00FB76D0">
            <w:pPr>
              <w:numPr>
                <w:ilvl w:val="0"/>
                <w:numId w:val="2"/>
              </w:numPr>
              <w:spacing w:after="9" w:line="237" w:lineRule="auto"/>
              <w:ind w:hanging="360"/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Dado un perfil con campos normalizados, cuando se renderiza, entonces la plantilla muestra obligatorios y marca faltantes como “No disponible”. </w:t>
            </w:r>
          </w:p>
          <w:p w14:paraId="40828D5A" w14:textId="77777777" w:rsidR="00873121" w:rsidRPr="00FC6E9C" w:rsidRDefault="00873121" w:rsidP="00FB76D0">
            <w:pPr>
              <w:numPr>
                <w:ilvl w:val="0"/>
                <w:numId w:val="2"/>
              </w:numPr>
              <w:ind w:hanging="360"/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Dado contenido con imágenes/texto, cuando se publica, entonces los elementos incluyen atributos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alt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/aria donde aplique y pasan validación básica. </w:t>
            </w:r>
          </w:p>
        </w:tc>
      </w:tr>
      <w:tr w:rsidR="00873121" w14:paraId="43A88DFF" w14:textId="77777777" w:rsidTr="00FB76D0">
        <w:trPr>
          <w:trHeight w:val="289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22F2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6B77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</w:rPr>
              <w:t>QWeb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helpers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formato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mapeos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73121" w14:paraId="44FFC1C0" w14:textId="77777777" w:rsidTr="00FB76D0">
        <w:trPr>
          <w:trHeight w:val="28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3A57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F91E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Render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automatizado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22B8B207" w14:textId="77777777" w:rsidR="00873121" w:rsidRDefault="00873121" w:rsidP="00873121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6517"/>
      </w:tblGrid>
      <w:tr w:rsidR="00873121" w14:paraId="0A8BB5F6" w14:textId="77777777" w:rsidTr="00FB76D0">
        <w:trPr>
          <w:trHeight w:val="286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270C4" w14:textId="77777777" w:rsidR="00873121" w:rsidRDefault="00873121" w:rsidP="00FB76D0"/>
        </w:tc>
        <w:tc>
          <w:tcPr>
            <w:tcW w:w="6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FCC7D9" w14:textId="77777777" w:rsidR="00873121" w:rsidRDefault="00873121" w:rsidP="00FB76D0">
            <w:pPr>
              <w:ind w:left="98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HISTORIA TÉCNICA </w:t>
            </w:r>
          </w:p>
        </w:tc>
      </w:tr>
      <w:tr w:rsidR="00873121" w14:paraId="2D1D4D37" w14:textId="77777777" w:rsidTr="00FB76D0">
        <w:trPr>
          <w:trHeight w:val="286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67F3" w14:textId="77777777" w:rsidR="00873121" w:rsidRDefault="00873121" w:rsidP="00FB76D0"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96FD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HT–07 </w:t>
            </w:r>
          </w:p>
        </w:tc>
      </w:tr>
      <w:tr w:rsidR="00873121" w14:paraId="3CF97360" w14:textId="77777777" w:rsidTr="00FB76D0">
        <w:trPr>
          <w:trHeight w:val="286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00A2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35E6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</w:rPr>
              <w:t>Telemetría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performance </w:t>
            </w:r>
          </w:p>
        </w:tc>
      </w:tr>
      <w:tr w:rsidR="00873121" w:rsidRPr="009E113E" w14:paraId="11414BA1" w14:textId="77777777" w:rsidTr="00FB76D0">
        <w:trPr>
          <w:trHeight w:val="56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F3E7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técnica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D070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Registrar tiempos por lote, % de registros válidos, tasa de error y reintentos; exponer consultas básicas. </w:t>
            </w:r>
          </w:p>
        </w:tc>
      </w:tr>
      <w:tr w:rsidR="00873121" w14:paraId="660EA429" w14:textId="77777777" w:rsidTr="00FB76D0">
        <w:trPr>
          <w:trHeight w:val="286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2B65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Estimación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753E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4 h </w:t>
            </w:r>
          </w:p>
        </w:tc>
      </w:tr>
      <w:tr w:rsidR="00873121" w14:paraId="38891B2C" w14:textId="77777777" w:rsidTr="00FB76D0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B486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DA5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</w:tr>
      <w:tr w:rsidR="00873121" w14:paraId="5DA1BC01" w14:textId="77777777" w:rsidTr="00FB76D0">
        <w:trPr>
          <w:trHeight w:val="29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E444B7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Dependencias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2D299A" w14:textId="77777777" w:rsidR="00873121" w:rsidRDefault="00873121" w:rsidP="00FB76D0">
            <w:r>
              <w:rPr>
                <w:rFonts w:ascii="Times New Roman" w:eastAsia="Times New Roman" w:hAnsi="Times New Roman" w:cs="Times New Roman"/>
              </w:rPr>
              <w:t xml:space="preserve">HT-04 </w:t>
            </w:r>
          </w:p>
        </w:tc>
      </w:tr>
      <w:tr w:rsidR="00873121" w14:paraId="540F23E2" w14:textId="77777777" w:rsidTr="00FB76D0">
        <w:trPr>
          <w:trHeight w:val="291"/>
        </w:trPr>
        <w:tc>
          <w:tcPr>
            <w:tcW w:w="19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66202" w14:textId="77777777" w:rsidR="00873121" w:rsidRDefault="00873121" w:rsidP="00FB76D0"/>
        </w:tc>
        <w:tc>
          <w:tcPr>
            <w:tcW w:w="65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DAB2EF" w14:textId="77777777" w:rsidR="00873121" w:rsidRDefault="00873121" w:rsidP="00FB76D0">
            <w:pPr>
              <w:ind w:left="1582"/>
            </w:pPr>
            <w:r>
              <w:rPr>
                <w:rFonts w:ascii="Times New Roman" w:eastAsia="Times New Roman" w:hAnsi="Times New Roman" w:cs="Times New Roman"/>
                <w:b/>
              </w:rPr>
              <w:t>REVERSO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3121" w14:paraId="51ACBEEB" w14:textId="77777777" w:rsidTr="00FB76D0">
        <w:trPr>
          <w:trHeight w:val="83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39E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aceptación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4188" w14:textId="77777777" w:rsidR="00873121" w:rsidRDefault="00873121" w:rsidP="00FB76D0">
            <w:r w:rsidRPr="00FC6E9C">
              <w:rPr>
                <w:rFonts w:ascii="Times New Roman" w:eastAsia="Times New Roman" w:hAnsi="Times New Roman" w:cs="Times New Roman"/>
                <w:lang w:val="es-MX"/>
              </w:rPr>
              <w:t>1) Métricas persistidas por ejecución. 2) Vista/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endpoint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para consultar métricas por rango de fechas. </w:t>
            </w:r>
            <w:r>
              <w:rPr>
                <w:rFonts w:ascii="Times New Roman" w:eastAsia="Times New Roman" w:hAnsi="Times New Roman" w:cs="Times New Roman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error &gt; umbral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configurado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73121" w:rsidRPr="009E113E" w14:paraId="4CA9C85F" w14:textId="77777777" w:rsidTr="00FB76D0">
        <w:trPr>
          <w:trHeight w:val="286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2645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Tareas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0A4C" w14:textId="77777777" w:rsidR="00873121" w:rsidRPr="00FC6E9C" w:rsidRDefault="00873121" w:rsidP="00FB76D0">
            <w:pPr>
              <w:rPr>
                <w:lang w:val="es-MX"/>
              </w:rPr>
            </w:pP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Hooks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 de </w:t>
            </w:r>
            <w:proofErr w:type="spellStart"/>
            <w:r w:rsidRPr="00FC6E9C">
              <w:rPr>
                <w:rFonts w:ascii="Times New Roman" w:eastAsia="Times New Roman" w:hAnsi="Times New Roman" w:cs="Times New Roman"/>
                <w:lang w:val="es-MX"/>
              </w:rPr>
              <w:t>logging</w:t>
            </w:r>
            <w:proofErr w:type="spellEnd"/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, modelo de métricas, consultas. </w:t>
            </w:r>
          </w:p>
        </w:tc>
      </w:tr>
      <w:tr w:rsidR="00873121" w:rsidRPr="009E113E" w14:paraId="2408F265" w14:textId="77777777" w:rsidTr="00FB76D0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849" w14:textId="77777777" w:rsidR="00873121" w:rsidRDefault="00873121" w:rsidP="00FB76D0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7ED8" w14:textId="77777777" w:rsidR="00873121" w:rsidRPr="00FC6E9C" w:rsidRDefault="00873121" w:rsidP="00FB76D0">
            <w:pPr>
              <w:rPr>
                <w:lang w:val="es-MX"/>
              </w:rPr>
            </w:pPr>
            <w:r w:rsidRPr="00FC6E9C">
              <w:rPr>
                <w:rFonts w:ascii="Times New Roman" w:eastAsia="Times New Roman" w:hAnsi="Times New Roman" w:cs="Times New Roman"/>
                <w:lang w:val="es-MX"/>
              </w:rPr>
              <w:t xml:space="preserve">Stress test de importación y lectura de métricas. </w:t>
            </w:r>
          </w:p>
        </w:tc>
      </w:tr>
    </w:tbl>
    <w:p w14:paraId="0647E2F0" w14:textId="77777777" w:rsidR="00873121" w:rsidRPr="00FC6E9C" w:rsidRDefault="00873121" w:rsidP="00873121">
      <w:pPr>
        <w:spacing w:after="0"/>
        <w:jc w:val="both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</w:p>
    <w:p w14:paraId="7413292E" w14:textId="77777777" w:rsidR="00873121" w:rsidRPr="00D41E4C" w:rsidRDefault="00873121" w:rsidP="00873121">
      <w:pPr>
        <w:spacing w:after="0"/>
        <w:jc w:val="both"/>
        <w:rPr>
          <w:lang w:val="es-MX"/>
        </w:rPr>
      </w:pPr>
      <w:r w:rsidRPr="00D41E4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</w:p>
    <w:p w14:paraId="7EE528F5" w14:textId="77777777" w:rsidR="00A17000" w:rsidRPr="00D41E4C" w:rsidRDefault="00A17000">
      <w:pPr>
        <w:rPr>
          <w:lang w:val="es-MX"/>
        </w:rPr>
      </w:pPr>
    </w:p>
    <w:sectPr w:rsidR="00A17000" w:rsidRPr="00D41E4C" w:rsidSect="00873121">
      <w:pgSz w:w="11906" w:h="16838"/>
      <w:pgMar w:top="1421" w:right="2789" w:bottom="151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91183"/>
    <w:multiLevelType w:val="hybridMultilevel"/>
    <w:tmpl w:val="20D880DC"/>
    <w:lvl w:ilvl="0" w:tplc="EE78200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462CB6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448A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AF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EBB76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81F96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CCFA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16C23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2E5EA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C0238C"/>
    <w:multiLevelType w:val="hybridMultilevel"/>
    <w:tmpl w:val="C8BC56F0"/>
    <w:lvl w:ilvl="0" w:tplc="B16AC2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2AF0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C28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A24F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8AD5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A61A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C4ED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A72D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A65B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5525702">
    <w:abstractNumId w:val="0"/>
  </w:num>
  <w:num w:numId="2" w16cid:durableId="142155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21"/>
    <w:rsid w:val="00207EA6"/>
    <w:rsid w:val="00417838"/>
    <w:rsid w:val="00506D83"/>
    <w:rsid w:val="006A1C6F"/>
    <w:rsid w:val="006B044F"/>
    <w:rsid w:val="007A0891"/>
    <w:rsid w:val="00873121"/>
    <w:rsid w:val="009E113E"/>
    <w:rsid w:val="00A17000"/>
    <w:rsid w:val="00CC3552"/>
    <w:rsid w:val="00D41E4C"/>
    <w:rsid w:val="00D90DC7"/>
    <w:rsid w:val="00D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B4B4"/>
  <w15:chartTrackingRefBased/>
  <w15:docId w15:val="{487E2BF7-307D-4931-BE12-7E18C520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21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1C6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6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87312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21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21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21"/>
    <w:rPr>
      <w:rFonts w:eastAsiaTheme="majorEastAsia" w:cstheme="majorBidi"/>
      <w:color w:val="2F5496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21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21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21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21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87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21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21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87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21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21"/>
    <w:rPr>
      <w:i/>
      <w:iCs/>
      <w:color w:val="2F5496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87312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873121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E187-C2BE-47E2-B25E-F47ADD5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743</Words>
  <Characters>4484</Characters>
  <Application>Microsoft Office Word</Application>
  <DocSecurity>0</DocSecurity>
  <Lines>263</Lines>
  <Paragraphs>201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LOMAS QUINDE</dc:creator>
  <cp:keywords/>
  <dc:description/>
  <cp:lastModifiedBy>CARLA MARIA LOMAS QUINDE</cp:lastModifiedBy>
  <cp:revision>4</cp:revision>
  <dcterms:created xsi:type="dcterms:W3CDTF">2025-10-20T22:58:00Z</dcterms:created>
  <dcterms:modified xsi:type="dcterms:W3CDTF">2025-10-21T00:02:00Z</dcterms:modified>
</cp:coreProperties>
</file>