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Analizando Dataset “diabetes.xlsx” para identificar la precisión del modelo de red Neuronal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Paso 1.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Escalamos los datos de las variables predictoras para que así tengan una escala similar y nuestro modelo de red neuronal pueda aprender correctamente.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Paso 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Creamos  y entrenamos nuestro modelo y lo guardamos en la variable “modelo” la variable Outcome es la primera variables ya que es la que queremos predecir las otras 8 son las predictoras, definimos un “size = 9” que serán las neuronas ocultas, agregamos un valor de regulación “decay = 0.01”, también colocamos un “maxin = 500” que significa que el modelo realizara 500 iteraciones para aprender  y definimos “linout = FALSE” ya que la salida de la variable “Outcome” es categórica es decir que solo puede ser 0 y 1. y mostramos el modelo con: print(modelo)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Analizando el resultado del print(modelo).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Este resultado: a </w:t>
      </w:r>
      <w:r w:rsidDel="00000000" w:rsidR="00000000" w:rsidRPr="00000000">
        <w:rPr>
          <w:b w:val="1"/>
          <w:color w:val="6aa84f"/>
          <w:rtl w:val="0"/>
        </w:rPr>
        <w:t xml:space="preserve">8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4a86e8"/>
          <w:rtl w:val="0"/>
        </w:rPr>
        <w:t xml:space="preserve">9</w:t>
      </w:r>
      <w:r w:rsidDel="00000000" w:rsidR="00000000" w:rsidRPr="00000000">
        <w:rPr>
          <w:rtl w:val="0"/>
        </w:rPr>
        <w:t xml:space="preserve">-1 network, nos dice lo siguiente.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 neuronas de entrada que representan las 8 variables.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neuronas en la capa oculta, que es la que definimos en “size = 9”.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neurona de salida que es Outcome.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  <w:rtl w:val="0"/>
        </w:rPr>
        <w:t xml:space="preserve">with 91 weights: </w:t>
      </w:r>
    </w:p>
    <w:p w:rsidR="00000000" w:rsidDel="00000000" w:rsidP="00000000" w:rsidRDefault="00000000" w:rsidRPr="00000000" w14:paraId="00000017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  <w:rtl w:val="0"/>
        </w:rPr>
        <w:t xml:space="preserve">esto significa que en toda la red, hay  91 pesos o conexiones </w:t>
      </w:r>
    </w:p>
    <w:p w:rsidR="00000000" w:rsidDel="00000000" w:rsidP="00000000" w:rsidRDefault="00000000" w:rsidRPr="00000000" w14:paraId="00000018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  <w:rtl w:val="0"/>
        </w:rPr>
        <w:t xml:space="preserve">Representación gráfica de la red neuronal: </w:t>
      </w:r>
    </w:p>
    <w:p w:rsidR="00000000" w:rsidDel="00000000" w:rsidP="00000000" w:rsidRDefault="00000000" w:rsidRPr="00000000" w14:paraId="00000021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  <w:drawing>
          <wp:inline distB="114300" distT="114300" distL="114300" distR="114300">
            <wp:extent cx="5731200" cy="706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.00059999999996" w:lineRule="auto"/>
        <w:rPr>
          <w:rFonts w:ascii="Courier New" w:cs="Courier New" w:eastAsia="Courier New" w:hAnsi="Courier New"/>
          <w:color w:val="080808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Paso 3: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Ahora usamos el modelo ya entrenado para hacer predicciones, esto se logra utilizando la función predict().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66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Paso 4.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Comparamos lo que predijo el modelo con los valores reales.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verificar el porcentaje de precisión de nuestro modelo pasamos al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Paso 5.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nuestro caso nos dio un resultado de: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nos dio una precisión del 0.39% aunque cabe recalcar que el modelo cambia su precisión cada vez que se ejecuta debido a la aleatoriedad de los pesos en la red neuronal.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