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jc w:val="center"/>
        <w:rPr/>
      </w:pPr>
      <w:r>
        <w:rPr>
          <w:rFonts w:ascii="Cambria" w:cs="Cambria" w:eastAsia="Cambria" w:hAnsi="Cambria"/>
          <w:sz w:val="24"/>
          <w:szCs w:val="24"/>
          <w:rtl w:val="0"/>
        </w:rPr>
        <w:t xml:space="preserve">Doctorado en Psicología — Teoría y Metapsicología</w:t>
      </w:r>
      <w:r>
        <w:rPr>
          <w:rtl w:val="0"/>
        </w:rPr>
      </w:r>
    </w:p>
    <w:p w:rsidR="00000000" w:rsidDel="00000000" w:rsidP="00000000" w:rsidRDefault="00000000" w:rsidRPr="00000000" w14:paraId="00000002">
      <w:pPr>
        <w:spacing w:after="200" w:before="800" w:lineRule="auto"/>
        <w:jc w:val="center"/>
        <w:rPr/>
      </w:pPr>
      <w:r>
        <w:rPr>
          <w:rFonts w:ascii="Cambria" w:cs="Cambria" w:eastAsia="Cambria" w:hAnsi="Cambria"/>
          <w:b w:val="1"/>
          <w:bCs w:val="1"/>
          <w:sz w:val="44"/>
          <w:szCs w:val="44"/>
          <w:rtl w:val="0"/>
        </w:rPr>
        <w:t xml:space="preserve">EL NUDO Y EL TORO</w:t>
      </w:r>
      <w:r>
        <w:rPr>
          <w:rtl w:val="0"/>
        </w:rPr>
      </w:r>
    </w:p>
    <w:p w:rsidR="00000000" w:rsidDel="00000000" w:rsidP="00000000" w:rsidRDefault="00000000" w:rsidRPr="00000000" w14:paraId="00000003">
      <w:pPr>
        <w:spacing w:after="400" w:lineRule="auto"/>
        <w:jc w:val="center"/>
        <w:rPr/>
      </w:pPr>
      <w:r>
        <w:rPr>
          <w:rFonts w:ascii="Cambria" w:cs="Cambria" w:eastAsia="Cambria" w:hAnsi="Cambria"/>
          <w:i w:val="1"/>
          <w:iCs w:val="1"/>
          <w:sz w:val="26"/>
          <w:szCs w:val="26"/>
          <w:rtl w:val="0"/>
        </w:rPr>
        <w:t xml:space="preserve">Una elaboración axiomática entre la conjetura de Poincaré y el sinthome borromeo en el Seminario 23 de Jacques Lacan</w:t>
      </w:r>
      <w:r>
        <w:rPr>
          <w:rtl w:val="0"/>
        </w:rPr>
      </w:r>
    </w:p>
    <w:p w:rsidR="00000000" w:rsidDel="00000000" w:rsidP="00000000" w:rsidRDefault="00000000" w:rsidRPr="00000000" w14:paraId="00000004">
      <w:pPr>
        <w:spacing w:before="400" w:lineRule="auto"/>
        <w:jc w:val="center"/>
        <w:rPr/>
      </w:pPr>
      <w:r>
        <w:rPr>
          <w:rFonts w:ascii="Cambria" w:cs="Cambria" w:eastAsia="Cambria" w:hAnsi="Cambria"/>
          <w:sz w:val="22"/>
          <w:szCs w:val="22"/>
          <w:rtl w:val="0"/>
        </w:rPr>
        <w:t xml:space="preserve">Borrador de trabajo — estructura y aparato de citas</w:t>
      </w:r>
      <w:r>
        <w:rPr>
          <w:rtl w:val="0"/>
        </w:rPr>
      </w:r>
    </w:p>
    <w:p w:rsidR="00000000" w:rsidDel="00000000" w:rsidP="00000000" w:rsidRDefault="00000000" w:rsidRPr="00000000" w14:paraId="00000005">
      <w:pPr>
        <w:spacing w:before="1600" w:lineRule="auto"/>
        <w:jc w:val="center"/>
        <w:rPr/>
      </w:pPr>
      <w:r>
        <w:rPr>
          <w:rFonts w:ascii="Cambria" w:cs="Cambria" w:eastAsia="Cambria" w:hAnsi="Cambria"/>
          <w:sz w:val="24"/>
          <w:szCs w:val="24"/>
          <w:rtl w:val="0"/>
        </w:rPr>
        <w:t xml:space="preserve">Lic. Carlos Vonsik (MN 85130)</w:t>
      </w:r>
      <w:r>
        <w:rPr>
          <w:rtl w:val="0"/>
        </w:rPr>
      </w:r>
    </w:p>
    <w:p w:rsidR="00000000" w:rsidDel="00000000" w:rsidP="00000000" w:rsidRDefault="00000000" w:rsidRPr="00000000" w14:paraId="00000006">
      <w:pPr>
        <w:spacing w:before="200" w:lineRule="auto"/>
        <w:jc w:val="center"/>
        <w:rPr/>
      </w:pPr>
      <w:r>
        <w:rPr>
          <w:rFonts w:ascii="Cambria" w:cs="Cambria" w:eastAsia="Cambria" w:hAnsi="Cambria"/>
          <w:sz w:val="22"/>
          <w:szCs w:val="22"/>
          <w:rtl w:val="0"/>
        </w:rPr>
        <w:t xml:space="preserve">Buenos Aires, septiembre de 2026</w:t>
      </w:r>
      <w:r>
        <w:rPr>
          <w:rtl w:val="0"/>
        </w:rPr>
      </w:r>
    </w:p>
    <w:p w:rsidR="00000000" w:rsidDel="00000000" w:rsidP="00000000" w:rsidRDefault="00000000" w:rsidRPr="00000000" w14:paraId="00000007">
      <w:pPr>
        <w:rPr/>
      </w:pPr>
      <w:r>
        <w:br w:type="page"/>
      </w:r>
      <w:r>
        <w:rPr>
          <w:rtl w:val="0"/>
        </w:rPr>
      </w:r>
    </w:p>
    <w:p w:rsidR="00000000" w:rsidDel="00000000" w:rsidP="00000000" w:rsidRDefault="00000000" w:rsidRPr="00000000" w14:paraId="00000008">
      <w:pPr>
        <w:pStyle w:val="Heading1"/>
        <w:spacing w:after="240" w:before="480" w:lineRule="auto"/>
        <w:rPr/>
      </w:pPr>
      <w:r>
        <w:rPr>
          <w:rFonts w:ascii="Cambria" w:cs="Cambria" w:eastAsia="Cambria" w:hAnsi="Cambria"/>
          <w:b w:val="1"/>
          <w:bCs w:val="1"/>
          <w:sz w:val="32"/>
          <w:szCs w:val="32"/>
          <w:rtl w:val="0"/>
        </w:rPr>
        <w:t xml:space="preserve">Nota sobre el estatuto epistemológico de este trabajo</w:t>
      </w:r>
      <w:r>
        <w:rPr>
          <w:rtl w:val="0"/>
        </w:rPr>
      </w:r>
    </w:p>
    <w:p w:rsidR="00000000" w:rsidDel="00000000" w:rsidP="00000000" w:rsidRDefault="00000000" w:rsidRPr="00000000" w14:paraId="00000009">
      <w:pPr>
        <w:spacing w:after="200" w:line="300" w:lineRule="auto"/>
        <w:jc w:val="both"/>
        <w:rPr/>
      </w:pPr>
      <w:r>
        <w:rPr>
          <w:rFonts w:ascii="Cambria" w:cs="Cambria" w:eastAsia="Cambria" w:hAnsi="Cambria"/>
          <w:sz w:val="22"/>
          <w:szCs w:val="22"/>
          <w:rtl w:val="0"/>
        </w:rPr>
        <w:t xml:space="preserve">Este trabajo parte de un axioma, no de una tesis exegética. La identificación entre el toro y el nudo borromeo — y la determinación del objeto a como valor complejo — no son enunciados que puedan hallarse, ni por cita textual ni por implicación necesaria, en el corpus de Jacques Lacan. Son axiomas de partida, formulados por el autor de esta tesis, que se sirven de la topología lacaniana y de resultados verificables de la topología matemática (la conjetura de Poincaré, su prueba por Perelman, y la geometría hiperbólica de los nudos) como material de construcción, y no como fuente de autoridad que los preceda.</w:t>
      </w:r>
      <w:r>
        <w:rPr>
          <w:rtl w:val="0"/>
        </w:rPr>
      </w:r>
    </w:p>
    <w:p w:rsidR="00000000" w:rsidDel="00000000" w:rsidP="00000000" w:rsidRDefault="00000000" w:rsidRPr="00000000" w14:paraId="0000000A">
      <w:pPr>
        <w:spacing w:after="200" w:line="300" w:lineRule="auto"/>
        <w:jc w:val="both"/>
        <w:rPr/>
      </w:pPr>
      <w:r>
        <w:rPr>
          <w:rFonts w:ascii="Cambria" w:cs="Cambria" w:eastAsia="Cambria" w:hAnsi="Cambria"/>
          <w:sz w:val="22"/>
          <w:szCs w:val="22"/>
          <w:rtl w:val="0"/>
        </w:rPr>
        <w:t xml:space="preserve">Cada capítulo distingue explícitamente tres niveles de enunciado, marcados en el margen o en el cuerpo del texto: (a) CITA — paráfrasis o transcripción fiel de Freud o Lacan, con referencia precisa a fuente primaria; (b) LECTURA — bibliografía secundaria consolidada (Miller, Rabinovich, y otros); (c) AXIOMA — construcción propia del autor, sin pretensión de correspondencia con el texto lacaniano ni con la literatura matemática establecida. La distinción no es un gesto retórico: en un trabajo doctoral que se presenta a sí mismo como axiomático, la responsabilidad teórica consiste precisamente en no disimular la costura entre lo heredado y lo construido.</w:t>
      </w:r>
      <w:r>
        <w:rPr>
          <w:rtl w:val="0"/>
        </w:rPr>
      </w:r>
    </w:p>
    <w:p w:rsidR="00000000" w:rsidDel="00000000" w:rsidP="00000000" w:rsidRDefault="00000000" w:rsidRPr="00000000" w14:paraId="0000000B">
      <w:pPr>
        <w:spacing w:after="200" w:line="300" w:lineRule="auto"/>
        <w:jc w:val="both"/>
        <w:rPr/>
      </w:pPr>
      <w:r>
        <w:rPr>
          <w:rFonts w:ascii="Cambria" w:cs="Cambria" w:eastAsia="Cambria" w:hAnsi="Cambria"/>
          <w:sz w:val="22"/>
          <w:szCs w:val="22"/>
          <w:rtl w:val="0"/>
        </w:rPr>
        <w:t xml:space="preserve">Una precisión adicional, matemática, revisada respecto de una versión anterior de este documento: el cotejo directo de la versión de trabajo del Seminario XXII (RSI) —incorporada a este proceso de escritura después de esa primera versión— muestra que el propio Lacan llama «tores» a los redondeles del nudo borromeo una vez tomados como cuerda consistente (corde consistante). No es, entonces, que el autor identifique dos objetos que Lacan mantuvo siempre separados: la palabra toro aparece en ambos momentos de su enseñanza, con un desplazamiento de sentido preciso que el Capítulo 1 reconstruye con cita textual. Lo que sigue sin ser cierto es que el nudo borromeo como totalidad anudada sea, él mismo, una superficie: sigue siendo un nudo (un enlace de componentes), no un toro en singular. El Capítulo 5 formula el Axioma 1 con esa precisión.</w:t>
      </w:r>
      <w:r>
        <w:rPr>
          <w:rtl w:val="0"/>
        </w:rPr>
      </w:r>
    </w:p>
    <w:p w:rsidR="00000000" w:rsidDel="00000000" w:rsidP="00000000" w:rsidRDefault="00000000" w:rsidRPr="00000000" w14:paraId="0000000C">
      <w:pPr>
        <w:spacing w:after="200" w:line="300" w:lineRule="auto"/>
        <w:jc w:val="both"/>
        <w:rPr/>
      </w:pPr>
      <w:r>
        <w:rPr>
          <w:rFonts w:ascii="Cambria" w:cs="Cambria" w:eastAsia="Cambria" w:hAnsi="Cambria"/>
          <w:sz w:val="22"/>
          <w:szCs w:val="22"/>
          <w:rtl w:val="0"/>
        </w:rPr>
        <w:t xml:space="preserve">Nota sobre el proceso: esta versión del documento incorpora una verificación adicional, hecha por el autor de este documento, contra la versión de trabajo francesa de los Seminarios XX, XXI, XXII y XXIII y contra dos borradores previos del proyecto (uno con asistencia de Gemini, otro con revisión crítica de ChatGPT) que Carlos aportó al proceso. Varias afirmaciones de esos borradores no resistieron el cotejo (documentado en los Capítulos 1, 3 y 4); otras sí, y se incorporan aquí con cita verbatim y fecha de clase precisas. La Bibliografía cierra con una nota que documenta ese origen.</w:t>
      </w:r>
      <w:r>
        <w:rPr>
          <w:rtl w:val="0"/>
        </w:rPr>
      </w:r>
    </w:p>
    <w:p>
      <w:pPr>
        <w:pStyle w:val="Heading1"/>
        <w:spacing w:after="240" w:before="480" w:lineRule="auto"/>
        <w:rPr/>
      </w:pPr>
      <w:r>
        <w:t xml:space="preserve">Resumen</w:t>
      </w:r>
    </w:p>
    <w:p>
      <w:pPr>
        <w:pStyle w:val="Heading1"/>
        <w:spacing w:after="240" w:before="480" w:lineRule="auto"/>
        <w:rPr/>
      </w:pPr>
      <w:r>
        <w:t xml:space="preserve">Esta tesis formaliza, sobre la superficie de un horn torus, un modelo estructural del aparato psíquico en la articulación entre la metapsicología freudiana (1895–1926) y la topología lacaniana del nudo (1974-1977). El modelo computacional asociado —implementado y verificable— calcula invariantes topológicos y geométricos reales (característica de Euler, homología de grado 1, curvatura gaussiana en puntos críticos) sobre una superficie cuya deformación está regulada por el vector psicométrico SCL-90-R de Casullo–Pérez.</w:t>
      </w:r>
    </w:p>
    <w:p>
      <w:pPr>
        <w:pStyle w:val="Heading1"/>
        <w:spacing w:after="240" w:before="480" w:lineRule="auto"/>
        <w:rPr/>
      </w:pPr>
      <w:r>
        <w:t xml:space="preserve">La operación que el modelo realiza no es una medición: es una LECTURA. Los puntajes del SCL-90-R son, por axioma (§6.2), una letra ya escrita —publicada, verificable, no inferida—; lo que el modelo produce no es una inferencia de estructura clínica, sino una descodificación de superficie. La §6.3 desarrolla esta posición tomando a Joyce como paradigma epistemológico: la epifanía como homología (no representación), el sinthome como axioma que funciona sin validación, la circularidad del Wake como circularidad topológica y no epistémica.</w:t>
      </w:r>
    </w:p>
    <w:p>
      <w:pPr>
        <w:pStyle w:val="Heading1"/>
        <w:spacing w:after="240" w:before="480" w:lineRule="auto"/>
        <w:rPr/>
      </w:pPr>
      <w:r>
        <w:t xml:space="preserve">El Axioma 2, rearticulado en V47, define dos configuraciones por la relación entre los soportes de las series —bandas sobre la superficie del horn torus que la cubren y la tallan— y por el estatuto modal de Σ: (a) neurosis —superposición de soportes, Σ contingente— y (b) Border —trecho entre soportes, Σ exigida—; el Corolario II (Umbau) queda condicional a (b). El modelo no postula un nudo borromeo: S, I, Σ y el hilo pulsional son bandas que cubren la superficie; la consistencia del sujeto depende del modo de la cobertura y de la modalidad de Σ, no de la forma de un enlace. La tesis declara explícitamente sus tres límites —el anudamiento como cobertura, la definición del sinthome, la transición topológica (χ = 0 → χ = 1)— como contorno del programa y no como deuda.</w:t>
      </w:r>
    </w:p>
    <w:p>
      <w:pPr>
        <w:pStyle w:val="Heading1"/>
        <w:spacing w:after="240" w:before="480" w:lineRule="auto"/>
        <w:rPr/>
      </w:pPr>
      <w:r>
        <w:t xml:space="preserve">Palabras clave: topología del inconsciente, horn torus, nudo borromeo, sinthome, SCL-90-R, Joyce, LECTURA, BME.</w:t>
      </w:r>
    </w:p>
    <w:p w:rsidR="00000000" w:rsidDel="00000000" w:rsidP="00000000" w:rsidRDefault="00000000" w:rsidRPr="00000000" w14:paraId="0000000D">
      <w:pPr>
        <w:pStyle w:val="Heading1"/>
        <w:spacing w:after="240" w:before="480" w:lineRule="auto"/>
        <w:rPr/>
      </w:pPr>
      <w:r>
        <w:rPr>
          <w:rFonts w:ascii="Cambria" w:cs="Cambria" w:eastAsia="Cambria" w:hAnsi="Cambria"/>
          <w:b w:val="1"/>
          <w:bCs w:val="1"/>
          <w:sz w:val="32"/>
          <w:szCs w:val="32"/>
          <w:rtl w:val="0"/>
        </w:rPr>
        <w:t xml:space="preserve">Índice</w:t>
      </w:r>
      <w:r>
        <w:rPr>
          <w:rtl w:val="0"/>
        </w:rPr>
      </w:r>
    </w:p>
    <w:p w:rsidR="00000000" w:rsidDel="00000000" w:rsidP="00000000" w:rsidRDefault="00000000" w:rsidRPr="00000000" w14:paraId="0000000E">
      <w:pPr>
        <w:spacing w:after="200" w:line="300" w:lineRule="auto"/>
        <w:jc w:val="both"/>
        <w:rPr/>
      </w:pPr>
      <w:r>
        <w:rPr>
          <w:rFonts w:ascii="Cambria" w:cs="Cambria" w:eastAsia="Cambria" w:hAnsi="Cambria"/>
          <w:sz w:val="22"/>
          <w:szCs w:val="22"/>
          <w:rtl w:val="0"/>
        </w:rPr>
        <w:t xml:space="preserve">Introducción</w:t>
      </w:r>
      <w:r>
        <w:rPr>
          <w:rtl w:val="0"/>
        </w:rPr>
      </w:r>
    </w:p>
    <w:p w:rsidR="00000000" w:rsidDel="00000000" w:rsidP="00000000" w:rsidRDefault="00000000" w:rsidRPr="00000000" w14:paraId="0000000F">
      <w:pPr>
        <w:spacing w:after="200" w:line="300" w:lineRule="auto"/>
        <w:jc w:val="both"/>
        <w:rPr/>
      </w:pPr>
      <w:r>
        <w:rPr>
          <w:rFonts w:ascii="Cambria" w:cs="Cambria" w:eastAsia="Cambria" w:hAnsi="Cambria"/>
          <w:sz w:val="22"/>
          <w:szCs w:val="22"/>
          <w:rtl w:val="0"/>
        </w:rPr>
        <w:t xml:space="preserve">Capítulo 1 — Del toro al nudo: el recorrido de la topología lacaniana</w:t>
      </w:r>
      <w:r>
        <w:rPr>
          <w:rtl w:val="0"/>
        </w:rPr>
      </w:r>
    </w:p>
    <w:p w:rsidR="00000000" w:rsidDel="00000000" w:rsidP="00000000" w:rsidRDefault="00000000" w:rsidRPr="00000000" w14:paraId="00000010">
      <w:pPr>
        <w:spacing w:after="200" w:line="300" w:lineRule="auto"/>
        <w:jc w:val="both"/>
        <w:rPr/>
      </w:pPr>
      <w:r>
        <w:rPr>
          <w:rFonts w:ascii="Cambria" w:cs="Cambria" w:eastAsia="Cambria" w:hAnsi="Cambria"/>
          <w:sz w:val="22"/>
          <w:szCs w:val="22"/>
          <w:rtl w:val="0"/>
        </w:rPr>
        <w:t xml:space="preserve">Capítulo 2 — El objeto a: del agujero del toro al centro del nudo</w:t>
      </w:r>
      <w:r>
        <w:rPr>
          <w:rtl w:val="0"/>
        </w:rPr>
      </w:r>
    </w:p>
    <w:p w:rsidR="00000000" w:rsidDel="00000000" w:rsidP="00000000" w:rsidRDefault="00000000" w:rsidRPr="00000000" w14:paraId="00000011">
      <w:pPr>
        <w:spacing w:after="200" w:line="300" w:lineRule="auto"/>
        <w:jc w:val="both"/>
        <w:rPr/>
      </w:pPr>
      <w:r>
        <w:rPr>
          <w:rFonts w:ascii="Cambria" w:cs="Cambria" w:eastAsia="Cambria" w:hAnsi="Cambria"/>
          <w:sz w:val="22"/>
          <w:szCs w:val="22"/>
          <w:rtl w:val="0"/>
        </w:rPr>
        <w:t xml:space="preserve">Capítulo 3 — El sinthome como contingencia</w:t>
      </w:r>
      <w:r>
        <w:rPr>
          <w:rtl w:val="0"/>
        </w:rPr>
      </w:r>
    </w:p>
    <w:p w:rsidR="00000000" w:rsidDel="00000000" w:rsidP="00000000" w:rsidRDefault="00000000" w:rsidRPr="00000000" w14:paraId="00000012">
      <w:pPr>
        <w:spacing w:after="200" w:line="300" w:lineRule="auto"/>
        <w:jc w:val="both"/>
        <w:rPr/>
      </w:pPr>
      <w:r>
        <w:rPr>
          <w:rFonts w:ascii="Cambria" w:cs="Cambria" w:eastAsia="Cambria" w:hAnsi="Cambria"/>
          <w:sz w:val="22"/>
          <w:szCs w:val="22"/>
          <w:rtl w:val="0"/>
        </w:rPr>
        <w:t xml:space="preserve">Capítulo 4 — Aparato matemático: de Poincaré a Perelman, la geometría hiperbólica del nudo borromeo</w:t>
      </w:r>
      <w:r>
        <w:rPr>
          <w:rtl w:val="0"/>
        </w:rPr>
      </w:r>
    </w:p>
    <w:p w:rsidR="00000000" w:rsidDel="00000000" w:rsidP="00000000" w:rsidRDefault="00000000" w:rsidRPr="00000000" w14:paraId="00000013">
      <w:pPr>
        <w:spacing w:after="200" w:line="300" w:lineRule="auto"/>
        <w:jc w:val="both"/>
        <w:rPr/>
      </w:pPr>
      <w:r>
        <w:rPr>
          <w:rFonts w:ascii="Cambria" w:cs="Cambria" w:eastAsia="Cambria" w:hAnsi="Cambria"/>
          <w:sz w:val="22"/>
          <w:szCs w:val="22"/>
          <w:rtl w:val="0"/>
        </w:rPr>
        <w:t xml:space="preserve">Capítulo 5 — Elaboración axiomática propia: cuatro axiomas</w:t>
      </w:r>
      <w:r>
        <w:rPr>
          <w:rtl w:val="0"/>
        </w:rPr>
      </w:r>
    </w:p>
    <w:p w:rsidR="00000000" w:rsidDel="00000000" w:rsidP="00000000" w:rsidRDefault="00000000" w:rsidRPr="00000000" w14:paraId="00000014">
      <w:pPr>
        <w:spacing w:after="200" w:line="300" w:lineRule="auto"/>
        <w:jc w:val="both"/>
        <w:rPr/>
      </w:pPr>
      <w:r>
        <w:rPr>
          <w:rFonts w:ascii="Cambria" w:cs="Cambria" w:eastAsia="Cambria" w:hAnsi="Cambria"/>
          <w:sz w:val="22"/>
          <w:szCs w:val="22"/>
          <w:rtl w:val="0"/>
        </w:rPr>
        <w:t xml:space="preserve">Capítulo 6 — Alcance clínico (esquema para desarrollo)</w:t>
      </w:r>
      <w:r>
        <w:rPr>
          <w:rtl w:val="0"/>
        </w:rPr>
      </w:r>
    </w:p>
    <w:p w:rsidR="00000000" w:rsidDel="00000000" w:rsidP="00000000" w:rsidRDefault="00000000" w:rsidRPr="00000000" w14:paraId="00000015">
      <w:pPr>
        <w:spacing w:after="200" w:line="300" w:lineRule="auto"/>
        <w:jc w:val="both"/>
        <w:rPr/>
      </w:pPr>
      <w:r>
        <w:rPr>
          <w:rFonts w:ascii="Cambria" w:cs="Cambria" w:eastAsia="Cambria" w:hAnsi="Cambria"/>
          <w:sz w:val="22"/>
          <w:szCs w:val="22"/>
          <w:rtl w:val="0"/>
        </w:rPr>
        <w:t xml:space="preserve">Capítulo 7 — Conclusiones (esquema para desarrollo)</w:t>
      </w:r>
      <w:r>
        <w:rPr>
          <w:rtl w:val="0"/>
        </w:rPr>
      </w:r>
    </w:p>
    <w:p w:rsidR="00000000" w:rsidDel="00000000" w:rsidP="00000000" w:rsidRDefault="00000000" w:rsidRPr="00000000" w14:paraId="00000016">
      <w:pPr>
        <w:spacing w:after="200" w:line="300" w:lineRule="auto"/>
        <w:jc w:val="both"/>
        <w:rPr/>
      </w:pPr>
      <w:r>
        <w:rPr>
          <w:rFonts w:ascii="Cambria" w:cs="Cambria" w:eastAsia="Cambria" w:hAnsi="Cambria"/>
          <w:sz w:val="22"/>
          <w:szCs w:val="22"/>
          <w:rtl w:val="0"/>
        </w:rPr>
        <w:t xml:space="preserve">Bibliografía</w:t>
      </w:r>
      <w:r>
        <w:rPr>
          <w:rtl w:val="0"/>
        </w:rPr>
      </w:r>
    </w:p>
    <w:p w:rsidR="00000000" w:rsidDel="00000000" w:rsidP="00000000" w:rsidRDefault="00000000" w:rsidRPr="00000000" w14:paraId="00000017">
      <w:pPr>
        <w:rPr/>
      </w:pPr>
      <w:r>
        <w:br w:type="page"/>
      </w:r>
      <w:r>
        <w:rPr>
          <w:rtl w:val="0"/>
        </w:rPr>
      </w:r>
    </w:p>
    <w:p w:rsidR="00000000" w:rsidDel="00000000" w:rsidP="00000000" w:rsidRDefault="00000000" w:rsidRPr="00000000" w14:paraId="00000018">
      <w:pPr>
        <w:pStyle w:val="Heading1"/>
        <w:spacing w:after="240" w:before="480" w:lineRule="auto"/>
        <w:rPr/>
      </w:pPr>
      <w:r>
        <w:rPr>
          <w:rFonts w:ascii="Cambria" w:cs="Cambria" w:eastAsia="Cambria" w:hAnsi="Cambria"/>
          <w:b w:val="1"/>
          <w:bCs w:val="1"/>
          <w:sz w:val="32"/>
          <w:szCs w:val="32"/>
          <w:rtl w:val="0"/>
        </w:rPr>
        <w:t xml:space="preserve">Introducción</w:t>
      </w:r>
      <w:r>
        <w:rPr>
          <w:rtl w:val="0"/>
        </w:rPr>
      </w:r>
    </w:p>
    <w:p w:rsidR="00000000" w:rsidDel="00000000" w:rsidP="00000000" w:rsidRDefault="00000000" w:rsidRPr="00000000" w14:paraId="00000019">
      <w:pPr>
        <w:spacing w:after="200" w:line="300" w:lineRule="auto"/>
        <w:jc w:val="both"/>
        <w:rPr/>
      </w:pPr>
      <w:r>
        <w:rPr>
          <w:rFonts w:ascii="Cambria" w:cs="Cambria" w:eastAsia="Cambria" w:hAnsi="Cambria"/>
          <w:sz w:val="22"/>
          <w:szCs w:val="22"/>
          <w:rtl w:val="0"/>
        </w:rPr>
        <w:t xml:space="preserve">El diagnóstico diferencial clásico freudo-lacaniano — neurosis, psicosis, perversión — se sostiene en una lógica estructural: la posición del sujeto respecto del Nombre del Padre y de la función fálica. El último Lacan, a partir del Seminario XXII (RSI) y sobre todo del Seminario XXIII (El sinthome, 1975-1976), desplaza el problema: ya no se trata solamente de una posición estructural sino de un modo de anudamiento entre lo Real, lo Simbólico y lo Imaginario, que puede sostenerse — en el caso de Joyce, el ejemplo clínico central del seminario — por un cuarto término, el sinthome, allí donde la metáfora paterna no operó del modo esperable.</w:t>
      </w:r>
      <w:r>
        <w:rPr>
          <w:rtl w:val="0"/>
        </w:rPr>
      </w:r>
    </w:p>
    <w:p w:rsidR="00000000" w:rsidDel="00000000" w:rsidP="00000000" w:rsidRDefault="00000000" w:rsidRPr="00000000" w14:paraId="0000001A">
      <w:pPr>
        <w:spacing w:after="200" w:line="300" w:lineRule="auto"/>
        <w:jc w:val="both"/>
        <w:rPr/>
      </w:pPr>
      <w:r>
        <w:rPr>
          <w:rFonts w:ascii="Cambria" w:cs="Cambria" w:eastAsia="Cambria" w:hAnsi="Cambria"/>
          <w:sz w:val="22"/>
          <w:szCs w:val="22"/>
          <w:rtl w:val="0"/>
        </w:rPr>
        <w:t xml:space="preserve">Ese desplazamiento no es cosmético: exige un instrumental topológico distinto. Lacan lo señala él mismo cuando abandona progresivamente las superficies simples (el toro, la banda de Moebius, la botella de Klein, el cross-cap — protagonistas de los Seminarios IX y X) en favor de la teoría de nudos: una superficie sola puede formalizar una relación dialéctica de dos términos (demanda y deseo, sujeto y Otro), pero no una consistencia de tres registros que no se jerarquizan entre sí. El nudo borromeo — tres redondeles de cuerda tales que ninguno está anudado a otro tomado aisladamente, pero los tres juntos no pueden separarse — ofrece esa consistencia sin jerarquía.</w:t>
      </w:r>
      <w:r>
        <w:rPr>
          <w:rtl w:val="0"/>
        </w:rPr>
      </w:r>
    </w:p>
    <w:p w:rsidR="00000000" w:rsidDel="00000000" w:rsidP="00000000" w:rsidRDefault="00000000" w:rsidRPr="00000000" w14:paraId="0000001B">
      <w:pPr>
        <w:spacing w:after="200" w:line="300" w:lineRule="auto"/>
        <w:jc w:val="both"/>
        <w:rPr/>
      </w:pPr>
      <w:r>
        <w:rPr>
          <w:rFonts w:ascii="Cambria" w:cs="Cambria" w:eastAsia="Cambria" w:hAnsi="Cambria"/>
          <w:sz w:val="22"/>
          <w:szCs w:val="22"/>
          <w:rtl w:val="0"/>
        </w:rPr>
        <w:t>Esta tesis toma ese recorrido como punto de partida y le agrega una pregunta que no es de Lacan: ¿puede ese anudamiento formalizarse con instrumental matemático — no como ilustración pedagógica, sino como estructura homóloga verificable — sin perder rigor en ninguno de los dos campos? La hipótesis de trabajo, formulada por el autor y sostenida axiomáticamente, es que la geometría hiperbólica de los nudos y la topología de una superficie límite, el horn torus, ofrecen ese instrumental — y que la conjetura de Poincaré y el flujo de Ricci de Perelman cumplen una función de deslinde: precisan qué puede y qué no puede fundarse con ellos. Ese instrumental permite reformular con precisión cuatro intuiciones clínico-teóricas: que el toro y el nudo borromeo no son ajenos entre sí sino correlativos; que el sinthome es de naturaleza contingente y no necesaria; que el objeto a ocupa, en esa correlación, una posición formalizable como valor complejo — no real puro —, y que el Icc puede formalizarse como un horn torus —el toro cuyo agujero central se cierra en un punto, que este trabajo llama Ding—, con la voz como único orificio fijo; y que la angustia se formaliza no como posición sino como evento — la proximidad a una marca de fantasía sobre esa superficie —, y no como ausencia de objeto.</w:t>
      </w:r>
      <w:r>
        <w:rPr>
          <w:rtl w:val="0"/>
        </w:rPr>
      </w:r>
    </w:p>
    <w:p w:rsidR="00000000" w:rsidDel="00000000" w:rsidP="00000000" w:rsidRDefault="00000000" w:rsidRPr="00000000" w14:paraId="0000001C">
      <w:pPr>
        <w:spacing w:after="200" w:line="300" w:lineRule="auto"/>
        <w:jc w:val="both"/>
        <w:rPr/>
      </w:pPr>
      <w:r>
        <w:rPr>
          <w:rFonts w:ascii="Cambria" w:cs="Cambria" w:eastAsia="Cambria" w:hAnsi="Cambria"/>
          <w:sz w:val="22"/>
          <w:szCs w:val="22"/>
          <w:rtl w:val="0"/>
        </w:rPr>
        <w:t>Los Capítulos 1 a 3 reconstruyen el anclaje lacaniano-freudiano de cada uno de esos puntos, distinguiendo cita de lectura secundaria. El Capítulo 4 expone el aparato matemático necesario, verificado independientemente del corpus psicoanalítico. El Capítulo 5 formula los cuatro axiomas propios de esta tesis a partir de ambos desarrollos, marcando con precisión dónde termina lo verificable y dónde empieza la construcción. Que esta tesis vuelva a una superficie para formalizar el Icc no contradice el pasaje de Lacan de las superficies a los nudos: la consistencia de los tres registros se sigue formalizando con el nudo, en el complemento del enlace en S³; la superficie formaliza otra cosa, el Icc como sistema. Los dos modelos no se reducen a uno — sobre el horn torus la propiedad borromea no puede realizarse (Capítulo 4, §4.7) —, y cada afirmación de la tesis indica a cuál pertenece.</w:t>
      </w:r>
      <w:r>
        <w:rPr>
          <w:rtl w:val="0"/>
        </w:rPr>
      </w:r>
    </w:p>
    <w:p w:rsidR="00000000" w:rsidDel="00000000" w:rsidP="00000000" w:rsidRDefault="00000000" w:rsidRPr="00000000" w14:paraId="0000001D">
      <w:pPr>
        <w:rPr/>
      </w:pPr>
      <w:r>
        <w:br w:type="page"/>
      </w:r>
      <w:r>
        <w:rPr>
          <w:rtl w:val="0"/>
        </w:rPr>
      </w:r>
    </w:p>
    <w:p w:rsidR="00000000" w:rsidDel="00000000" w:rsidP="00000000" w:rsidRDefault="00000000" w:rsidRPr="00000000" w14:paraId="0000001E">
      <w:pPr>
        <w:pStyle w:val="Heading1"/>
        <w:spacing w:after="240" w:before="480" w:lineRule="auto"/>
        <w:rPr/>
      </w:pPr>
      <w:r>
        <w:rPr>
          <w:rFonts w:ascii="Cambria" w:cs="Cambria" w:eastAsia="Cambria" w:hAnsi="Cambria"/>
          <w:b w:val="1"/>
          <w:bCs w:val="1"/>
          <w:sz w:val="32"/>
          <w:szCs w:val="32"/>
          <w:rtl w:val="0"/>
        </w:rPr>
        <w:t xml:space="preserve">Capítulo 1 — Del toro al nudo: el recorrido de la topología lacaniana</w:t>
      </w:r>
      <w:r>
        <w:rPr>
          <w:rtl w:val="0"/>
        </w:rPr>
      </w:r>
    </w:p>
    <w:p w:rsidR="00000000" w:rsidDel="00000000" w:rsidP="00000000" w:rsidRDefault="00000000" w:rsidRPr="00000000" w14:paraId="0000001F">
      <w:pPr>
        <w:pStyle w:val="Heading2"/>
        <w:spacing w:after="160" w:before="360" w:lineRule="auto"/>
        <w:rPr/>
      </w:pPr>
      <w:r>
        <w:rPr>
          <w:rFonts w:ascii="Cambria" w:cs="Cambria" w:eastAsia="Cambria" w:hAnsi="Cambria"/>
          <w:b w:val="1"/>
          <w:bCs w:val="1"/>
          <w:i w:val="0"/>
          <w:iCs w:val="0"/>
          <w:sz w:val="26"/>
          <w:szCs w:val="26"/>
          <w:rtl w:val="0"/>
        </w:rPr>
        <w:t xml:space="preserve">1.1 El toro en la enseñanza temprana de Lacan</w:t>
      </w:r>
      <w:r>
        <w:rPr>
          <w:rtl w:val="0"/>
        </w:rPr>
      </w:r>
    </w:p>
    <w:p w:rsidR="00000000" w:rsidDel="00000000" w:rsidP="00000000" w:rsidRDefault="00000000" w:rsidRPr="00000000" w14:paraId="00001001">
      <w:pPr>
        <w:spacing w:after="200" w:line="300" w:lineRule="auto"/>
        <w:jc w:val="both"/>
        <w:rPr/>
      </w:pPr>
      <w:r>
        <w:rPr>
          <w:rFonts w:ascii="Cambria" w:cs="Cambria" w:eastAsia="Cambria" w:hAnsi="Cambria"/>
          <w:sz w:val="22"/>
          <w:szCs w:val="22"/>
          <w:rtl w:val="0"/>
        </w:rPr>
        <w:t xml:space="preserve">El toro aparece como instrumento de formalización clínica en el Seminario IX, La identificación (1961-1962, inédito): un circuito (el tubo del toro) que rodea un agujero central irreductible (el deseo), cotejado directamente contra el corpus, no solo por lectura secundaria (cita infra).</w:t>
      </w:r>
      <w:r>
        <w:rPr>
          <w:rtl w:val="0"/>
        </w:rPr>
      </w:r>
    </w:p>
    <w:p w:rsidR="00000000" w:rsidDel="00000000" w:rsidP="00000000" w:rsidRDefault="00000000" w:rsidRPr="00000000" w14:paraId="00002001">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«Si tant est que la demande se renouvelle selon les tours parcourus, selon les cercles pleins, tout autour, et les successifs retours que nécessite la revenue [...] le cercle élidé, le cercle que j'ai appelé simplement [...] le cercle vide, vient ici matérialiser l'objet métonymique sous toutes ces demandes.» (Jacques Lacan, Seminario IX, La identificación, clase del 14 de marzo de 1962, inédito).</w:t>
      </w:r>
      <w:r>
        <w:rPr>
          <w:rtl w:val="0"/>
        </w:rPr>
      </w:r>
    </w:p>
    <w:p w:rsidR="00000000" w:rsidDel="00000000" w:rsidP="00000000" w:rsidRDefault="00000000" w:rsidRPr="00000000" w14:paraId="00002002">
      <w:pPr>
        <w:spacing w:after="200" w:line="300" w:lineRule="auto"/>
        <w:jc w:val="both"/>
        <w:rPr/>
      </w:pPr>
      <w:r>
        <w:rPr>
          <w:rFonts w:ascii="Cambria" w:cs="Cambria" w:eastAsia="Cambria" w:hAnsi="Cambria"/>
          <w:sz w:val="22"/>
          <w:szCs w:val="22"/>
          <w:rtl w:val="0"/>
        </w:rPr>
        <w:t xml:space="preserve">Glosa: Lacan distingue aquí, sobre el mismo esquema del toro presentado la clase anterior (7 de marzo de 1962), dos círculos: el círculo pleno —los tours recorridos, la demanda que se renueva— y el círculo vacío o elidido, que aloja el objeto metonímico del deseo bajo esas demandas sucesivas. Es la fuente textual precisa de lo que el párrafo anterior resumía sin cita: circuito de la demanda alrededor de un vacío irreductible, el deseo.</w:t>
      </w:r>
      <w:r>
        <w:rPr>
          <w:rtl w:val="0"/>
        </w:rPr>
      </w:r>
    </w:p>
    <w:p>
      <w:pPr/>
      <w:r>
        <w:t xml:space="preserve">Precisión adicional — en la misma clase, más adelante, Lacan va un paso más allá del circuito descrito arriba: construye un segundo toro específicamente para «l'objet du désir», superponiendo el cercle vide del primero sobre el cercle plein del segundo: «Une construction topologique est imaginable d'un autre tore qui a pour propriété de nous permettre d'imaginer l'application de l'objet du désir, cercle interne vide [2] du premier tore, sur le cercle plein [1] du second [...] cette interversion — désir chez l'un, demande chez l'autre — qui est le nœud où se coince toute la dialectique de la frustration.» (ídem, 14 de marzo de 1962). La fórmula «toro del deseo» en sí, sin embargo, no es de Lacan: es nombre de la lectura secundaria (Miller, la tradición argentina), no cita textual — se mantiene marcada como tal.</w:t>
      </w:r>
    </w:p>
    <w:p w:rsidR="00000000" w:rsidDel="00000000" w:rsidP="00000000" w:rsidRDefault="00000000" w:rsidRPr="00000000" w14:paraId="00001003">
      <w:pPr>
        <w:spacing w:after="200" w:line="300" w:lineRule="auto"/>
        <w:jc w:val="both"/>
        <w:rPr/>
      </w:pPr>
      <w:r>
        <w:rPr>
          <w:rFonts w:ascii="Cambria" w:cs="Cambria" w:eastAsia="Cambria" w:hAnsi="Cambria"/>
          <w:sz w:val="22"/>
          <w:szCs w:val="22"/>
          <w:rtl w:val="0"/>
        </w:rPr>
        <w:t xml:space="preserve">El toro reaparece, ahora ligado explícitamente a lo real, en el Seminario XXI, Los no incautos yerran (1973-1974, inédito). En la clase del 11 de diciembre de 1973, inmediatamente después de nombrar a lo real como el elemento tercero indispensable del nudo, Lacan identifica sin rodeos esa figura con el toro topológico:</w:t>
      </w:r>
      <w:r>
        <w:rPr>
          <w:rtl w:val="0"/>
        </w:rPr>
      </w:r>
    </w:p>
    <w:p w:rsidR="00000000" w:rsidDel="00000000" w:rsidP="00000000" w:rsidRDefault="00000000" w:rsidRPr="00000000" w14:paraId="00001004">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«Le nœud borroméen ne peut être fait que de 3. L'Imaginaire, le Symbolique, ça ne suffit pas, il y faut l'élément tiers, et je le désigne du Réel. [...] Ces trois dimensions, je vous les représente [...] de ronds de ficelle [...] Un rond de ficelle, c'est un tore. Et c'est seulement ce qui permet d'élaborer le nœud: on ne noue pas ensemble deux sphères.» (Jacques Lacan, Seminario XXI, Los no incautos yerran, clase del 11 de diciembre de 1973, inédito).</w:t>
      </w:r>
      <w:r>
        <w:rPr>
          <w:rtl w:val="0"/>
        </w:rPr>
      </w:r>
    </w:p>
    <w:p w:rsidR="00000000" w:rsidDel="00000000" w:rsidP="00000000" w:rsidRDefault="00000000" w:rsidRPr="00000000" w14:paraId="00001005">
      <w:pPr>
        <w:spacing w:after="200" w:line="300" w:lineRule="auto"/>
        <w:jc w:val="both"/>
        <w:rPr/>
      </w:pPr>
      <w:r>
        <w:rPr>
          <w:rFonts w:ascii="Cambria" w:cs="Cambria" w:eastAsia="Cambria" w:hAnsi="Cambria"/>
          <w:sz w:val="22"/>
          <w:szCs w:val="22"/>
          <w:rtl w:val="0"/>
        </w:rPr>
        <w:t xml:space="preserve">Glosa: un año antes de RSI, Lacan ya da la razón topológica de por qué el nudo se hace con toros y no, por ejemplo, con esferas — un toro tiene un agujero, condición sin la cual anudar no tiene sentido (dos esferas no se anudan) —, y liga esa elección, en el mismo aliento, a la exigencia de un tercer registro no reductible a S e I.</w:t>
      </w:r>
      <w:r>
        <w:rPr>
          <w:rtl w:val="0"/>
        </w:rPr>
      </w:r>
    </w:p>
    <w:p w:rsidR="00000000" w:rsidDel="00000000" w:rsidP="00000000" w:rsidRDefault="00000000" w:rsidRPr="00000000" w14:paraId="00000021">
      <w:pPr>
        <w:pStyle w:val="Heading2"/>
        <w:spacing w:after="160" w:before="360" w:lineRule="auto"/>
        <w:rPr/>
      </w:pPr>
      <w:r>
        <w:rPr>
          <w:rFonts w:ascii="Cambria" w:cs="Cambria" w:eastAsia="Cambria" w:hAnsi="Cambria"/>
          <w:b w:val="1"/>
          <w:bCs w:val="1"/>
          <w:i w:val="0"/>
          <w:iCs w:val="0"/>
          <w:sz w:val="26"/>
          <w:szCs w:val="26"/>
          <w:rtl w:val="0"/>
        </w:rPr>
        <w:t xml:space="preserve">1.2 Corrección de la nota anterior: el toro reaparece dentro del propio nudo borromeo</w:t>
      </w:r>
      <w:r>
        <w:rPr>
          <w:rtl w:val="0"/>
        </w:rPr>
      </w:r>
    </w:p>
    <w:p w:rsidR="00000000" w:rsidDel="00000000" w:rsidP="00000000" w:rsidRDefault="00000000" w:rsidRPr="00000000" w14:paraId="00000022">
      <w:pPr>
        <w:spacing w:after="200" w:line="300" w:lineRule="auto"/>
        <w:jc w:val="both"/>
        <w:rPr/>
      </w:pPr>
      <w:r>
        <w:rPr>
          <w:rFonts w:ascii="Cambria" w:cs="Cambria" w:eastAsia="Cambria" w:hAnsi="Cambria"/>
          <w:sz w:val="22"/>
          <w:szCs w:val="22"/>
          <w:rtl w:val="0"/>
        </w:rPr>
        <w:t xml:space="preserve">Una revisión de este trabajo, hecha directamente sobre el texto del Seminario XXII, RSI (fuente primaria digitalizada, versión de trabajo, ahora disponible para el autor), obliga a corregir una simplificación de un borrador anterior de esta tesis. No es cierto que Lacan abandone el toro al pasar al nudo borromeo: en la clase del 10 de diciembre de 1974, Lacan llama explícitamente «tores» a los propios redondeles del nudo:</w:t>
      </w:r>
      <w:r>
        <w:rPr>
          <w:rtl w:val="0"/>
        </w:rPr>
      </w:r>
    </w:p>
    <w:p w:rsidR="00000000" w:rsidDel="00000000" w:rsidP="00000000" w:rsidRDefault="00000000" w:rsidRPr="00000000" w14:paraId="00000023">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«Pour « borroméaniser » un certain nombre de tores consistants, il y a beaucoup plus d'une seule manière [...] à savoir en faire, de ces boucles, autant de tours que vous voulez pour nouer ensemble deux tores.» (Jacques Lacan, Seminario XXII, RSI, clase del 10 de diciembre de 1974, inédito).</w:t>
      </w:r>
      <w:r>
        <w:rPr>
          <w:rtl w:val="0"/>
        </w:rPr>
      </w:r>
    </w:p>
    <w:p w:rsidR="00000000" w:rsidDel="00000000" w:rsidP="00000000" w:rsidRDefault="00000000" w:rsidRPr="00000000" w14:paraId="00001101">
      <w:pPr>
        <w:spacing w:after="200" w:line="300" w:lineRule="auto"/>
        <w:jc w:val="both"/>
        <w:rPr/>
      </w:pPr>
      <w:r>
        <w:rPr>
          <w:rFonts w:ascii="Cambria" w:cs="Cambria" w:eastAsia="Cambria" w:hAnsi="Cambria"/>
          <w:sz w:val="22"/>
          <w:szCs w:val="22"/>
          <w:rtl w:val="0"/>
        </w:rPr>
        <w:t xml:space="preserve">Y más adelante, retomando —dos meses después, en la clase del 11 de febrero de 1975— la figura de los tres toros independientes y su necesidad de un cuarto para anudarlos, Lacan mantiene el mismo término:</w:t>
      </w:r>
      <w:r>
        <w:rPr>
          <w:rtl w:val="0"/>
        </w:rPr>
      </w:r>
    </w:p>
    <w:p w:rsidR="00000000" w:rsidDel="00000000" w:rsidP="00000000" w:rsidRDefault="00000000" w:rsidRPr="00000000" w14:paraId="00001102">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«La dernière fois, à propos de mon nœud, j'ai fait la remarque et j'ai même dessiné la figure de ceci: que si nous partons de l'exigence de faire un nœud borroméen non pas à 3, mais bien à 4, il nous faut supposer ces trois tores indépendants [...] par une figure qui est celle d'un 4ème tore.» (Seminario XXII, RSI, clase del 11 de febrero de 1975).</w:t>
      </w:r>
      <w:r>
        <w:rPr>
          <w:rtl w:val="0"/>
        </w:rPr>
      </w:r>
    </w:p>
    <w:p w:rsidR="00000000" w:rsidDel="00000000" w:rsidP="00000000" w:rsidRDefault="00000000" w:rsidRPr="00000000" w14:paraId="00001103">
      <w:pPr>
        <w:spacing w:after="200" w:line="300" w:lineRule="auto"/>
        <w:jc w:val="both"/>
        <w:rPr/>
      </w:pPr>
      <w:r>
        <w:rPr>
          <w:rFonts w:ascii="Cambria" w:cs="Cambria" w:eastAsia="Cambria" w:hAnsi="Cambria"/>
          <w:b w:val="1"/>
          <w:bCs w:val="1"/>
          <w:sz w:val="22"/>
          <w:szCs w:val="22"/>
          <w:rtl w:val="0"/>
        </w:rPr>
        <w:t xml:space="preserve">Corrección respecto de una versión anterior de este capítulo — </w:t>
      </w:r>
      <w:r>
        <w:rPr>
          <w:rFonts w:ascii="Cambria" w:cs="Cambria" w:eastAsia="Cambria" w:hAnsi="Cambria"/>
          <w:sz w:val="22"/>
          <w:szCs w:val="22"/>
          <w:rtl w:val="0"/>
        </w:rPr>
        <w:t xml:space="preserve">esta cita se databa como parte de la clase del 10 de diciembre de 1974. Es la misma clase que la primera cita de este apartado, pero la del 4º toro es de dos meses después. Ambas citas son fieles; la fecha de la segunda no lo era.</w:t>
      </w:r>
      <w:r>
        <w:rPr>
          <w:rtl w:val="0"/>
        </w:rPr>
      </w:r>
    </w:p>
    <w:p w:rsidR="00000000" w:rsidDel="00000000" w:rsidP="00000000" w:rsidRDefault="00000000" w:rsidRPr="00000000" w14:paraId="00001104">
      <w:pPr>
        <w:spacing w:after="200" w:line="300" w:lineRule="auto"/>
        <w:jc w:val="both"/>
        <w:rPr/>
      </w:pPr>
      <w:r>
        <w:rPr>
          <w:rFonts w:ascii="Cambria" w:cs="Cambria" w:eastAsia="Cambria" w:hAnsi="Cambria"/>
          <w:b w:val="1"/>
          <w:bCs w:val="1"/>
          <w:sz w:val="22"/>
          <w:szCs w:val="22"/>
          <w:rtl w:val="0"/>
        </w:rPr>
        <w:t xml:space="preserve">PENDIENTE — </w:t>
      </w:r>
      <w:r>
        <w:rPr>
          <w:rFonts w:ascii="Cambria" w:cs="Cambria" w:eastAsia="Cambria" w:hAnsi="Cambria"/>
          <w:sz w:val="22"/>
          <w:szCs w:val="22"/>
          <w:rtl w:val="0"/>
        </w:rPr>
        <w:t xml:space="preserve">Lacan remite ahí a «la dernière fois»: por el calendario de sesiones de ese año (19 de noviembre, 10 de diciembre y 17 de diciembre de 1974; 14 y 21 de enero, 11 de febrero de 1975), la sesión inmediatamente anterior es la del 21 de enero de 1975 — no la del 10 de diciembre citada más arriba. No se cuenta con esa clase en el corpus para confirmar si ahí ya aparece la figura; se deja consignado, no se fuerza la referencia.</w:t>
      </w:r>
      <w:r>
        <w:rPr>
          <w:rtl w:val="0"/>
        </w:rPr>
      </w:r>
    </w:p>
    <w:p w:rsidR="00000000" w:rsidDel="00000000" w:rsidP="00000000" w:rsidRDefault="00000000" w:rsidRPr="00000000" w14:paraId="00001105">
      <w:pPr>
        <w:spacing w:after="200" w:line="300" w:lineRule="auto"/>
        <w:jc w:val="both"/>
        <w:rPr/>
      </w:pPr>
      <w:r>
        <w:rPr>
          <w:rFonts w:ascii="Cambria" w:cs="Cambria" w:eastAsia="Cambria" w:hAnsi="Cambria"/>
          <w:sz w:val="22"/>
          <w:szCs w:val="22"/>
          <w:rtl w:val="0"/>
        </w:rPr>
        <w:t xml:space="preserve">En esa misma clase del 11 de febrero, y esto tiende un puente hacia el §1.3, Lacan liga el agujero del toro con la función del Nombre del Padre como lo que anuda supletoriamente los tres registros — año y medio antes de nombrar esa función sinthome:</w:t>
      </w:r>
      <w:r>
        <w:rPr>
          <w:rtl w:val="0"/>
        </w:rPr>
      </w:r>
    </w:p>
    <w:p w:rsidR="00000000" w:rsidDel="00000000" w:rsidP="00000000" w:rsidRDefault="00000000" w:rsidRPr="00000000" w14:paraId="00001106">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«Je poserai [...] la question de savoir si [...] il faille cette fonction supplémentaire: en somme d'un tore de plus, celui dont la consistance serait à référer à la fonction dite du Père.» (ídem, 11 de febrero de 1975).</w:t>
      </w:r>
      <w:r>
        <w:rPr>
          <w:rtl w:val="0"/>
        </w:rPr>
      </w:r>
    </w:p>
    <w:p w:rsidR="00000000" w:rsidDel="00000000" w:rsidP="00000000" w:rsidRDefault="00000000" w:rsidRPr="00000000" w14:paraId="00000025">
      <w:pPr>
        <w:spacing w:after="200" w:line="300" w:lineRule="auto"/>
        <w:jc w:val="both"/>
        <w:rPr/>
      </w:pPr>
      <w:r>
        <w:rPr>
          <w:rFonts w:ascii="Cambria" w:cs="Cambria" w:eastAsia="Cambria" w:hAnsi="Cambria"/>
          <w:sz w:val="22"/>
          <w:szCs w:val="22"/>
          <w:rtl w:val="0"/>
        </w:rPr>
        <w:t xml:space="preserve">Esto revisa sustancialmente la posición de este trabajo: no se trata de que Carlos identifique dos objetos que Lacan mantuvo separados. En el vocabulario del propio Lacan de 1974-1975, cada redondel del nudo — anudado como «corde consistante», cuerda consistente, es decir engrosada — es, él mismo, nombrado toro. Lo que Lacan llama «tore» en este período no es la superficie abstracta T² del Seminario IX sino lo que en topología matemática se llama toro sólido (S¹×D²: una circunferencia engrosada en un tubo) — precisamente el objeto que resulta de tomar cada componente del enlace borromeo y engrosarlo. Y la frontera de ese toro sólido es, matemáticamente, la superficie tórica T² — con lo cual la intuición de Lacan y el desarrollo matemático del Capítulo 4 (§4.2) resultan ser, de hecho, dos maneras de nombrar la misma estructura, y no una analogía forzada entre dos vocabularios ajenos.</w:t>
      </w:r>
      <w:r>
        <w:rPr>
          <w:rtl w:val="0"/>
        </w:rPr>
      </w:r>
    </w:p>
    <w:p w:rsidR="00000000" w:rsidDel="00000000" w:rsidP="00000000" w:rsidRDefault="00000000" w:rsidRPr="00000000" w14:paraId="00000026">
      <w:pPr>
        <w:pStyle w:val="Heading2"/>
        <w:spacing w:after="160" w:before="360" w:lineRule="auto"/>
        <w:rPr/>
      </w:pPr>
      <w:r>
        <w:rPr>
          <w:rFonts w:ascii="Cambria" w:cs="Cambria" w:eastAsia="Cambria" w:hAnsi="Cambria"/>
          <w:b w:val="1"/>
          <w:bCs w:val="1"/>
          <w:i w:val="0"/>
          <w:iCs w:val="0"/>
          <w:sz w:val="26"/>
          <w:szCs w:val="26"/>
          <w:rtl w:val="0"/>
        </w:rPr>
        <w:t xml:space="preserve">1.3 El nudo borromeo: RSI y el sinthome</w:t>
      </w:r>
      <w:r>
        <w:rPr>
          <w:rtl w:val="0"/>
        </w:rPr>
      </w:r>
    </w:p>
    <w:p w:rsidR="00000000" w:rsidDel="00000000" w:rsidP="00000000" w:rsidRDefault="00000000" w:rsidRPr="00000000" w14:paraId="00000027">
      <w:pPr>
        <w:spacing w:after="200" w:line="300" w:lineRule="auto"/>
        <w:jc w:val="both"/>
        <w:rPr/>
      </w:pPr>
      <w:r>
        <w:rPr>
          <w:rFonts w:ascii="Cambria" w:cs="Cambria" w:eastAsia="Cambria" w:hAnsi="Cambria"/>
          <w:sz w:val="22"/>
          <w:szCs w:val="22"/>
          <w:rtl w:val="0"/>
        </w:rPr>
        <w:t xml:space="preserve">El nudo borromeo se instala como instrumento central a partir del Seminario XXII, RSI (1974-1975, inédito), y se desarrolla en el Seminario XXIII, El sinthome (1975-1976, versión de trabajo consultada por el autor), donde Lacan formaliza Real, Simbólico e Imaginario como tres redondeles anudados borromeanamente, y examina, a través del caso Joyce, la posibilidad de que un cuarto redondel — el sinthome — supla un anudamiento defectuoso entre los tres primeros. En un intercambio con un asistente, en la clase del 9 de diciembre de 1975, Lacan confirma que al pasar de tres a cuatro redondeles, el nudo de tres «en tant que tel» desaparece como nudo autónomo: «Il n'est plus un nœud. Il n'est tenu que par le symptôme» (Seminario XXIII, El sinthome, clase del 9 de diciembre de 1975).</w:t>
      </w:r>
      <w:r>
        <w:rPr>
          <w:rtl w:val="0"/>
        </w:rPr>
      </w:r>
    </w:p>
    <w:p w:rsidR="00000000" w:rsidDel="00000000" w:rsidP="00000000" w:rsidRDefault="00000000" w:rsidRPr="00000000" w14:paraId="00001107">
      <w:pPr>
        <w:spacing w:after="200" w:line="300" w:lineRule="auto"/>
        <w:jc w:val="both"/>
        <w:rPr/>
      </w:pPr>
      <w:r>
        <w:rPr>
          <w:rFonts w:ascii="Cambria" w:cs="Cambria" w:eastAsia="Cambria" w:hAnsi="Cambria"/>
          <w:b w:val="1"/>
          <w:bCs w:val="1"/>
          <w:sz w:val="22"/>
          <w:szCs w:val="22"/>
          <w:rtl w:val="0"/>
        </w:rPr>
        <w:t xml:space="preserve">Nota de alcance — </w:t>
      </w:r>
      <w:r>
        <w:rPr>
          <w:rFonts w:ascii="Cambria" w:cs="Cambria" w:eastAsia="Cambria" w:hAnsi="Cambria"/>
          <w:sz w:val="22"/>
          <w:szCs w:val="22"/>
          <w:rtl w:val="0"/>
        </w:rPr>
        <w:t xml:space="preserve">el pasaje del toro al nudo, y del nudo de tres al de cuatro, organiza en esta tesis la pregunta por la estructura — no la pregunta por la angustia. La angustia se formaliza aquí sobre otra superficie (Ding, el horn torus del Icc: Cap. 4 §4.6-4.7; Axioma 4 del Cap. 5), y esa formalización no pasa por el nudo borromeo ni por el sinthome. El caso Joyce —retomado clínicamente en el Cap. 6.4— se cita en este capítulo solo para situar el momento en que el nudo de tres deja de alcanzar, no como antecedente del modelo de angustia.</w:t>
      </w:r>
      <w:r>
        <w:rPr>
          <w:rtl w:val="0"/>
        </w:rPr>
      </w:r>
    </w:p>
    <w:p w:rsidR="00000000" w:rsidDel="00000000" w:rsidP="00000000" w:rsidRDefault="00000000" w:rsidRPr="00000000" w14:paraId="00000028">
      <w:pPr>
        <w:pStyle w:val="Heading2"/>
        <w:spacing w:after="160" w:before="360" w:lineRule="auto"/>
        <w:rPr/>
      </w:pPr>
      <w:r>
        <w:rPr>
          <w:rFonts w:ascii="Cambria" w:cs="Cambria" w:eastAsia="Cambria" w:hAnsi="Cambria"/>
          <w:b w:val="1"/>
          <w:bCs w:val="1"/>
          <w:i w:val="0"/>
          <w:iCs w:val="0"/>
          <w:sz w:val="26"/>
          <w:szCs w:val="26"/>
          <w:rtl w:val="0"/>
        </w:rPr>
        <w:t xml:space="preserve">1.4 Por qué el pasaje no es gratuito</w:t>
      </w:r>
      <w:r>
        <w:rPr>
          <w:rtl w:val="0"/>
        </w:rPr>
      </w:r>
    </w:p>
    <w:p w:rsidR="00000000" w:rsidDel="00000000" w:rsidP="00000000" w:rsidRDefault="00000000" w:rsidRPr="00000000" w14:paraId="00000029">
      <w:pPr>
        <w:spacing w:after="200" w:line="300" w:lineRule="auto"/>
        <w:jc w:val="both"/>
        <w:rPr/>
      </w:pPr>
      <w:r>
        <w:rPr>
          <w:rFonts w:ascii="Cambria" w:cs="Cambria" w:eastAsia="Cambria" w:hAnsi="Cambria"/>
          <w:sz w:val="22"/>
          <w:szCs w:val="22"/>
          <w:rtl w:val="0"/>
        </w:rPr>
        <w:t xml:space="preserve">La razón por la que Lacan se desplaza de la superficie única del Seminario IX al enlace de redondeles de los Seminarios XXII-XXIII no es estilística: una superficie simple puede alojar, cuando mucho, una relación entre dos términos (por ejemplo, demanda/deseo en el toro). RSI exige formalizar tres términos en pie de igualdad, sin que ninguno funde a los otros dos — y esa es precisamente la propiedad definitoria del nudo borromeo (cortar cualquiera de los tres redondeles libera a los otros dos). El sinthome, más tarde, exige un cuarto término no jerárquico: de ahí el nudo de cuatro redondeles del Seminario XXIII.</w:t>
      </w:r>
      <w:r>
        <w:rPr>
          <w:rtl w:val="0"/>
        </w:rPr>
      </w:r>
    </w:p>
    <w:p w:rsidR="00000000" w:rsidDel="00000000" w:rsidP="00000000" w:rsidRDefault="00000000" w:rsidRPr="00000000" w14:paraId="0000002A">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Aun con la corrección de 1.2, sigue sin ser cierto que «el toro» (singular, la superficie del Seminario IX) y «el nudo borromeo» (la estructura de tres o cuatro redondeles) sean el mismo objeto: lo que Lacan llama toros, en plural, en el Seminario XXII, son los redondeles individuales una vez engrosados — no la estructura anudada como totalidad, que sigue siendo, ella, un nudo (un enlace de componentes), no una superficie. El Axioma 1 del Capítulo 5 precisa esta distinción con la formulación exacta que se sostiene.</w:t>
      </w:r>
      <w:r>
        <w:rPr>
          <w:rtl w:val="0"/>
        </w:rPr>
      </w:r>
    </w:p>
    <w:p w:rsidR="00000000" w:rsidDel="00000000" w:rsidP="00000000" w:rsidRDefault="00000000" w:rsidRPr="00000000" w14:paraId="0000002B">
      <w:pPr>
        <w:pStyle w:val="Heading1"/>
        <w:spacing w:after="240" w:before="480" w:lineRule="auto"/>
        <w:rPr/>
      </w:pPr>
      <w:r>
        <w:rPr>
          <w:rFonts w:ascii="Cambria" w:cs="Cambria" w:eastAsia="Cambria" w:hAnsi="Cambria"/>
          <w:b w:val="1"/>
          <w:bCs w:val="1"/>
          <w:sz w:val="32"/>
          <w:szCs w:val="32"/>
          <w:rtl w:val="0"/>
        </w:rPr>
        <w:t xml:space="preserve">Capítulo 2 — El objeto a en el recorte 1972-1977 (Seminarios XX-XXIV)</w:t>
      </w:r>
      <w:r>
        <w:rPr>
          <w:rtl w:val="0"/>
        </w:rPr>
      </w:r>
    </w:p>
    <w:p w:rsidR="00000000" w:rsidDel="00000000" w:rsidP="00000000" w:rsidRDefault="00000000" w:rsidRPr="00000000" w14:paraId="0000002C">
      <w:pPr>
        <w:spacing w:after="200" w:line="300" w:lineRule="auto"/>
        <w:jc w:val="both"/>
        <w:rPr/>
      </w:pPr>
      <w:r>
        <w:rPr>
          <w:rFonts w:ascii="Cambria" w:cs="Cambria" w:eastAsia="Cambria" w:hAnsi="Cambria"/>
          <w:sz w:val="22"/>
          <w:szCs w:val="22"/>
          <w:rtl w:val="0"/>
        </w:rPr>
        <w:t xml:space="preserve">Este capítulo fue reescrito para operar exclusivamente dentro del recorte bibliográfico indicado por el autor para esta etapa del trabajo: los Seminarios XX (Aún), XXI (Los no incautos yerran), XXII (RSI), XXIII (El sinthome) y XXIV (L'insu que sait...), más la conjetura de Poincaré y su prueba por Perelman. Una versión anterior de este capítulo se apoyaba en los Seminarios IX, X y XI — fuera de este recorte —; ese contenido queda retirado por ahora, no descartado: puede reincorporarse si el recorte se amplía en una etapa posterior.</w:t>
      </w:r>
      <w:r>
        <w:rPr>
          <w:rtl w:val="0"/>
        </w:rPr>
      </w:r>
    </w:p>
    <w:p w:rsidR="00000000" w:rsidDel="00000000" w:rsidP="00000000" w:rsidRDefault="00000000" w:rsidRPr="00000000" w14:paraId="0000002D">
      <w:pPr>
        <w:pStyle w:val="Heading2"/>
        <w:spacing w:after="160" w:before="360" w:lineRule="auto"/>
        <w:rPr/>
      </w:pPr>
      <w:r>
        <w:rPr>
          <w:rFonts w:ascii="Cambria" w:cs="Cambria" w:eastAsia="Cambria" w:hAnsi="Cambria"/>
          <w:b w:val="1"/>
          <w:bCs w:val="1"/>
          <w:i w:val="0"/>
          <w:iCs w:val="0"/>
          <w:sz w:val="26"/>
          <w:szCs w:val="26"/>
          <w:rtl w:val="0"/>
        </w:rPr>
        <w:t xml:space="preserve">2.1 El objeto a en el discurso científico y en el discurso analítico</w:t>
      </w:r>
      <w:r>
        <w:rPr>
          <w:rtl w:val="0"/>
        </w:rPr>
      </w:r>
    </w:p>
    <w:p w:rsidR="00000000" w:rsidDel="00000000" w:rsidP="00000000" w:rsidRDefault="00000000" w:rsidRPr="00000000" w14:paraId="0000002E">
      <w:pPr>
        <w:spacing w:after="200" w:line="300" w:lineRule="auto"/>
        <w:jc w:val="both"/>
        <w:rPr/>
      </w:pPr>
      <w:r>
        <w:rPr>
          <w:rFonts w:ascii="Cambria" w:cs="Cambria" w:eastAsia="Cambria" w:hAnsi="Cambria"/>
          <w:b w:val="1"/>
          <w:bCs w:val="1"/>
          <w:sz w:val="22"/>
          <w:szCs w:val="22"/>
          <w:rtl w:val="0"/>
        </w:rPr>
        <w:t xml:space="preserve">GLOSA EDITORIAL (no cita verbatim) — </w:t>
      </w:r>
      <w:r>
        <w:rPr>
          <w:rFonts w:ascii="Cambria" w:cs="Cambria" w:eastAsia="Cambria" w:hAnsi="Cambria"/>
          <w:sz w:val="22"/>
          <w:szCs w:val="22"/>
          <w:rtl w:val="0"/>
        </w:rPr>
        <w:t xml:space="preserve">en el Seminario XX, clase del 8 de mayo de 1973, la transcripción de trabajo consultada incluye, entre corchetes —es decir, como síntesis del editor sobre un esquema que Lacan dibujó en el pizarrón, no como transcripción de su habla—: «Dans le discours scientifique: l'objet (a) ne peut être atteint qu'indirectement [...] par le savoir (S2) [...]. Dans le discours analytique, l'objet (a) est au départ [...], l'analyse produit un essaim de S1 hors sens». En castellano, la síntesis: en el discurso científico el objeto a solo se alcanza indirectamente, a través del saber; en el discurso analítico el objeto a está en el punto de partida. Se marca como glosa editorial y no como cita porque así aparece en la fuente — la distinción importa para no presentar un resumen del transcriptor como palabra de Lacan.</w:t>
      </w:r>
      <w:r>
        <w:rPr>
          <w:rtl w:val="0"/>
        </w:rPr>
      </w:r>
    </w:p>
    <w:p w:rsidR="00000000" w:rsidDel="00000000" w:rsidP="00000000" w:rsidRDefault="00000000" w:rsidRPr="00000000" w14:paraId="0000002F">
      <w:pPr>
        <w:pStyle w:val="Heading2"/>
        <w:spacing w:after="160" w:before="360" w:lineRule="auto"/>
        <w:rPr/>
      </w:pPr>
      <w:r>
        <w:rPr>
          <w:rFonts w:ascii="Cambria" w:cs="Cambria" w:eastAsia="Cambria" w:hAnsi="Cambria"/>
          <w:b w:val="1"/>
          <w:bCs w:val="1"/>
          <w:i w:val="0"/>
          <w:iCs w:val="0"/>
          <w:sz w:val="26"/>
          <w:szCs w:val="26"/>
          <w:rtl w:val="0"/>
        </w:rPr>
        <w:t xml:space="preserve">2.2 El objeto a como sostén del deseo</w:t>
      </w:r>
      <w:r>
        <w:rPr>
          <w:rtl w:val="0"/>
        </w:rPr>
      </w:r>
    </w:p>
    <w:p w:rsidR="00000000" w:rsidDel="00000000" w:rsidP="00000000" w:rsidRDefault="00000000" w:rsidRPr="00000000" w14:paraId="00000030">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XXII, RSI, clase del 21 de enero de 1975: «Une femme, pas plus que l'homme, n'est un objet(a). Elle a les siens [d'objets (a)] [...] dont elle s'occupe. Ça n'a rien à faire avec celui [l'objet (a)] dont elle se supporte dans un désir quelconque.» — «Una mujer, no más que el hombre, es un objeto a. Tiene los suyos [de objetos a] [...] de los que se ocupa. Eso no tiene nada que ver con aquel [el objeto a] del que se sostiene en un deseo cualquiera.»</w:t>
      </w:r>
      <w:r>
        <w:rPr>
          <w:rtl w:val="0"/>
        </w:rPr>
      </w:r>
    </w:p>
    <w:p w:rsidR="00000000" w:rsidDel="00000000" w:rsidP="00000000" w:rsidRDefault="00000000" w:rsidRPr="00000000" w14:paraId="00000031">
      <w:pPr>
        <w:spacing w:after="200" w:line="300" w:lineRule="auto"/>
        <w:jc w:val="both"/>
        <w:rPr/>
      </w:pPr>
      <w:r>
        <w:rPr>
          <w:rFonts w:ascii="Cambria" w:cs="Cambria" w:eastAsia="Cambria" w:hAnsi="Cambria"/>
          <w:sz w:val="22"/>
          <w:szCs w:val="22"/>
          <w:rtl w:val="0"/>
        </w:rPr>
        <w:t xml:space="preserve">Este pasaje es útil para el Axioma 3 (Capítulo 5) porque distingue con precisión dos funciones del objeto a que conviene no confundir: los objetos a «propios» de los que alguien «se ocupa» (del orden de la fantasía, en plural) y el objeto a del que un sujeto «se sostiene en un deseo cualquiera» (función causal, en singular) — esta segunda es la que articula con el vacío estructural del Capítulo 4.</w:t>
      </w:r>
      <w:r>
        <w:rPr>
          <w:rtl w:val="0"/>
        </w:rPr>
      </w:r>
    </w:p>
    <w:p w:rsidR="00000000" w:rsidDel="00000000" w:rsidP="00000000" w:rsidRDefault="00000000" w:rsidRPr="00000000" w14:paraId="00000032">
      <w:pPr>
        <w:pStyle w:val="Heading2"/>
        <w:spacing w:after="160" w:before="360" w:lineRule="auto"/>
        <w:rPr/>
      </w:pPr>
      <w:r>
        <w:rPr>
          <w:rFonts w:ascii="Cambria" w:cs="Cambria" w:eastAsia="Cambria" w:hAnsi="Cambria"/>
          <w:b w:val="1"/>
          <w:bCs w:val="1"/>
          <w:i w:val="0"/>
          <w:iCs w:val="0"/>
          <w:sz w:val="26"/>
          <w:szCs w:val="26"/>
          <w:rtl w:val="0"/>
        </w:rPr>
        <w:t xml:space="preserve">2.3 El objeto a producido por la conjunción de dos significantes</w:t>
      </w:r>
      <w:r>
        <w:rPr>
          <w:rtl w:val="0"/>
        </w:rPr>
      </w:r>
    </w:p>
    <w:p w:rsidR="00000000" w:rsidDel="00000000" w:rsidP="00000000" w:rsidRDefault="00000000" w:rsidRPr="00000000" w14:paraId="00000033">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XXIII, El sinthome, clase del 18 de noviembre de 1975, a propósito de S2 como «artisan»: «là [S2] est l'artisan, l'artisan en tant que par la conjonction de deux signifiants, il est capable de produire ce que tout à l'heure j'ai appelé l'objet (a).» — «ahí [S2] es el artesano, el artesano en tanto que, por la conjunción de dos significantes, es capaz de producir lo que hace un momento llamé el objeto a.»</w:t>
      </w:r>
      <w:r>
        <w:rPr>
          <w:rtl w:val="0"/>
        </w:rPr>
      </w:r>
    </w:p>
    <w:p w:rsidR="00000000" w:rsidDel="00000000" w:rsidP="00000000" w:rsidRDefault="00000000" w:rsidRPr="00000000" w14:paraId="00000034">
      <w:pPr>
        <w:spacing w:after="200" w:line="300" w:lineRule="auto"/>
        <w:jc w:val="both"/>
        <w:rPr/>
      </w:pPr>
      <w:r>
        <w:rPr>
          <w:rFonts w:ascii="Cambria" w:cs="Cambria" w:eastAsia="Cambria" w:hAnsi="Cambria"/>
          <w:sz w:val="22"/>
          <w:szCs w:val="22"/>
          <w:rtl w:val="0"/>
        </w:rPr>
        <w:t xml:space="preserve">Esta cita aporta algo que el capítulo anterior (versión Sem. X-XI) no tenía: el objeto a como producido —no simplemente hallado o situado— por una operación significante (la conjunción de S1 y S2). Es un anclaje textual pertinente para cualquier versión del Axioma 3 que quiera presentar a Π_a (Capítulo 4, §4.4) como resultado de una operación, y no solo como una posición topológica estática.</w:t>
      </w:r>
      <w:r>
        <w:rPr>
          <w:rtl w:val="0"/>
        </w:rPr>
      </w:r>
    </w:p>
    <w:p w:rsidR="00000000" w:rsidDel="00000000" w:rsidP="00000000" w:rsidRDefault="00000000" w:rsidRPr="00000000" w14:paraId="00000035">
      <w:pPr>
        <w:pStyle w:val="Heading2"/>
        <w:spacing w:after="160" w:before="360" w:lineRule="auto"/>
        <w:rPr/>
      </w:pPr>
      <w:r>
        <w:rPr>
          <w:rFonts w:ascii="Cambria" w:cs="Cambria" w:eastAsia="Cambria" w:hAnsi="Cambria"/>
          <w:b w:val="1"/>
          <w:bCs w:val="1"/>
          <w:i w:val="0"/>
          <w:iCs w:val="0"/>
          <w:sz w:val="26"/>
          <w:szCs w:val="26"/>
          <w:rtl w:val="0"/>
        </w:rPr>
        <w:t xml:space="preserve">2.4 El objeto a y el Nombre del Padre — un testimonio secundario, no una cita lacaniana</w:t>
      </w:r>
      <w:r>
        <w:rPr>
          <w:rtl w:val="0"/>
        </w:rPr>
      </w:r>
    </w:p>
    <w:p>
      <w:pPr/>
      <w:r>
        <w:t>TESTIMONIO SECUNDARIO (no CITA lacaniana) — el pasaje «du fait de l'opération de l'intervention du signifiant du Nom du Père... qui a recréé le refoulement originaire, qui a fait disparaître le S2, et remis l'objet(a) à sa place» pertenece, dentro de la transcripción de trabajo de L'insu que sait de l'une-bévue s'aile à mourre, a la intervención de Alain Didier-Weill en la sesión del 8 de febrero de 1977 — no a Lacan. La propia «Table des séances» que encabeza el documento adjudica esa fecha a Didier-Weill (igual que la del 21 de diciembre de 1976), y el contexto inmediato lo confirma sin ambigüedad: Lacan cede la palabra («je vais donner la parole à Alain Didier-Weill») y el pasaje que contiene la fórmula citada refiere a Lacan en tercera persona. Se corrige aquí una atribución errónea de una versión anterior de este capítulo. Traducción: «por efecto de la operación del significante del Nombre del Padre [...] que recreó la represión originaria, que hizo desaparecer al S2, y volvió a poner al objeto a en su lugar.»</w:t>
      </w:r>
    </w:p>
    <w:p>
      <w:pPr/>
      <w:r>
        <w:t>Precisión de estatuto — al no ser palabra de Lacan, este testimonio no puede sostener por sí solo la articulación entre objeto a y Nombre del Padre: queda como lectura corroborante de un participante contemporáneo del seminario, expuesta ante Lacan y no objetada por él en esa sesión —lo que es distinto de una validación explícita suya—. Sigue siendo sugerente para el Capítulo 3 (sinthome) y para un desarrollo futuro del Capítulo 6, pero como indicio a completar, no como anclaje textual lacaniano.</w:t>
      </w:r>
    </w:p>
    <w:p w:rsidR="00000000" w:rsidDel="00000000" w:rsidP="00000000" w:rsidRDefault="00000000" w:rsidRPr="00000000" w14:paraId="00000038">
      <w:pPr>
        <w:pStyle w:val="Heading2"/>
        <w:spacing w:after="160" w:before="360" w:lineRule="auto"/>
        <w:rPr/>
      </w:pPr>
      <w:r>
        <w:rPr>
          <w:rFonts w:ascii="Cambria" w:cs="Cambria" w:eastAsia="Cambria" w:hAnsi="Cambria"/>
          <w:b w:val="1"/>
          <w:bCs w:val="1"/>
          <w:i w:val="0"/>
          <w:iCs w:val="0"/>
          <w:sz w:val="26"/>
          <w:szCs w:val="26"/>
          <w:rtl w:val="0"/>
        </w:rPr>
        <w:t xml:space="preserve">2.5 Balance de este recorte</w:t>
      </w:r>
      <w:r>
        <w:rPr>
          <w:rtl w:val="0"/>
        </w:rPr>
      </w:r>
    </w:p>
    <w:p>
      <w:pPr/>
      <w:r>
        <w:t>De las cuatro piezas reunidas en 2.1-2.4, dos son cita verbatim de Lacan (Seminario XXII, 21 de enero de 1975; Seminario XXIII, 18 de noviembre de 1975), una es glosa editorial sobre un esquema de pizarrón —ya declarada como tal en 2.1, no verbatim— y la cuarta, tras este cotejo, es un testimonio secundario de A. Didier-Weill y no una cita lacaniana (2.4). El Axioma 3 (Capítulo 5) queda entonces fundado de manera desigual dentro de Seminarios XX-XXIV: sólido en el sostén del deseo y en el objeto a como producido por la conjunción de dos significantes, y todavía sin anclaje lacaniano directo en la articulación con el Nombre del Padre. Lo que este recorte tampoco permite sostener con una única cita es la cadena completa «centro del toro (§ del Capítulo 1, S. XXII, 11 feb. 1975) → objeto a»: dentro de este corpus, «centro del toro» y «objeto a» aparecen en pasajes distintos, nunca en la misma frase. La articulación entre ambos —el eje central del axioma de Carlos— sigue siendo, con este recorte, una construcción del autor entre citas verificadas, no una fórmula lacaniana única. Dicho de otro modo: el recorte financia bien la existencia de cada pieza verificada; no financia, por sí solo, la soldadura entre las piezas, ni —ahora se sabe— la pieza del §2.4 misma: esa soldadura es axiomática y debe presentarse como tal.</w:t>
      </w:r>
    </w:p>
    <w:p w:rsidR="00000000" w:rsidDel="00000000" w:rsidP="00000000" w:rsidRDefault="00000000" w:rsidRPr="00000000" w14:paraId="0000003A">
      <w:pPr>
        <w:spacing w:after="200" w:line="300" w:lineRule="auto"/>
        <w:jc w:val="both"/>
        <w:rPr/>
      </w:pPr>
      <w:r>
        <w:rPr>
          <w:rFonts w:ascii="Cambria" w:cs="Cambria" w:eastAsia="Cambria" w:hAnsi="Cambria"/>
          <w:sz w:val="22"/>
          <w:szCs w:val="22"/>
          <w:rtl w:val="0"/>
        </w:rPr>
        <w:t xml:space="preserve">Una simplificación muy extendida en la literatura secundaria —y en la docencia sobre RSI— ubica al objeto a en la intersección donde los tres campos (R, S, I) se superponen, siguiendo el esquema de diagrama de conjuntos con el que suele introducirse pedagógicamente el nudo.</w:t>
      </w:r>
      <w:r>
        <w:rPr>
          <w:rtl w:val="0"/>
        </w:rPr>
      </w:r>
    </w:p>
    <w:p w:rsidR="00000000" w:rsidDel="00000000" w:rsidP="00000000" w:rsidRDefault="00000000" w:rsidRPr="00000000" w14:paraId="0000003B">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Ese diagrama de conjuntos (tres círculos que se superponen, al modo de un diagrama de Venn) es una simplificación pedagógica, no el nudo borromeo propiamente dicho — Lacan mismo advierte, en distintos pasajes de los Seminarios XX y XXII, contra la confusión entre ambos: el nudo borromeo es un objeto de la teoría de nudos (curvas cerradas en el espacio, con una propiedad de enlace específica), mientras que el diagrama de conjuntos es una superficie plana con regiones superpuestas — objetos topológicamente distintos, aunque el segundo suela usarse como atajo visual del primero. Este trabajo usa el diagrama solo como recurso expositivo, nunca como fundamento del Axioma 3 del Capítulo 5, que se apoya en la geometría del nudo, no en el diagrama de conjuntos.</w:t>
      </w:r>
      <w:r>
        <w:rPr>
          <w:rtl w:val="0"/>
        </w:rPr>
      </w:r>
    </w:p>
    <w:p w:rsidR="00000000" w:rsidDel="00000000" w:rsidP="00000000" w:rsidRDefault="00000000" w:rsidRPr="00000000" w14:paraId="0000003C">
      <w:pPr>
        <w:pStyle w:val="Heading1"/>
        <w:spacing w:after="240" w:before="480" w:lineRule="auto"/>
        <w:rPr/>
      </w:pPr>
      <w:r>
        <w:rPr>
          <w:rFonts w:ascii="Cambria" w:cs="Cambria" w:eastAsia="Cambria" w:hAnsi="Cambria"/>
          <w:b w:val="1"/>
          <w:bCs w:val="1"/>
          <w:sz w:val="32"/>
          <w:szCs w:val="32"/>
          <w:rtl w:val="0"/>
        </w:rPr>
        <w:t xml:space="preserve">Capítulo 3 — El sinthome como contingencia</w:t>
      </w:r>
      <w:r>
        <w:rPr>
          <w:rtl w:val="0"/>
        </w:rPr>
      </w:r>
    </w:p>
    <w:p w:rsidR="00000000" w:rsidDel="00000000" w:rsidP="00000000" w:rsidRDefault="00000000" w:rsidRPr="00000000" w14:paraId="0000003D">
      <w:pPr>
        <w:pStyle w:val="Heading2"/>
        <w:spacing w:after="160" w:before="360" w:lineRule="auto"/>
        <w:rPr/>
      </w:pPr>
      <w:r>
        <w:rPr>
          <w:rFonts w:ascii="Cambria" w:cs="Cambria" w:eastAsia="Cambria" w:hAnsi="Cambria"/>
          <w:b w:val="1"/>
          <w:bCs w:val="1"/>
          <w:i w:val="0"/>
          <w:iCs w:val="0"/>
          <w:sz w:val="26"/>
          <w:szCs w:val="26"/>
          <w:rtl w:val="0"/>
        </w:rPr>
        <w:t xml:space="preserve">3.1 Las categorías modales</w:t>
      </w:r>
      <w:r>
        <w:rPr>
          <w:rtl w:val="0"/>
        </w:rPr>
      </w:r>
    </w:p>
    <w:p w:rsidR="00000000" w:rsidDel="00000000" w:rsidP="00000000" w:rsidRDefault="00000000" w:rsidRPr="00000000" w14:paraId="0000003E">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Lacan formula las cuatro categorías modales, con precisión y en estos términos exactos, en el Seminario XX, Aún, en la clase del 13 de febrero de 1973: «les 4 catégories de la logique modale d'Aristote: Nécessaire, Impossible, Contingent, Possible — Nécessaire → ce qui ne cesse pas de s'écrire [...] Impossible → ce qui ne cesse pas de ne pas s'écrire: le rapport sexuel. Contingent → ce qui cesse de ne pas s'écrire: la première écriture: Φ. Possible → ce qui cesse de s'écrire.» (Seminario XX, Aún, 13 de febrero de 1973). En castellano: necesario = lo que no cesa de escribirse; imposible = lo que no cesa de no escribirse (la relación sexual); contingente = lo que cesa de no escribirse (la primera escritura, Φ); posible = lo que cesa de escribirse.</w:t>
      </w:r>
      <w:r>
        <w:rPr>
          <w:rtl w:val="0"/>
        </w:rPr>
      </w:r>
    </w:p>
    <w:p>
      <w:pPr/>
      <w:r>
        <w:t>Precisión de cotejo — las cuatro fórmulas modales están verificadas verbatim en la transcripción Staferla de Encore y las cuatro en la clase del 13 de febrero de 1973, que es la declarada: «ne cesse pas de s'écrire», «ne cesse pas de ne pas s'écrire», «cesse de ne pas s'écrire» y «cesse de s'écrire», junto con la única mención de «logique modale» del seminario. Lo que no es textual es la enumeración que las encuadra —la lista con flechas—: es reconstrucción propia y conviene que las comillas encierren sólo las cuatro fórmulas.</w:t>
      </w:r>
    </w:p>
    <w:p w:rsidR="00000000" w:rsidDel="00000000" w:rsidP="00000000" w:rsidRDefault="00000000" w:rsidRPr="00000000" w14:paraId="0000003F">
      <w:pPr>
        <w:spacing w:after="200" w:line="300" w:lineRule="auto"/>
        <w:jc w:val="both"/>
        <w:rPr/>
      </w:pPr>
      <w:r>
        <w:rPr>
          <w:rFonts w:ascii="Cambria" w:cs="Cambria" w:eastAsia="Cambria" w:hAnsi="Cambria"/>
          <w:sz w:val="22"/>
          <w:szCs w:val="22"/>
          <w:rtl w:val="0"/>
        </w:rPr>
        <w:t xml:space="preserve">El Seminario XXI, Los no incautos yerran (1973-1974, inédito), retoma extensamente lo contingente ligado al encuentro (rencontre) y al amor — «l'amour s'avère dans son origine être contingent» —, y discute la definición aristotélica del contingente a propósito de lo imprevisible del combate.</w:t>
      </w:r>
      <w:r>
        <w:rPr>
          <w:rtl w:val="0"/>
        </w:rPr>
      </w:r>
    </w:p>
    <w:p w:rsidR="00000000" w:rsidDel="00000000" w:rsidP="00000000" w:rsidRDefault="00000000" w:rsidRPr="00000000" w14:paraId="00000040">
      <w:pPr>
        <w:pStyle w:val="Heading2"/>
        <w:spacing w:after="160" w:before="360" w:lineRule="auto"/>
        <w:rPr/>
      </w:pPr>
      <w:r>
        <w:rPr>
          <w:rFonts w:ascii="Cambria" w:cs="Cambria" w:eastAsia="Cambria" w:hAnsi="Cambria"/>
          <w:b w:val="1"/>
          <w:bCs w:val="1"/>
          <w:i w:val="0"/>
          <w:iCs w:val="0"/>
          <w:sz w:val="26"/>
          <w:szCs w:val="26"/>
          <w:rtl w:val="0"/>
        </w:rPr>
        <w:t xml:space="preserve">3.2 El sinthome como acontecimiento contingente</w:t>
      </w:r>
      <w:r>
        <w:rPr>
          <w:rtl w:val="0"/>
        </w:rPr>
      </w:r>
    </w:p>
    <w:p w:rsidR="00000000" w:rsidDel="00000000" w:rsidP="00000000" w:rsidRDefault="00000000" w:rsidRPr="00000000" w14:paraId="00000041">
      <w:pPr>
        <w:spacing w:after="200" w:line="300" w:lineRule="auto"/>
        <w:jc w:val="both"/>
        <w:rPr/>
      </w:pPr>
      <w:r>
        <w:rPr>
          <w:rFonts w:ascii="Cambria" w:cs="Cambria" w:eastAsia="Cambria" w:hAnsi="Cambria"/>
          <w:sz w:val="22"/>
          <w:szCs w:val="22"/>
          <w:rtl w:val="0"/>
        </w:rPr>
        <w:t xml:space="preserve">El corpus de este trabajo fue cotejado directamente, palabra por palabra, contra el texto del Seminario XXIII: la palabra «contingent» no aparece ni una sola vez en esa versión de trabajo. La asociación explícita entre el sinthome y la categoría de lo contingente no es, por tanto, una cita del Seminario XXIII — es una LECTURA, consolidada en la enseñanza posterior de Jacques-Alain Miller sobre el último Lacan (particularmente en los seminarios reunidos bajo el título El ultimísimo Lacan, Paidós), que tiende un puente entre el aparato modal de los Seminarios XX-XXI y el sinthome, introducido más tarde. Esta referencia de Miller no figura en el corpus original de este trabajo; se propone su incorporación explícita, dado que es la fuente secundaria más citada en la literatura lacaniana argentina para sostener justamente esta tesis.</w:t>
      </w:r>
      <w:r>
        <w:rPr>
          <w:rtl w:val="0"/>
        </w:rPr>
      </w:r>
    </w:p>
    <w:p w:rsidR="00000000" w:rsidDel="00000000" w:rsidP="00000000" w:rsidRDefault="00000000" w:rsidRPr="00000000" w14:paraId="00000042">
      <w:pPr>
        <w:spacing w:after="200" w:line="300" w:lineRule="auto"/>
        <w:jc w:val="both"/>
        <w:rPr/>
      </w:pPr>
      <w:r>
        <w:rPr>
          <w:rFonts w:ascii="Cambria" w:cs="Cambria" w:eastAsia="Cambria" w:hAnsi="Cambria"/>
          <w:sz w:val="22"/>
          <w:szCs w:val="22"/>
          <w:rtl w:val="0"/>
        </w:rPr>
        <w:t xml:space="preserve">La lectura es consistente con el caso Joyce: el sinthome no deriva necesariamente de una estructura (a diferencia de la psicosis, que responde a una necesidad lógica —la forclusión del Nombre del Padre—); responde antes bien a un acontecimiento singular, no deducible de antemano, que anuda de un modo propio, no reproducible como tipo clínico general. De ahí que este trabajo tome, como axioma clínico-estructural (no como cita textual directa), que «el sinthome es contingente».</w:t>
      </w:r>
      <w:r>
        <w:rPr>
          <w:rtl w:val="0"/>
        </w:rPr>
      </w:r>
    </w:p>
    <w:p w:rsidR="00000000" w:rsidDel="00000000" w:rsidP="00000000" w:rsidRDefault="00000000" w:rsidRPr="00000000" w14:paraId="00000043">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Esta sigue siendo, en sentido estricto, una articulación entre dos momentos del corpus (categorías modales de 1972-1973; sinthome de 1975-1976) y no una fórmula que Lacan haya escrito él mismo en esos términos. La verificación negativa (contingent no aparece en el Seminario XXIII) es en sí misma un dato útil para la tesis: muestra con precisión dónde termina la cita y empieza la construcción.</w:t>
      </w:r>
      <w:r>
        <w:rPr>
          <w:rtl w:val="0"/>
        </w:rPr>
      </w:r>
    </w:p>
    <w:p w:rsidR="00000000" w:rsidDel="00000000" w:rsidP="00000000" w:rsidRDefault="00000000" w:rsidRPr="00000000" w14:paraId="00000044">
      <w:pPr>
        <w:pStyle w:val="Heading1"/>
        <w:spacing w:after="240" w:before="480" w:lineRule="auto"/>
        <w:rPr/>
      </w:pPr>
      <w:r>
        <w:rPr>
          <w:rFonts w:ascii="Cambria" w:cs="Cambria" w:eastAsia="Cambria" w:hAnsi="Cambria"/>
          <w:b w:val="1"/>
          <w:bCs w:val="1"/>
          <w:sz w:val="32"/>
          <w:szCs w:val="32"/>
          <w:rtl w:val="0"/>
        </w:rPr>
        <w:t xml:space="preserve">Capítulo 4 — Aparato matemático: de Poincaré a Perelman, la geometría hiperbólica del nudo borromeo</w:t>
      </w:r>
      <w:r>
        <w:rPr>
          <w:rtl w:val="0"/>
        </w:rPr>
      </w:r>
    </w:p>
    <w:p w:rsidR="00000000" w:rsidDel="00000000" w:rsidP="00000000" w:rsidRDefault="00000000" w:rsidRPr="00000000" w14:paraId="00000045">
      <w:pPr>
        <w:pStyle w:val="Heading2"/>
        <w:spacing w:after="160" w:before="360" w:lineRule="auto"/>
        <w:rPr/>
      </w:pPr>
      <w:r>
        <w:rPr>
          <w:rFonts w:ascii="Cambria" w:cs="Cambria" w:eastAsia="Cambria" w:hAnsi="Cambria"/>
          <w:b w:val="1"/>
          <w:bCs w:val="1"/>
          <w:i w:val="0"/>
          <w:iCs w:val="0"/>
          <w:sz w:val="26"/>
          <w:szCs w:val="26"/>
          <w:rtl w:val="0"/>
        </w:rPr>
        <w:t xml:space="preserve">4.1 La conjetura de Poincaré</w:t>
      </w:r>
      <w:r>
        <w:rPr>
          <w:rtl w:val="0"/>
        </w:rPr>
      </w:r>
    </w:p>
    <w:p w:rsidR="00000000" w:rsidDel="00000000" w:rsidP="00000000" w:rsidRDefault="00000000" w:rsidRPr="00000000" w14:paraId="00000046">
      <w:pPr>
        <w:spacing w:after="200" w:line="300" w:lineRule="auto"/>
        <w:jc w:val="both"/>
        <w:rPr/>
      </w:pPr>
      <w:r>
        <w:rPr>
          <w:rFonts w:ascii="Cambria" w:cs="Cambria" w:eastAsia="Cambria" w:hAnsi="Cambria"/>
          <w:sz w:val="22"/>
          <w:szCs w:val="22"/>
          <w:rtl w:val="0"/>
        </w:rPr>
        <w:t xml:space="preserve">Henri Poincaré formuló en 1904 (Cinquième complément à l'analysis situs) la pregunta que se conocería como conjetura de Poincaré: toda 3-variedad cerrada y simplemente conexa es homeomorfa a la 3-esfera S³. «Simplemente conexa» significa que todo lazo cerrado trazado en la variedad puede contraerse continuamente a un punto sin salir de ella — es decir, sin agujeros de ningún tipo. La conjetura permaneció abierta durante casi cien años y fue demostrada por Grigori Perelman entre 2002 y 2003, en tres artículos publicados en arXiv (The entropy formula for the Ricci flow and its geometric applications, math/0211159, 2002; Ricci flow with surgery on three-manifolds, math/0303109, 2003; Finite extinction time for the solutions to the Ricci flow on certain three-manifolds, math/0307245, 2003), a partir del programa de flujo de Ricci con cirugía iniciado por Richard Hamilton. Perelman demostró en realidad un resultado más general, la conjetura de geometrización de Thurston (1982), de la cual la conjetura de Poincaré es un caso particular.</w:t>
      </w:r>
      <w:r>
        <w:rPr>
          <w:rtl w:val="0"/>
        </w:rPr>
      </w:r>
    </w:p>
    <w:p w:rsidR="00000000" w:rsidDel="00000000" w:rsidP="00000000" w:rsidRDefault="00000000" w:rsidRPr="00000000" w14:paraId="00000047">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Es importante no invertir el sentido de este resultado: la conjetura de Poincaré caracteriza a S³ precisamente por la ausencia de agujeros (simple conexión). El toro, en cambio, se define por tener un agujero — su grupo fundamental es ℤ×ℤ, no trivial. La conjetura de Poincaré no establece ninguna equivalencia entre S³ y el toro; al contrario, los distingue. Cualquier fundamentación del Axioma 1 (Capítulo 5) que invoque la conjetura de Poincaré para volver equivalentes «toro» y «nudo» de manera directa sería, en sentido estricto, matemáticamente incorrecta. El puente que se propone en el Capítulo 5 no pasa por ahí, sino por la estructura del complemento del nudo, desarrollada a continuación.</w:t>
      </w:r>
      <w:r>
        <w:rPr>
          <w:rtl w:val="0"/>
        </w:rPr>
      </w:r>
    </w:p>
    <w:p w:rsidR="00000000" w:rsidDel="00000000" w:rsidP="00000000" w:rsidRDefault="00000000" w:rsidRPr="00000000" w14:paraId="00000048">
      <w:pPr>
        <w:pStyle w:val="Heading2"/>
        <w:spacing w:after="160" w:before="360" w:lineRule="auto"/>
        <w:rPr/>
      </w:pPr>
      <w:r>
        <w:rPr>
          <w:rFonts w:ascii="Cambria" w:cs="Cambria" w:eastAsia="Cambria" w:hAnsi="Cambria"/>
          <w:b w:val="1"/>
          <w:bCs w:val="1"/>
          <w:i w:val="0"/>
          <w:iCs w:val="0"/>
          <w:sz w:val="26"/>
          <w:szCs w:val="26"/>
          <w:rtl w:val="0"/>
        </w:rPr>
        <w:t xml:space="preserve">4.2 El complemento del nudo borromeo y sus tres toros</w:t>
      </w:r>
      <w:r>
        <w:rPr>
          <w:rtl w:val="0"/>
        </w:rPr>
      </w:r>
    </w:p>
    <w:p w:rsidR="00000000" w:rsidDel="00000000" w:rsidP="00000000" w:rsidRDefault="00000000" w:rsidRPr="00000000" w14:paraId="00000049">
      <w:pPr>
        <w:spacing w:after="200" w:line="300" w:lineRule="auto"/>
        <w:jc w:val="both"/>
        <w:rPr/>
      </w:pPr>
      <w:r>
        <w:rPr>
          <w:rFonts w:ascii="Cambria" w:cs="Cambria" w:eastAsia="Cambria" w:hAnsi="Cambria"/>
          <w:sz w:val="22"/>
          <w:szCs w:val="22"/>
          <w:rtl w:val="0"/>
        </w:rPr>
        <w:t xml:space="preserve">El nudo borromeo es un enlace (link) de tres circunferencias en el espacio tridimensional (o en S³) tales que, tomadas de a dos, no están anudadas entre sí, pero las tres juntas no pueden separarse. Es un hecho elemental y estándar de la teoría de nudos que, si se remueve de S³ un entorno tubular abierto alrededor de cada componente de un enlace de n componentes, la variedad resultante —el complemento del enlace— queda bordeada por exactamente n toros, uno por componente (el borde de un entorno tubular de una curva cerrada simple es siempre un toro T² = S¹×S¹). Para el nudo borromeo, n = 3: el complemento queda bordeado por tres toros.</w:t>
      </w:r>
      <w:r>
        <w:rPr>
          <w:rtl w:val="0"/>
        </w:rPr>
      </w:r>
    </w:p>
    <w:p w:rsidR="00000000" w:rsidDel="00000000" w:rsidP="00000000" w:rsidRDefault="00000000" w:rsidRPr="00000000" w14:paraId="0000004A">
      <w:pPr>
        <w:spacing w:after="200" w:line="300" w:lineRule="auto"/>
        <w:jc w:val="both"/>
        <w:rPr/>
      </w:pPr>
      <w:r>
        <w:rPr>
          <w:rFonts w:ascii="Cambria" w:cs="Cambria" w:eastAsia="Cambria" w:hAnsi="Cambria"/>
          <w:sz w:val="22"/>
          <w:szCs w:val="22"/>
          <w:rtl w:val="0"/>
        </w:rPr>
        <w:t xml:space="preserve">Además, el complemento del nudo borromeo en S³ admite una estructura hiperbólica completa de volumen finito —un resultado clásico de William Thurston, expuesto en la sección 3.4 ("The Borromean Rings Complement") de sus notas The Geometry and Topology of Three-Manifolds—, obtenida mediante la unión de dos octaedros ideales regulares. Su volumen hiperbólico es aproximadamente 7,32772475... (equivalente a 16 veces la constante de Catalan sobre alguna normalización según la fuente; el valor numérico está reportado de forma consistente en la literatura estándar y en el artículo de Wikipedia sobre los anillos de Borromeo, usado aquí solo como puntero de verificación, no como cita académica final).</w:t>
      </w:r>
      <w:r>
        <w:rPr>
          <w:rtl w:val="0"/>
        </w:rPr>
      </w:r>
    </w:p>
    <w:p w:rsidR="00000000" w:rsidDel="00000000" w:rsidP="00000000" w:rsidRDefault="00000000" w:rsidRPr="00000000" w14:paraId="0000004B">
      <w:pPr>
        <w:pStyle w:val="Heading2"/>
        <w:spacing w:after="160" w:before="360" w:lineRule="auto"/>
        <w:rPr/>
      </w:pPr>
      <w:r>
        <w:rPr>
          <w:rFonts w:ascii="Cambria" w:cs="Cambria" w:eastAsia="Cambria" w:hAnsi="Cambria"/>
          <w:b w:val="1"/>
          <w:bCs w:val="1"/>
          <w:i w:val="0"/>
          <w:iCs w:val="0"/>
          <w:sz w:val="26"/>
          <w:szCs w:val="26"/>
          <w:rtl w:val="0"/>
        </w:rPr>
        <w:t xml:space="preserve">4.3 Un error a corregir: el objeto a no es un punto sustraído de S³</w:t>
      </w:r>
      <w:r>
        <w:rPr>
          <w:rtl w:val="0"/>
        </w:rPr>
      </w:r>
    </w:p>
    <w:p w:rsidR="00000000" w:rsidDel="00000000" w:rsidP="00000000" w:rsidRDefault="00000000" w:rsidRPr="00000000" w14:paraId="0000004C">
      <w:pPr>
        <w:spacing w:after="200" w:line="300" w:lineRule="auto"/>
        <w:jc w:val="both"/>
        <w:rPr/>
      </w:pPr>
      <w:r>
        <w:rPr>
          <w:rFonts w:ascii="Cambria" w:cs="Cambria" w:eastAsia="Cambria" w:hAnsi="Cambria"/>
          <w:sz w:val="22"/>
          <w:szCs w:val="22"/>
          <w:rtl w:val="0"/>
        </w:rPr>
        <w:t xml:space="preserve">Borradores previos de este proyecto de tesis (revisados directamente por el autor de este documento) formalizaban al objeto a como un punto retirado de la 3-esfera, M = S³∖{a}, y afirmaban que esa sustracción vuelve a M no simplemente conexa, con grupo fundamental π₁(S³∖{a}) ≅ ℤ. Es un error matemático objetivo, y hay que decirlo sin atenuantes: para cualquier punto p, S³∖{p} es homeomorfo a ℝ³, que es simplemente conexo — π₁(S³∖{p}) = 0, no ℤ. Quitar un solo punto de una variedad de dimensión 3 no crea ningún agujero que atrape lazos; el fenómeno que el borrador buscaba (un lazo que no puede contraerse) sólo aparece al remover una curva cerrada —un lazo, no un punto— y su entorno tubular, tal como se desarrolló en 4.2. Este error fue detectado y corregido en el propio proceso de revisión crítica del autor antes de llegar a este documento; se deja constancia aquí porque es exactamente el tipo de forzamiento que un tribunal detectaría de inmediato, y porque la corrección —pasar de «punto sustraído» a «complemento de un enlace»— es la que permite el desarrollo del §4.4.</w:t>
      </w:r>
      <w:r>
        <w:rPr>
          <w:rtl w:val="0"/>
        </w:rPr>
      </w:r>
    </w:p>
    <w:p w:rsidR="00000000" w:rsidDel="00000000" w:rsidP="00000000" w:rsidRDefault="00000000" w:rsidRPr="00000000" w14:paraId="0000004D">
      <w:pPr>
        <w:pStyle w:val="Heading2"/>
        <w:spacing w:after="160" w:before="360" w:lineRule="auto"/>
        <w:rPr/>
      </w:pPr>
      <w:r>
        <w:rPr>
          <w:rFonts w:ascii="Cambria" w:cs="Cambria" w:eastAsia="Cambria" w:hAnsi="Cambria"/>
          <w:b w:val="1"/>
          <w:bCs w:val="1"/>
          <w:i w:val="0"/>
          <w:iCs w:val="0"/>
          <w:sz w:val="26"/>
          <w:szCs w:val="26"/>
          <w:rtl w:val="0"/>
        </w:rPr>
        <w:t xml:space="preserve">4.4 El invariante de Milnor y el vacío estructural del objeto a</w:t>
      </w:r>
      <w:r>
        <w:rPr>
          <w:rtl w:val="0"/>
        </w:rPr>
      </w:r>
    </w:p>
    <w:p w:rsidR="00000000" w:rsidDel="00000000" w:rsidP="00000000" w:rsidRDefault="00000000" w:rsidRPr="00000000" w14:paraId="0000004E">
      <w:pPr>
        <w:spacing w:after="200" w:line="300" w:lineRule="auto"/>
        <w:jc w:val="both"/>
        <w:rPr/>
      </w:pPr>
      <w:r>
        <w:rPr>
          <w:rFonts w:ascii="Cambria" w:cs="Cambria" w:eastAsia="Cambria" w:hAnsi="Cambria"/>
          <w:sz w:val="22"/>
          <w:szCs w:val="22"/>
          <w:rtl w:val="0"/>
        </w:rPr>
        <w:t xml:space="preserve">La propiedad matemática distintiva del nudo borromeo es que sus tres números de enlace (linking numbers) de a pares son nulos —Lk(R,S) = Lk(R,I) = Lk(S,I) = 0, es decir, tomados de a dos, los redondeles no están enlazados— y sin embargo el enlace de tres componentes no es trivial: no puede separarse en tres círculos sueltos. Esta propiedad —ninguna relación binaria explica la estructura ternaria— se detecta mediante un invariante de orden superior: el invariante de enlace triple de Milnor, μ-bar(R,S,I), introducido por John Milnor en 1954 (Link groups, Annals of Mathematics). Para el nudo borromeo estándar, |μ-bar(R,S,I)| = 1 mientras los tres números de enlace por pares son cero — el ejemplo canónico con el que se ilustra este invariante en la literatura de teoría de nudos.</w:t>
      </w:r>
      <w:r>
        <w:rPr>
          <w:rtl w:val="0"/>
        </w:rPr>
      </w:r>
    </w:p>
    <w:p w:rsidR="00000000" w:rsidDel="00000000" w:rsidP="00000000" w:rsidRDefault="00000000" w:rsidRPr="00000000" w14:paraId="0000004F">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Verificación computacional propia (no solo cita de la literatura): se tomó la presentación del grupo del enlace que da SnapPy (Culler-Dunfield-Goerner-Weeks) para la variedad de censo L6a4 —identificada como el complemento del nudo borromeo por su volumen hiperbólico, 7.32772475342…, igual a dos veces el volumen del octaedro ideal regular, coincidiendo con la descomposición de Thurston ya citada en la bibliografía— y se calculó, mediante expansión de Magnus truncada a grado 2 sobre las tres longitudes periféricas, que los tres números de enlace por pares son 0 y que el coeficiente de orden dos (candidato a μ-bar) vale ±1 en los tres casos, de forma mutuamente consistente. Script de verificación: milnor_mubar_borromeo.py. Esto no reemplaza la cita a Milnor (1954): confirma, para la presentación concreta usada en este documento, el resultado que esa cita afirma en general.</w:t>
      </w:r>
      <w:r>
        <w:rPr>
          <w:rtl w:val="0"/>
        </w:rPr>
      </w:r>
    </w:p>
    <w:p w:rsidR="00000000" w:rsidDel="00000000" w:rsidP="00000000" w:rsidRDefault="00000000" w:rsidRPr="00000000" w14:paraId="00000050">
      <w:pPr>
        <w:spacing w:after="200" w:line="300" w:lineRule="auto"/>
        <w:jc w:val="both"/>
        <w:rPr/>
      </w:pPr>
      <w:r>
        <w:rPr>
          <w:rFonts w:ascii="Cambria" w:cs="Cambria" w:eastAsia="Cambria" w:hAnsi="Cambria"/>
          <w:b w:val="1"/>
          <w:bCs w:val="1"/>
          <w:sz w:val="22"/>
          <w:szCs w:val="22"/>
          <w:rtl w:val="0"/>
        </w:rPr>
        <w:t xml:space="preserve">AXIOMA (formalización adoptada) — </w:t>
      </w:r>
      <w:r>
        <w:rPr>
          <w:rFonts w:ascii="Cambria" w:cs="Cambria" w:eastAsia="Cambria" w:hAnsi="Cambria"/>
          <w:sz w:val="22"/>
          <w:szCs w:val="22"/>
          <w:rtl w:val="0"/>
        </w:rPr>
        <w:t xml:space="preserve">sobre esta base, este trabajo adopta la siguiente formalización para el objeto a, desarrollada por el autor en su proceso de revisión: a no se sitúa como un componente positivo de un enlace L —un nudo borromeo genérico, no identificado con redondeles clínicos específicos (a ∉ L), sino como una estructura distinguida del complemento M = S³∖N(L) — el «vacío estructural» que sólo puede definirse relacionalmente respecto de ese complemento, y no como un punto material. Para darle a esa función un anclaje geométrico preciso, se introduce un plano auxiliar Π_a = iℝ² dentro de la complejificación ℂ² = ℝ²⊕iℝ² — un «plano imaginario» distinto del plano real ℝ² donde se representan R, S, I. La aclaración es obligatoria: esto no dice que Lacan haya definido al objeto a como iℝ², ni que a sea, literalmente, un número; es una construcción auxiliar de este trabajo para darle al «objeto a como imaginario» del enunciado original un correlato matemático verificable, en vez de una homofonía.</w:t>
      </w:r>
      <w:r>
        <w:rPr>
          <w:rtl w:val="0"/>
        </w:rPr>
      </w:r>
    </w:p>
    <w:p w:rsidR="00000000" w:rsidDel="00000000" w:rsidP="00000000" w:rsidRDefault="00000000" w:rsidRPr="00000000" w14:paraId="00000051">
      <w:pPr>
        <w:spacing w:after="200" w:line="300" w:lineRule="auto"/>
        <w:jc w:val="both"/>
        <w:rPr/>
      </w:pPr>
      <w:r>
        <w:rPr>
          <w:rFonts w:ascii="Cambria" w:cs="Cambria" w:eastAsia="Cambria" w:hAnsi="Cambria"/>
          <w:sz w:val="22"/>
          <w:szCs w:val="22"/>
          <w:rtl w:val="0"/>
        </w:rPr>
        <w:t xml:space="preserve">Esta formalización es más precisa que hablar solamente de «un número complejo, nunca real» (que sigue siendo válido y se retoma en el §4.5): sitúa a en relación con una propiedad topológica concreta y verificable del nudo (μ-bar(R,S,I) ≠ 0 pese a que los enlaces de a pares son nulos) y no únicamente con una analogía de vocabulario.</w:t>
      </w:r>
      <w:r>
        <w:rPr>
          <w:rtl w:val="0"/>
        </w:rPr>
      </w:r>
    </w:p>
    <w:p w:rsidR="00000000" w:rsidDel="00000000" w:rsidP="00000000" w:rsidRDefault="00000000" w:rsidRPr="00000000" w14:paraId="00000052">
      <w:pPr>
        <w:pStyle w:val="Heading2"/>
        <w:spacing w:after="160" w:before="360" w:lineRule="auto"/>
        <w:rPr/>
      </w:pPr>
      <w:r>
        <w:rPr>
          <w:rFonts w:ascii="Cambria" w:cs="Cambria" w:eastAsia="Cambria" w:hAnsi="Cambria"/>
          <w:b w:val="1"/>
          <w:bCs w:val="1"/>
          <w:i w:val="0"/>
          <w:iCs w:val="0"/>
          <w:sz w:val="26"/>
          <w:szCs w:val="26"/>
          <w:rtl w:val="0"/>
        </w:rPr>
        <w:t xml:space="preserve">4.5 La forma cuspidal: una nota complementaria, no una cifra</w:t>
      </w:r>
      <w:r>
        <w:rPr>
          <w:rtl w:val="0"/>
        </w:rPr>
      </w:r>
    </w:p>
    <w:p w:rsidR="00000000" w:rsidDel="00000000" w:rsidP="00000000" w:rsidRDefault="00000000" w:rsidRPr="00000000" w14:paraId="00000053">
      <w:pPr>
        <w:spacing w:after="200" w:line="300" w:lineRule="auto"/>
        <w:jc w:val="both"/>
        <w:rPr/>
      </w:pPr>
      <w:r>
        <w:rPr>
          <w:rFonts w:ascii="Cambria" w:cs="Cambria" w:eastAsia="Cambria" w:hAnsi="Cambria"/>
          <w:sz w:val="22"/>
          <w:szCs w:val="22"/>
          <w:rtl w:val="0"/>
        </w:rPr>
        <w:t xml:space="preserve">En la geometría hiperbólica de 3-variedades con cúspides (retomando el §4.2), cada uno de los tres toros del complemento del nudo borromeo porta además un invariante geométrico llamado forma cuspidal (cusp shape): un número complejo τ, con parte imaginaria estrictamente positiva, que describe la geometría euclídea del toro visto como sección transversal de la cúspide. Es un objeto matemático estándar (teoría de Teichmüller, parametrización de Thurston), no una construcción de este trabajo, y ofrece una segunda vía —independiente de Π_a— para sostener que «lo que ocurre en cada toro-borde» es, con rigor y no por juego de palabras, complejo y no real.</w:t>
      </w:r>
      <w:r>
        <w:rPr>
          <w:rtl w:val="0"/>
        </w:rPr>
      </w:r>
    </w:p>
    <w:p w:rsidR="00000000" w:rsidDel="00000000" w:rsidP="00000000" w:rsidRDefault="00000000" w:rsidRPr="00000000" w14:paraId="00000054">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Verificación computacional propia: se calculó la forma cuspidal τ para los tres toros del complemento del nudo borromeo con SnapPy (Culler-Dunfield-Goerner-Weeks), sobre la variedad de censo L6a4 —identificada como el complemento del nudo borromeo por su volumen hiperbólico, ya verificado en el §4.4 (7.32772475342…, dos veces el volumen del octaedro ideal regular)—, mediante snappy.Manifold('L6a4').cusp_info(). Resultado: τ = 2i exactamente, en los tres toros-cúspide, de forma mutuamente consistente entre los tres — confirmando el valor que la literatura informal menciona con frecuencia y que la revisión bibliográfica de este trabajo no había podido localizar en una fuente académica citable como tal (versión anterior de este caveat). τ = 2i es puramente imaginario (parte real nula): el toro-cúspide es, en la métrica euclídea inducida, un rectángulo (no un paralelogramo oblicuo), con razón de lados exactamente 2 — un dato adicional, no buscado deliberadamente, que puede leerse, con la misma cautela axiomática que el resto de este documento, como una precisión extra a favor de «complejo, no real» (§4.4-4.5). Esta verificación no reemplaza a Π_a ni al invariante de Milnor como sostén principal del Axioma 3 (así se mantiene en la nota siguiente); confirma, con un valor numérico concreto y ya no pendiente, la vía secundaria de la forma cuspidal.</w:t>
      </w:r>
      <w:r>
        <w:rPr>
          <w:rtl w:val="0"/>
        </w:rPr>
      </w:r>
    </w:p>
    <w:p w:rsidR="00000000" w:rsidDel="00000000" w:rsidP="00000000" w:rsidRDefault="00000000" w:rsidRPr="00000000" w14:paraId="00000055">
      <w:pPr>
        <w:pStyle w:val="Heading2"/>
        <w:spacing w:after="160" w:before="360" w:lineRule="auto"/>
        <w:rPr/>
      </w:pPr>
      <w:r>
        <w:rPr>
          <w:rFonts w:ascii="Cambria" w:cs="Cambria" w:eastAsia="Cambria" w:hAnsi="Cambria"/>
          <w:b w:val="1"/>
          <w:bCs w:val="1"/>
          <w:i w:val="0"/>
          <w:iCs w:val="0"/>
          <w:sz w:val="26"/>
          <w:szCs w:val="26"/>
          <w:rtl w:val="0"/>
        </w:rPr>
        <w:t>4.6 El flujo de Ricci, el neckpinch y la órbita que genera una esfera: el modelo anterior de Ding y de la angustia</w:t>
      </w:r>
      <w:r>
        <w:rPr>
          <w:rtl w:val="0"/>
        </w:rPr>
      </w:r>
    </w:p>
    <w:p w:rsidR="00000000" w:rsidDel="00000000" w:rsidP="00000000" w:rsidRDefault="00000000" w:rsidRPr="00000000" w14:paraId="00000056">
      <w:pPr>
        <w:spacing w:after="200" w:line="300" w:lineRule="auto"/>
        <w:jc w:val="both"/>
        <w:rPr/>
      </w:pPr>
      <w:r>
        <w:rPr>
          <w:rFonts w:ascii="Cambria" w:cs="Cambria" w:eastAsia="Cambria" w:hAnsi="Cambria"/>
          <w:sz w:val="22"/>
          <w:szCs w:val="22"/>
          <w:rtl w:val="0"/>
        </w:rPr>
        <w:t xml:space="preserve">Richard Hamilton introdujo en 1982 el flujo de Ricci, una ecuación de evolución para una métrica riemanniana g(t) sobre una variedad: ∂g/∂t = −2Ric(g), donde Ric(g) es el tensor de curvatura de Ricci de g. Intuitivamente, el flujo deforma la métrica suavizando su curvatura, de manera análoga a cómo la ecuación del calor suaviza una distribución de temperatura. El problema —señalado por el propio Hamilton y resuelto por Perelman en los artículos ya citados en el §4.1— es que el flujo puede desarrollar singularidades en tiempo finito: regiones donde la curvatura diverge y la variedad se «pellizca» (neckpinch), separándose topológicamente en dos piezas conectadas por un cuello que se adelgaza hasta un punto. Perelman demostró cómo realizar una cirugía (surgery) en esas singularidades —cortar el cuello y tapar cada extremo con una tapa esférica— de modo que el flujo pueda continuar más allá del punto de pellizco, y que ese procedimiento, iterado, permita clasificar toda 3-variedad cerrada y simplemente conexa como S³, probando así la conjetura de Poincaré.</w:t>
      </w:r>
      <w:r>
        <w:rPr>
          <w:rtl w:val="0"/>
        </w:rPr>
      </w:r>
    </w:p>
    <w:p w:rsidR="00000000" w:rsidDel="00000000" w:rsidP="00000000" w:rsidRDefault="00000000" w:rsidRPr="00000000" w14:paraId="00000057">
      <w:pPr>
        <w:spacing w:after="200" w:line="300" w:lineRule="auto"/>
        <w:jc w:val="both"/>
        <w:rPr/>
      </w:pPr>
      <w:r>
        <w:rPr>
          <w:rFonts w:ascii="Cambria" w:cs="Cambria" w:eastAsia="Cambria" w:hAnsi="Cambria"/>
          <w:sz w:val="22"/>
          <w:szCs w:val="22"/>
          <w:rtl w:val="0"/>
        </w:rPr>
        <w:t>Un segundo hecho matemático, elemental pero preciso, fue el fundamento de la versión anterior de la extensión del Axioma 3 (Capítulo 5), en la que Ding era una esfera: la órbita de un único punto bajo la acción del grupo de rotaciones SO(3) es una esfera S² — cualquier punto a distancia r del origen, rotado en todas las direcciones posibles, barre exactamente esa superficie. Esto contrasta con la construcción del toro T² = S¹×S¹ (Capítulo 4, §4.2), que requiere dos circulaciones angulares independientes (una para el «tubo», otra para el recorrido del núcleo) para generarse como superficie. Un punto que circula bajo una única familia de rotaciones no genera un toro: genera una esfera — S², simplemente conexa y cerrada, es, por la clasificación de superficies, la única superficie con esas propiedades (un hecho clásico, anterior a Poincaré y mucho más simple que su conjetura). Con el §4.7, Ding deja de ser esta esfera: el horn torus no es la órbita de un punto, sino la superficie que barre un círculo tangente a un eje al girar alrededor de ese eje, y requiere, como todo toro de revolución, dos circulaciones.</w:t>
      </w:r>
      <w:r>
        <w:rPr>
          <w:rtl w:val="0"/>
        </w:rPr>
      </w:r>
    </w:p>
    <w:p w:rsidR="00000000" w:rsidDel="00000000" w:rsidP="00000000" w:rsidRDefault="00000000" w:rsidRPr="00000000" w14:paraId="00000058">
      <w:pPr>
        <w:spacing w:after="200" w:line="300" w:lineRule="auto"/>
        <w:jc w:val="both"/>
        <w:rPr/>
      </w:pPr>
      <w:r>
        <w:rPr>
          <w:rFonts w:ascii="Cambria" w:cs="Cambria" w:eastAsia="Cambria" w:hAnsi="Cambria"/>
          <w:sz w:val="22"/>
          <w:szCs w:val="22"/>
          <w:rtl w:val="0"/>
        </w:rPr>
        <w:t>Un tercer hecho, este sí tomado directamente de la literatura de flujo de Ricci sobre neckpinch (y no solo de un argumento general de grupos de rotación), muestra por una vía independiente que la esfera es el objeto que corresponde al pellizco: Angenent y Knopf (2004) estudian el flujo de Ricci con métricas rotacionalmente simétricas g = φ(x)²dx⊗dx + ψ(x)²g_can sobre (−1,1)×Sⁿ (una variedad de dimensión n+1 con fibra Sⁿ); el neckpinch ocurre exactamente donde ψ —el radio de esa fibra— tiende a cero. Para n+1=3 (el caso de interés, el de una 3-variedad, el terreno propio de Poincaré y Perelman), la fibra que se pellizca es S²: en el modelo estándar de neckpinch en dimensión 3, lo que se contrae en el punto de pellizco es, literalmente, una esfera, no un toro. Este mismo hecho distingue el neckpinch del horn torus (§4.7, punto 5): en el neckpinch se contrae una esfera dentro de una 3-variedad; en el horn torus colapsa un círculo sobre una superficie.</w:t>
      </w:r>
      <w:r>
        <w:rPr>
          <w:rtl w:val="0"/>
        </w:rPr>
      </w:r>
    </w:p>
    <w:p w:rsidR="00000000" w:rsidDel="00000000" w:rsidP="00000000" w:rsidRDefault="00000000" w:rsidRPr="00000000" w14:paraId="00000059">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Este parágrafo no afirma que Perelman, Hamilton o la literatura estándar de flujo de Ricci hayan escrito nada sobre el objeto a, la angustia o el psicoanálisis: el neckpinch y la órbita bajo SO(3) son hechos matemáticos verificables y verificados, tal como se describen en la literatura citada en el §4.1. Su uso como modelo de la angustia y de la génesis de Ding a partir del objeto a correspondía a la versión anterior de los Axiomas 3 y 4 (Capítulo 5), y era, igual que Π_a en el §4.4, una construcción axiomática de este autor. Tras el §4.7 ese uso se retira: el Axioma 4 formaliza la angustia como proximidad a una marca de fantasía, y el objeto a ya no genera Ding. La sección se conserva por dos motivos: la matemática es correcta, y de la simulación que sigue proviene la distinción entre proximidad y anchura que conserva el Corolario I al Axioma 4.</w:t>
      </w:r>
      <w:r>
        <w:rPr>
          <w:rtl w:val="0"/>
        </w:rPr>
      </w:r>
    </w:p>
    <w:p w:rsidR="00000000" w:rsidDel="00000000" w:rsidP="00000000" w:rsidRDefault="00000000" w:rsidRPr="00000000" w14:paraId="0000005A">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Verificación numérica propia del neckpinch (más allá de la cita bibliográfica de Angenent-Knopf): se resolvió numéricamente la ecuación reducida del flujo de Ricci rotacionalmente simétrico, en el gauge simplificado de longitud de arco (φ≡1 — una simplificación explícita respecto del sistema acoplado (φ,ψ) completo de Angenent-Knopf, señalada aquí como tal, no presentada como reproducción literal de su esquema numérico): ∂f/∂t = f_xx − (n−1)(1−f_x²)/f, con n=2 (fibra S², variedad total de dimensión 3), sobre un dato inicial tipo «mancuerna» (dos lóbulos conectados por un cuello angosto). Script: neckpinch_simulacion.py. Dos resultados: (1) el pellizco ocurre en tiempo finito cuando el cuello inicial es suficientemente ancho — el radio mínimo del cuello decrece hasta la extinción numérica, y la pendiente de f_mín² respecto del tiempo se aproxima, en el tramo final simulado, a la tasa exacta del modelo asintótico local del «cilindro que se contrae» (shrinking cylinder soliton: f(t)² = f(0)² − 2(n−1)t, solución exacta de la reducción a EDO de ese modelo, consistente con Angenent-Knopf 2004 y con Chow-Knopf, The Ricci Flow: An Introduction), sin llegar a igualarla del todo dentro de la ventana temporal simulada — un resultado cualitativo confirmado y una aproximación cuantitativa razonable, presentados aquí sin sobreclamar coincidencia exacta; (2) un hallazgo no buscado, detectado al depurar la simulación: con un cuello inicial demasiado angosto y puntiagudo, el perfil se DIFUNDE (el cuello se ensancha) en vez de pellizcarse — la difusión (el término f_xx) domina sobre el término de contracción −(n−1)/f cuando el cuello es muy agudo, y hace falta un cuello suficientemente ancho/plano para que la contracción gane. Esto reproduce numéricamente, de forma elemental, una dificultad real que la literatura de neckpinch (Angenent-Knopf 2004) resuelve en general: no cualquier dato inicial con un «cuello» produce, en efecto, un neckpinch. Este segundo punto no forma parte de ninguna cita bibliográfica de este trabajo: es una observación de esta simulación, presentada como tal, sin extensión clínica propuesta más allá de la que recoge el Corolario I al Axioma 4 (la anchura del cruce).</w:t>
      </w:r>
      <w:r>
        <w:rPr>
          <w:rtl w:val="0"/>
        </w:rPr>
      </w:r>
    </w:p>
    <w:p w:rsidR="00000000" w:rsidDel="00000000" w:rsidP="00000000" w:rsidRDefault="00000000" w:rsidRPr="00000000" w14:paraId="0000005B">
      <w:pPr>
        <w:spacing w:after="80" w:before="200" w:lineRule="auto"/>
        <w:jc w:val="center"/>
        <w:rPr/>
      </w:pPr>
      <w:r>
        <w:rPr/>
        <w:drawing>
          <wp:inline distB="0" distT="0" distL="0" distR="0">
            <wp:extent cx="4191000" cy="1609725"/>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191000" cy="1609725"/>
                    </a:xfrm>
                    <a:prstGeom prst="rect"/>
                    <a:ln/>
                  </pic:spPr>
                </pic:pic>
              </a:graphicData>
            </a:graphic>
          </wp:inline>
        </w:drawing>
      </w:r>
      <w:r>
        <w:rPr>
          <w:rtl w:val="0"/>
        </w:rPr>
      </w:r>
    </w:p>
    <w:p w:rsidR="00000000" w:rsidDel="00000000" w:rsidP="00000000" w:rsidRDefault="00000000" w:rsidRPr="00000000" w14:paraId="0000005C">
      <w:pPr>
        <w:spacing w:after="240" w:lineRule="auto"/>
        <w:jc w:val="center"/>
        <w:rPr/>
      </w:pPr>
      <w:r>
        <w:rPr>
          <w:rFonts w:ascii="Cambria" w:cs="Cambria" w:eastAsia="Cambria" w:hAnsi="Cambria"/>
          <w:i w:val="1"/>
          <w:iCs w:val="1"/>
          <w:sz w:val="18"/>
          <w:szCs w:val="18"/>
          <w:rtl w:val="0"/>
        </w:rPr>
        <w:t xml:space="preserve">Fig. 4.1 — Simulación numérica propia del neckpinch (n=2, fibra S²): perfil f(x,t) pellizcándose en tiempo finito y ajuste al modelo asintótico del cilindro que se contrae. Script: neckpinch_simulacion.py.</w:t>
      </w:r>
      <w:r>
        <w:rPr>
          <w:rtl w:val="0"/>
        </w:rPr>
      </w:r>
    </w:p>
    <w:p w:rsidR="00000000" w:rsidDel="00000000" w:rsidP="00000000" w:rsidRDefault="00000000" w:rsidRPr="00000000" w14:paraId="0000005D">
      <w:pPr>
        <w:pStyle w:val="Heading2"/>
        <w:spacing w:after="160" w:before="360" w:lineRule="auto"/>
        <w:rPr/>
      </w:pPr>
      <w:r>
        <w:rPr>
          <w:rFonts w:ascii="Cambria" w:cs="Cambria" w:eastAsia="Cambria" w:hAnsi="Cambria"/>
          <w:b w:val="1"/>
          <w:bCs w:val="1"/>
          <w:i w:val="0"/>
          <w:iCs w:val="0"/>
          <w:sz w:val="26"/>
          <w:szCs w:val="26"/>
          <w:rtl w:val="0"/>
        </w:rPr>
        <w:t>4.7 Ding como horn torus: qué se conserva y qué cambia en la topología</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Cs w:val="1"/>
          <w:sz w:val="22"/>
          <w:szCs w:val="22"/>
          <w:rtl w:val="0"/>
        </w:rPr>
      </w:r>
      <w:r>
        <w:rPr>
          <w:rFonts w:ascii="Cambria" w:cs="Cambria" w:eastAsia="Cambria" w:hAnsi="Cambria"/>
          <w:sz w:val="22"/>
          <w:szCs w:val="22"/>
          <w:rtl w:val="0"/>
        </w:rPr>
        <w:t>La revisión del Axioma 3 extendido (Capítulo 5) — Ding deja de formalizarse como la esfera generada por la órbita del objeto a y pasa a pensarse como un horn torus que representa el Icc (AXIOMA; desarrollo en el documento de trabajo «El horn torus del Icc», v6) — deja fuera de uso la versión anterior de esta sección: la variedad M = B³∖N(S∪I∪Σ), su duplicación a S³ y el teorema de Alexander de 1924 aplicado a una esfera. La advertencia que abría esa versión se mantiene, y con más fuerza: la conjetura de Poincaré (un enunciado sobre 3-variedades cerradas) no funda nada sobre la forma de Ding; y la clasificación de superficies cerradas, que fundaba que Ding fuera una esfera, tampoco se aplica ahora, porque el horn torus no es una superficie en sentido estricto. Se precisan a continuación cinco puntos.</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(1) Qué objeto es el horn torus. </w:t>
      </w:r>
      <w:r>
        <w:rPr>
          <w:rFonts w:ascii="Cambria" w:cs="Cambria" w:eastAsia="Cambria" w:hAnsi="Cambria"/>
          <w:sz w:val="22"/>
          <w:szCs w:val="22"/>
          <w:rtl w:val="0"/>
        </w:rPr>
        <w:t>Es el toro de revolución x = (R + r·cos v)·cos u, y = (R + r·cos v)·sin u, z = r·sin v en el caso límite r = R. En ese caso todo el círculo ecuatorial interno (v = π) colapsa a un único punto p, el punto de autotangencia. Topológicamente, el horn torus X es el toro T² con uno de sus lazos (el longitudinal λ, que rodea el eje) reducido a un punto; equivalentemente, una esfera con dos puntos identificados. No es una variedad: en p el entorno no es un disco sino dos discos unidos por el centro. En consecuencia, el género —que solo está definido para superficies— no se le aplica, y es incorrecto decir que el horn torus «tiene género 1, como cualquier toro». Sus invariantes homológicos sí están definidos y lo sitúan entre la esfera y el toro: característica de Euler χ(X) = 1 (esfera: 2; toro: 0), H₁(X) = ℤ, generado por el lazo meridiano μ que rodea el tubo (toro: ℤ²; esfera: 0), y H₂(X) = ℤ. Si se separan las dos hojas que se tocan en p, lo que resulta es una esfera, no un toro.</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(2) Por qué X separa un adentro de un afuera: dualidad de Alexander (1922), no Alexander (1924). </w:t>
      </w:r>
      <w:r>
        <w:rPr>
          <w:rFonts w:ascii="Cambria" w:cs="Cambria" w:eastAsia="Cambria" w:hAnsi="Cambria"/>
          <w:sz w:val="22"/>
          <w:szCs w:val="22"/>
          <w:rtl w:val="0"/>
        </w:rPr>
        <w:t>Que X divida el espacio en exactamente dos regiones se sigue de la dualidad de Alexander (J. W. Alexander, «A proof and extension of the Jordan–Brouwer separation theorem», Transactions of the American Mathematical Society 23(4), 1922, pp. 333–349): para un compacto X de S³ con las condiciones de regularidad habituales, el número de componentes de S³∖X queda determinado por H²(X); como H²(X) = ℤ, hay dos. El teorema de 1924 que citaba la versión anterior (J. W. Alexander, «On the subdivision of 3-space by a polyhedron», Proceedings of the National Academy of Sciences 10(1), 1924, pp. 6–8) dice otra cosa: qué son esas regiones — una esfera poliédrica acota una bola de cada lado; un toro poliédrico acota un toro sólido al menos de un lado. Ninguno de los dos enunciados se aplica a X, que no es una superficie. Las regiones de X se describen directamente. El interior U = {(ρ − R)² + z² &lt; R², ρ &gt; 0} (en coordenadas cilíndricas) es un toro sólido abierto: tiene un lazo no contráctil, el círculo central ρ = R, z = 0. El exterior E pierde, en cambio, el lazo que en un toro común pasa por el agujero central: por dualidad de Alexander H₁(S³∖X) ≅ H¹(X) = ℤ, y ese ℤ ya lo aporta U, de modo que H₁(E) = 0. Donde la esfera separaba dos bolas, el horn torus separa un toro sólido abierto de una región sin lazos.</w:t>
      </w:r>
      <w:r>
        <w:rPr>
          <w:rtl w:val="0"/>
        </w:rPr>
      </w:r>
    </w:p>
    <w:p w:rsidR="00000000" w:rsidDel="00000000" w:rsidP="00000000" w:rsidRDefault="00000000" w:rsidRPr="00000000" w14:paraId="00000061">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H₁(E) = 0 es consecuencia directa de la dualidad de Alexander. La afirmación más fuerte — que E es simplemente conexo, equivalente a una bola abierta — es un cálculo propio de este trabajo, no una cita: para r &lt; R el exterior es un toro sólido abierto cuyo disco meridiano tapa el agujero central; en el límite r = R ese disco se reduce al punto p, que pertenece a X, y el exterior queda cortado a lo largo de él. Debe verificarse con un topólogo antes de la defensa. La condición de regularidad (tameness) conserva su pertinencia: la esfera cornuda (J. W. Alexander, «An example of a simply connected surface bounding a region which is not simply connected», Proceedings of the National Academy of Sciences 10(1), 1924, pp. 8–10) muestra que sin ella la descripción de las regiones puede fallar. El horn torus de revolución, al estar definido por una ecuación algebraica, la satisface.</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(3) La variedad ambiente, sin duplicación. </w:t>
      </w:r>
      <w:r>
        <w:rPr>
          <w:rFonts w:ascii="Cambria" w:cs="Cambria" w:eastAsia="Cambria" w:hAnsi="Cambria"/>
          <w:sz w:val="22"/>
          <w:szCs w:val="22"/>
          <w:rtl w:val="0"/>
        </w:rPr>
        <w:t>Como S, I y Σ se ubican ahora como una cinta desplegada sobre la cara interna de X, y el volumen interior no contiene nada (AXIOMA; ver el punto 4), no se remueven entornos tubulares: el objeto pertinente es el par (U, X), con la cinta sobre X, y no una variedad M = B³∖N(L). La duplicación de la versión anterior deja de funcionar: el cierre K = U ∪ X no es una variedad con borde (en p, K es un cono sobre un anillo), y al duplicar K a lo largo de X se obtiene un espacio con un punto singular cuyo entorno es un cono sobre un toro, no una 3-variedad cerrada. El puente técnico hacia el enunciado original de Perelman se pierde. Tampoco se recupera suavizando el objeto: para r &lt; R, K es un toro sólido y su doble es S²×S¹, no S³ — la conjetura de Poincaré no se aplica a él, porque no es simplemente conexo. La versión anterior ya presentaba la duplicación como un recurso opcional, del que no dependían ni el Axioma 4 ni su verificación numérica; su pérdida no afecta a ninguno de los dos.</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(4) S, I y Σ sobre la superficie: no forman un nudo borromeo. </w:t>
      </w:r>
      <w:r>
        <w:rPr>
          <w:rFonts w:ascii="Cambria" w:cs="Cambria" w:eastAsia="Cambria" w:hAnsi="Cambria"/>
          <w:sz w:val="22"/>
          <w:szCs w:val="22"/>
          <w:rtl w:val="0"/>
        </w:rPr>
        <w:t>Esta es la consecuencia más importante de ubicar la cinta sobre X, y hay que declararla. X∖{p} es un anillo abierto (el toro cortado a lo largo de λ), cuyo lazo central es paralelo a λ. Una curva cerrada simple sobre X que no pasa por p es trivial (acota un disco sobre X) o es paralela a λ: un círculo horizontal alrededor del eje. Una curva que pasa por p y rodea el tubo corta a todas las curvas paralelas a λ. Por lo tanto, tres curvas cerradas, disjuntas y no triviales sobre X solo pueden ser tres círculos coaxiales alrededor del eje, y tres círculos coaxiales forman el enlace trivial: se separan sin cortarse. Una trenza pegada a la superficie tampoco escapa a esto: sus hebras solo pueden cruzarse sobre X intersectándose. En este modelo, S, I y Σ no pueden realizar la propiedad borromea (enlaces de a pares nulos, tripleta no trivial). El invariante de Milnor (§4.4) y la forma cuspidal (§4.5) siguen siendo correctos, pero solo en el modelo del complemento S³∖N(L), con L el nudo borromeo: un modelo distinto, que no representa la superficie del Icc.</w:t>
      </w:r>
      <w:r>
        <w:rPr>
          <w:rtl w:val="0"/>
        </w:rPr>
      </w:r>
    </w:p>
    <w:p w:rsidR="00000000" w:rsidDel="00000000" w:rsidP="00000000" w:rsidRDefault="00000000" w:rsidRPr="00000000" w14:paraId="00000061">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el argumento del punto 4 es un cálculo propio de este trabajo, elemental, que no depende de ninguna cita. No es una objeción al axioma de la cinta, sino su consecuencia matemática: el autor mantiene la cinta sobre la superficie (documento de trabajo, §4 y §8) y asume, en consecuencia, que la tesis trabaja con dos modelos — el horn torus (U, X), para la arquitectura del Icc, y S³∖N(L), para los invariantes del nudo — y que cada afirmación debe decir a cuál pertenece. Esto refuerza la advertencia del Capítulo 5 sobre las dos M, que en su redacción actual todavía se refiere a B³∖N(L).</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(5) El horn torus no es un neckpinch. </w:t>
      </w:r>
      <w:r>
        <w:rPr>
          <w:rFonts w:ascii="Cambria" w:cs="Cambria" w:eastAsia="Cambria" w:hAnsi="Cambria"/>
          <w:sz w:val="22"/>
          <w:szCs w:val="22"/>
          <w:rtl w:val="0"/>
        </w:rPr>
        <w:t>Conviene no confundir el horn torus con la singularidad del §4.6. El horn torus es el límite de una familia geométrica (r → R) en la que un círculo colapsa sobre una superficie. El neckpinch del flujo de Ricci contrae una esfera S² dentro de una 3-variedad. Además, en dimensión 2 el flujo de Ricci normalizado sobre una superficie cerrada no desarrolla neckpinches: converge a una métrica de curvatura constante (R. Hamilton, «The Ricci flow on surfaces», Contemporary Mathematics 71, 1988, pp. 237–262; B. Chow, «The Ricci flow on the 2-sphere», Journal of Differential Geometry 33, 1991, pp. 325–334). Si el Axioma 4 conserva el modelo del neckpinch, debe situarlo en el espacio tridimensional y no como una evolución de la superficie de Ding. Por el mismo motivo, la órbita de un punto bajo SO(3) (§4.6) ya no genera Ding: el horn torus es la superficie que barre un círculo tangente a un eje al girar alrededor de ese eje, y requiere dos circulaciones, como cualquier toro de revolución.</w:t>
      </w:r>
      <w:r>
        <w:rPr>
          <w:rtl w:val="0"/>
        </w:rPr>
      </w:r>
    </w:p>
    <w:p w:rsidR="00000000" w:rsidDel="00000000" w:rsidP="00000000" w:rsidRDefault="00000000" w:rsidRPr="00000000" w14:paraId="00000061">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como en el §4.6, este parágrafo no atribuye a Alexander, Hamilton, Chow ni a la topología ningún contenido psicoanalítico. Es matemática establecida y citada: la dualidad de Alexander (1922), los teoremas de Alexander (1924) y el flujo de Ricci en superficies (Hamilton 1988; Chow 1991). Son, en cambio, cálculos propios, marcados como tales: la descripción de las regiones U y E, el entorno de p y la imposibilidad del nudo borromeo sobre X. Lo axiomático — lo que este trabajo decide, no deriva — es que Ding es un horn torus que representa el Icc y que S, I y Σ son una cinta sobre su cara interna. Quedan pendientes, por esta revisión, en el Capítulo 5: la notación (Ding = S², γ_a = SO(3)·a), la exclusión de R en el Axioma 1, la extensión del Axioma 3, el contacto con Ding y el neckpinch en el Axioma 4, y la advertencia sobre las dos M.</w:t>
      </w:r>
      <w:r>
        <w:rPr>
          <w:rtl w:val="0"/>
        </w:rPr>
      </w:r>
    </w:p>
    <w:p>
      <w:pPr>
        <w:pStyle w:val="Heading2"/>
        <w:spacing w:after="160" w:before="360" w:lineRule="auto"/>
        <w:rPr/>
      </w:pPr>
      <w:r>
        <w:t xml:space="preserve">4.8 El anudamiento como cobertura de la superficie: por qué no hay borromeo</w:t>
      </w:r>
    </w:p>
    <w:p>
      <w:pPr>
        <w:spacing w:after="240" w:before="120" w:line="276" w:lineRule="auto"/>
        <w:ind w:left="260" w:firstLine="0"/>
        <w:jc w:val="both"/>
        <w:rPr/>
      </w:pPr>
      <w:r>
        <w:t xml:space="preserve">El modelo declara, desde V28, que S, I y Σ constituyen un anudamiento. La formulación inicial —los tres soportes forman el enlace borromeo L6a4— quedó en espera desde V44. Esta sección argumenta que no debe cerrarse, y que la razón no es una carencia del aparato sino un error de categoría en la pregunta.</w:t>
      </w:r>
    </w:p>
    <w:p>
      <w:pPr>
        <w:spacing w:after="240" w:before="120" w:line="276" w:lineRule="auto"/>
        <w:ind w:left="260" w:firstLine="0"/>
        <w:jc w:val="both"/>
        <w:rPr/>
      </w:pPr>
      <w:r>
        <w:t xml:space="preserve">Un nudo borromeo es una configuración de tres anillos en S³ que se sostienen mutuamente: al retirar cualquiera, los otros dos se separan. Su fuerza está en la forma del enlace. Pero S, I, Σ no son anillos en S³: son bandas sobre la superficie del horn torus. Una banda es una curva sobre una superficie cerrada, no una curva en el espacio ambiente. Preguntar si S, I y Σ forman un borromeo es preguntar por una propiedad que el objeto no puede tener: no hay anillos que enlazar, no hay complemento S³∖N(L) que calcular, no hay linking numbers que computar.</w:t>
      </w:r>
    </w:p>
    <w:p>
      <w:pPr>
        <w:spacing w:after="240" w:before="120" w:line="276" w:lineRule="auto"/>
        <w:ind w:left="260" w:firstLine="0"/>
        <w:jc w:val="both"/>
        <w:rPr/>
      </w:pPr>
      <w:r>
        <w:t xml:space="preserve">Lo que S, I, Σ y el hilo pulsional sí hacen es cubrir y tallar la superficie. El «anudamiento» no es una configuración fija de anillos: es el modo en que las bandas se disponen sobre T², la cubren y la dividen. La consistencia del sujeto, en este modelo, no depende de que los anillos estén enlazados de una manera específica; depende de cómo las bandas tallan la superficie y de la modalidad de Σ en cada configuración.</w:t>
      </w:r>
    </w:p>
    <w:p>
      <w:pPr>
        <w:spacing w:after="240" w:before="120" w:line="276" w:lineRule="auto"/>
        <w:ind w:left="260" w:firstLine="0"/>
        <w:jc w:val="both"/>
        <w:rPr/>
      </w:pPr>
      <w:r>
        <w:t xml:space="preserve">La rearticulación del Axioma 2 (V47) opera precisamente en este registro. Define dos configuraciones por la relación entre los soportes —superposición en (a), trecho en (b)— y por el estatuto modal de Σ —contingente en (a), exigida en (b)—. No describe dos tipos de enlace; describe dos modos de cubrir la superficie y dos modos de operar de Σ. En (a) las bandas se superponen (unión conexa) y Σ puede no operar; en (b) hay trecho entre las bandas y la consistencia requiere que Σ opere.</w:t>
      </w:r>
    </w:p>
    <w:p>
      <w:pPr>
        <w:spacing w:after="240" w:before="120" w:line="276" w:lineRule="auto"/>
        <w:ind w:left="260" w:firstLine="0"/>
        <w:jc w:val="both"/>
        <w:rPr/>
      </w:pPr>
      <w:r>
        <w:t xml:space="preserve">El caso Joyce se reubica en este marco. Joyce no es el ejemplo de un anudamiento borromeo logrado —no hay cuarto anillo—; es el ejemplo de una consistencia sostenida por la escritura, que cubre y talla la superficie con su propia letra. El sinthome no es un cuarto nudo: es la modalidad exigida de Σ, el modo en que la operación sostiene lo que la configuración no sostiene por sí sola.</w:t>
      </w:r>
    </w:p>
    <w:p>
      <w:pPr>
        <w:spacing w:after="240" w:before="120" w:line="276" w:lineRule="auto"/>
        <w:ind w:left="260" w:firstLine="0"/>
        <w:jc w:val="both"/>
        <w:rPr/>
      </w:pPr>
      <w:r>
        <w:t xml:space="preserve">Esta lectura tiene tres consecuencias.</w:t>
      </w:r>
    </w:p>
    <w:p>
      <w:pPr>
        <w:spacing w:after="240" w:before="120" w:line="276" w:lineRule="auto"/>
        <w:ind w:left="260" w:firstLine="0"/>
        <w:jc w:val="both"/>
        <w:rPr/>
      </w:pPr>
      <w:r>
        <w:t xml:space="preserve">Primera. El «anudamiento» deja de ser un objeto que hay que exhibir y se vuelve una propiedad de la cobertura: cómo las bandas cubren T², dónde se cruzan, qué regiones dejan. La topología del modelo es la topología de esa cobertura, no la del enlace de anillos.</w:t>
      </w:r>
    </w:p>
    <w:p>
      <w:pPr>
        <w:spacing w:after="240" w:before="120" w:line="276" w:lineRule="auto"/>
        <w:ind w:left="260" w:firstLine="0"/>
        <w:jc w:val="both"/>
        <w:rPr/>
      </w:pPr>
      <w:r>
        <w:t xml:space="preserve">Segunda. La distinción de V46 —el no-borromeo sobre Ding vale de los soportes, no de las series— queda justificada sin necesidad de hablar de nudos. Los soportes son bandas sobre la superficie; las series son contenidos inscritos sobre las bandas. La consistencia es de los soportes (de la cobertura), no de las series (de los contenidos).</w:t>
      </w:r>
    </w:p>
    <w:p>
      <w:pPr>
        <w:spacing w:after="240" w:before="120" w:line="276" w:lineRule="auto"/>
        <w:ind w:left="260" w:firstLine="0"/>
        <w:jc w:val="both"/>
        <w:rPr/>
      </w:pPr>
      <w:r>
        <w:t xml:space="preserve">Tercera. Los invariantes del modelo son invariantes de superficie, no de nudo: χ del horn torus, H₁ del horn torus, energía de Willmore, curvatura gaussiana en puntos críticos, intersecciones de las bandas, partición inducida. La transición χ = 0 → χ = 1 (toro liso → horn torus) es una transición de superficie, no de enlace. El borromeo no se abandona por impotencia: nunca fue el objeto.</w:t>
      </w:r>
    </w:p>
    <w:p>
      <w:pPr>
        <w:spacing w:after="240" w:before="120" w:line="276" w:lineRule="auto"/>
        <w:ind w:left="260" w:firstLine="0"/>
        <w:jc w:val="both"/>
        <w:rPr/>
      </w:pPr>
      <w:r>
        <w:t xml:space="preserve">Lo que el modelo sostiene es una tesis sobre el psicoanálisis: la consistencia del sujeto no depende de la forma de un enlace, sino del modo en que las bandas cubren y tallan la superficie, y de la modalidad de Σ. Esa tesis está ya en el código del prototipo: configAxioma2 no altera ningún cálculo de nudos —no hay tal cálculo—; altera la disposición de las bandas sobre la superficie.</w:t>
      </w:r>
    </w:p>
    <w:p w:rsidR="00000000" w:rsidDel="00000000" w:rsidP="00000000" w:rsidRDefault="00000000" w:rsidRPr="00000000" w14:paraId="00000064">
      <w:pPr>
        <w:pStyle w:val="Heading1"/>
        <w:spacing w:after="240" w:before="480" w:lineRule="auto"/>
        <w:rPr/>
      </w:pPr>
      <w:r>
        <w:rPr>
          <w:rFonts w:ascii="Cambria" w:cs="Cambria" w:eastAsia="Cambria" w:hAnsi="Cambria"/>
          <w:b w:val="1"/>
          <w:bCs w:val="1"/>
          <w:sz w:val="32"/>
          <w:szCs w:val="32"/>
          <w:rtl w:val="0"/>
        </w:rPr>
        <w:t xml:space="preserve">Capítulo 5 — Elaboración axiomática propia: cuatro axiomas</w:t>
      </w:r>
      <w:r>
        <w:rPr>
          <w:rtl w:val="0"/>
        </w:rPr>
      </w:r>
    </w:p>
    <w:p w:rsidR="00000000" w:rsidDel="00000000" w:rsidP="00000000" w:rsidRDefault="00000000" w:rsidRPr="00000000" w14:paraId="00000065">
      <w:pPr>
        <w:spacing w:after="200" w:line="300" w:lineRule="auto"/>
        <w:jc w:val="both"/>
        <w:rPr/>
      </w:pPr>
      <w:r>
        <w:rPr>
          <w:rFonts w:ascii="Cambria" w:cs="Cambria" w:eastAsia="Cambria" w:hAnsi="Cambria"/>
          <w:sz w:val="22"/>
          <w:szCs w:val="22"/>
          <w:rtl w:val="0"/>
        </w:rPr>
        <w:t xml:space="preserve">Los cuatro axiomas siguientes son la contribución original de esta tesis. Se formulan explícitamente como axiomas —puntos de partida postulados, no conclusiones derivadas de Freud, de Lacan o de la matemática establecida— y se apoyan en los desarrollos verificados de los Capítulos 1 a 4.</w:t>
      </w:r>
      <w:r>
        <w:rPr>
          <w:rtl w:val="0"/>
        </w:rPr>
      </w:r>
    </w:p>
    <w:p w:rsidR="00000000" w:rsidDel="00000000" w:rsidP="00000000" w:rsidRDefault="00000000" w:rsidRPr="00000000" w14:paraId="00000066">
      <w:pPr>
        <w:pStyle w:val="Heading2"/>
        <w:spacing w:after="160" w:before="360" w:lineRule="auto"/>
        <w:rPr/>
      </w:pPr>
      <w:r>
        <w:rPr>
          <w:rFonts w:ascii="Cambria" w:cs="Cambria" w:eastAsia="Cambria" w:hAnsi="Cambria"/>
          <w:b w:val="1"/>
          <w:bCs w:val="1"/>
          <w:i w:val="0"/>
          <w:iCs w:val="0"/>
          <w:sz w:val="26"/>
          <w:szCs w:val="26"/>
          <w:rtl w:val="0"/>
        </w:rPr>
        <w:t xml:space="preserve">Notación unificada</w:t>
      </w:r>
      <w:r>
        <w:rPr>
          <w:rtl w:val="0"/>
        </w:rPr>
      </w:r>
    </w:p>
    <w:p w:rsidR="00000000" w:rsidDel="00000000" w:rsidP="00000000" w:rsidRDefault="00000000" w:rsidRPr="00000000" w14:paraId="00000067">
      <w:pPr>
        <w:spacing w:after="200" w:line="300" w:lineRule="auto"/>
        <w:jc w:val="both"/>
        <w:rPr/>
      </w:pPr>
      <w:r>
        <w:rPr>
          <w:rFonts w:ascii="Cambria" w:cs="Cambria" w:eastAsia="Cambria" w:hAnsi="Cambria"/>
          <w:sz w:val="22"/>
          <w:szCs w:val="22"/>
          <w:rtl w:val="0"/>
        </w:rPr>
        <w:t>Se adopta, para todo este capítulo, la notación siguiente — unifica bajo un solo bloque las convenciones de los Axiomas 1 a 4, revisadas tras el §4.7 (Ding como horn torus):</w:t>
      </w:r>
      <w:r>
        <w:rPr>
          <w:rtl w:val="0"/>
        </w:rPr>
      </w:r>
    </w:p>
    <w:p w:rsidR="00000000" w:rsidDel="00000000" w:rsidP="00000000" w:rsidRDefault="00000000" w:rsidRPr="00000000" w14:paraId="00000068">
      <w:pPr>
        <w:spacing w:after="200" w:line="300" w:lineRule="auto"/>
        <w:jc w:val="both"/>
        <w:rPr/>
      </w:pPr>
      <w:r>
        <w:rPr>
          <w:rFonts w:ascii="Cambria" w:cs="Cambria" w:eastAsia="Cambria" w:hAnsi="Cambria"/>
          <w:sz w:val="22"/>
          <w:szCs w:val="22"/>
          <w:rtl w:val="0"/>
        </w:rPr>
        <w:t xml:space="preserve">L = S ∪ I ∪ Σ — notación heredada de versiones anteriores a la V41, cuando S, I y Σ se tomaban como redondeles engrosados anudados en el modelo M_L = S³∖N(L) (Capítulo 4, §4.2-4.5). Desde el Axioma 1, S e I dejaron de ser toros y Σ quedó sin definir: esta identificación de L con los redondeles clínicos quedó retirada (Axioma 1, Advertencia metodológica; Axioma 2 rearticulado V47; §4.8 de V50: el borromeo nunca fue el objeto). M_L en sí —como modelo matemático genérico de un nudo borromeo estándar, no identificado con S, I y Σ— sigue sosteniendo el invariante de Milnor, la forma cuspidal y el objeto a = −i (Axioma 3), sin necesitar esa identificación.</w:t>
      </w:r>
      <w:r>
        <w:rPr>
          <w:rtl w:val="0"/>
        </w:rPr>
      </w:r>
    </w:p>
    <w:p w:rsidR="00000000" w:rsidDel="00000000" w:rsidP="00000000" w:rsidRDefault="00000000" w:rsidRPr="00000000" w14:paraId="00000069">
      <w:pPr>
        <w:spacing w:after="200" w:line="300" w:lineRule="auto"/>
        <w:jc w:val="both"/>
        <w:rPr/>
      </w:pPr>
      <w:r>
        <w:rPr>
          <w:rFonts w:ascii="Cambria" w:cs="Cambria" w:eastAsia="Cambria" w:hAnsi="Cambria"/>
          <w:sz w:val="22"/>
          <w:szCs w:val="22"/>
          <w:rtl w:val="0"/>
        </w:rPr>
        <w:t xml:space="preserve">N(L) — entorno tubular abierto de L.</w:t>
      </w:r>
      <w:r>
        <w:rPr>
          <w:rtl w:val="0"/>
        </w:rPr>
      </w:r>
    </w:p>
    <w:p w:rsidR="00000000" w:rsidDel="00000000" w:rsidP="00000000" w:rsidRDefault="00000000" w:rsidRPr="00000000" w14:paraId="0000006A">
      <w:pPr>
        <w:spacing w:after="200" w:line="300" w:lineRule="auto"/>
        <w:jc w:val="both"/>
        <w:rPr/>
      </w:pPr>
      <w:r>
        <w:rPr>
          <w:rFonts w:ascii="Cambria" w:cs="Cambria" w:eastAsia="Cambria" w:hAnsi="Cambria"/>
          <w:sz w:val="22"/>
          <w:szCs w:val="22"/>
          <w:rtl w:val="0"/>
        </w:rPr>
        <w:t>Ding = X — horn torus: toro de revolución en el caso límite R = r, superficie del Icc (extensión del Axioma 3, revisada). No es una variedad ni una esfera: χ(X) = 1, H₁(X) = ℤ (§4.7).</w:t>
      </w:r>
      <w:r>
        <w:rPr>
          <w:rtl w:val="0"/>
        </w:rPr>
      </w:r>
    </w:p>
    <w:p w:rsidR="00000000" w:rsidDel="00000000" w:rsidP="00000000" w:rsidRDefault="00000000" w:rsidRPr="00000000" w14:paraId="0000006B">
      <w:pPr>
        <w:spacing w:after="200" w:line="300" w:lineRule="auto"/>
        <w:jc w:val="both"/>
        <w:rPr/>
      </w:pPr>
      <w:r>
        <w:rPr>
          <w:rFonts w:ascii="Cambria" w:cs="Cambria" w:eastAsia="Cambria" w:hAnsi="Cambria"/>
          <w:sz w:val="22"/>
          <w:szCs w:val="22"/>
          <w:rtl w:val="0"/>
        </w:rPr>
        <w:t xml:space="preserve">Π_a = iℝ² ⊂ ℂ² — plano auxiliar imaginario (Axioma 3).</w:t>
      </w:r>
      <w:r>
        <w:rPr>
          <w:rtl w:val="0"/>
        </w:rPr>
      </w:r>
    </w:p>
    <w:p w:rsidR="00000000" w:rsidDel="00000000" w:rsidP="00000000" w:rsidRDefault="00000000" w:rsidRPr="00000000" w14:paraId="0000006C">
      <w:pPr>
        <w:spacing w:after="200" w:line="300" w:lineRule="auto"/>
        <w:jc w:val="both"/>
        <w:rPr/>
      </w:pPr>
      <w:r>
        <w:rPr>
          <w:rFonts w:ascii="Cambria" w:cs="Cambria" w:eastAsia="Cambria" w:hAnsi="Cambria"/>
          <w:sz w:val="22"/>
          <w:szCs w:val="22"/>
          <w:rtl w:val="0"/>
        </w:rPr>
        <w:t>a = −i ∈ Π_a — objeto a, formalizado en el punto −i específicamente, en el modelo del nudo (Axioma 3; no «un punto cualquiera» del plano, y no «la raíz cuadrada de −1» sin fijar signo — ver caveat del Axioma 3 sobre por qué se fija un punto y no solo una región).</w:t>
      </w:r>
      <w:r>
        <w:rPr>
          <w:rtl w:val="0"/>
        </w:rPr>
      </w:r>
    </w:p>
    <w:p w:rsidR="00000000" w:rsidDel="00000000" w:rsidP="00000000" w:rsidRDefault="00000000" w:rsidRPr="00000000" w14:paraId="0000006D">
      <w:pPr>
        <w:spacing w:after="200" w:line="300" w:lineRule="auto"/>
        <w:jc w:val="both"/>
        <w:rPr/>
      </w:pPr>
      <w:r>
        <w:rPr>
          <w:rFonts w:ascii="Cambria" w:cs="Cambria" w:eastAsia="Cambria" w:hAnsi="Cambria"/>
          <w:sz w:val="22"/>
          <w:szCs w:val="22"/>
          <w:rtl w:val="0"/>
        </w:rPr>
        <w:t>p — punto de autotangencia de X: la voz, único orificio fijo del Icc, de doble sentido — por él entra lo oído y sale la voz (extensión del Axioma 3). U — interior de X, un toro sólido abierto, que no aloja nada (§4.7).</w:t>
      </w:r>
      <w:r>
        <w:rPr>
          <w:rtl w:val="0"/>
        </w:rPr>
      </w:r>
    </w:p>
    <w:p w:rsidR="00000000" w:rsidDel="00000000" w:rsidP="00000000" w:rsidRDefault="00000000" w:rsidRPr="00000000" w14:paraId="0000006E">
      <w:pPr>
        <w:spacing w:after="200" w:line="300" w:lineRule="auto"/>
        <w:jc w:val="both"/>
        <w:rPr/>
      </w:pPr>
      <w:r>
        <w:rPr>
          <w:rFonts w:ascii="Cambria" w:cs="Cambria" w:eastAsia="Cambria" w:hAnsi="Cambria"/>
          <w:sz w:val="22"/>
          <w:szCs w:val="22"/>
          <w:rtl w:val="0"/>
        </w:rPr>
        <w:t>Cinta S-I-Σ — S, I y Σ, con el hilo pulsional pegado al borde de I, desplegados sobre la cara interna de X. F₁, …, F_n — marcas de fantasía sobre esa misma cara. Censura — el paso entre Icc y Prcc: no una pared con adelgazamientos, sino una propiedad de la marca —ligada o no a una Wortvorstellung— y no del borde (X no tiene espesor; Extensión del Axioma 3, infra). Prcc — campo de representaciones-palabra que entra por p, concentrado en el embudo del eje y sin borde. Cc — umbral de sobreinvestidura dentro de ese campo, no un lugar. Aproximación / pasaje — los dos regímenes de un cruce respecto de una marca de fantasía (Axioma 4).</w:t>
      </w:r>
      <w:r>
        <w:rPr>
          <w:rtl w:val="0"/>
        </w:rPr>
      </w:r>
    </w:p>
    <w:p w:rsidR="00000000" w:rsidDel="00000000" w:rsidP="00000000" w:rsidRDefault="00000000" w:rsidRPr="00000000" w14:paraId="0000006F">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Una precisión sobre los dos modelos de este capítulo, para que no se lea como inconsistencia. El modelo del nudo, M_L = S³∖N(L), es un nudo borromeo genérico —no identificado con S, I y Σ (ver Notación, Capítulo 5)— y es el que permite calcular el invariante de Milnor (§4.4) y la forma cuspidal τ (§4.5), y en él se define el objeto a como −i (Axioma 3). El modelo del Icc es el par (U, X): el horn torus con su interior, con la cinta S-I-Σ y las marcas de fantasía sobre la cara interna; en él se formulan Ding, la voz y el Axioma 4. Los dos modelos no se reducen a uno: sobre X, tres curvas disjuntas no pueden formar un nudo borromeo (§4.7, punto 4), de modo que la propiedad borromea solo existe en M_L. La correspondencia que este trabajo llegó a proponer entre las configuraciones de M_L y el estado de la cinta sobre X —el Axioma 2, retirado tras la V41 (Capítulo 5, Advertencia metodológica)— quedó retirada con la rearticulación del Axioma 2 (V47), que la leyó sobre X (soportes, trecho, modalidad de Σ), y con el §4.8 de V50; cada afirmación de este capítulo sigue indicando a qué modelo pertenece. La versión anterior de esta advertencia hablaba de M = B³∖N(L); ese modelo queda fuera de uso con el §4.7.</w:t>
      </w:r>
      <w:r>
        <w:rPr>
          <w:rtl w:val="0"/>
        </w:rPr>
      </w:r>
    </w:p>
    <w:p w:rsidR="00000000" w:rsidDel="00000000" w:rsidP="00000000" w:rsidRDefault="00000000" w:rsidRPr="00000000" w14:paraId="00000070">
      <w:pPr>
        <w:spacing w:after="80" w:before="200" w:lineRule="auto"/>
        <w:jc w:val="center"/>
        <w:rPr/>
      </w:pPr>
      <w:r>
        <w:rPr/>
        <w:drawing>
          <wp:inline distB="0" distT="0" distL="0" distR="0">
            <wp:extent cx="4191000" cy="2733704"/>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91000" cy="2733704"/>
                    </a:xfrm>
                    <a:prstGeom prst="rect"/>
                    <a:ln/>
                  </pic:spPr>
                </pic:pic>
              </a:graphicData>
            </a:graphic>
          </wp:inline>
        </w:drawing>
      </w:r>
      <w:r>
        <w:rPr>
          <w:rtl w:val="0"/>
        </w:rPr>
      </w:r>
    </w:p>
    <w:p w:rsidR="00000000" w:rsidDel="00000000" w:rsidP="00000000" w:rsidRDefault="00000000" w:rsidRPr="00000000" w14:paraId="00000071">
      <w:pPr>
        <w:spacing w:after="240" w:lineRule="auto"/>
        <w:jc w:val="center"/>
        <w:rPr/>
      </w:pPr>
      <w:r>
        <w:rPr>
          <w:rFonts w:ascii="Cambria" w:cs="Cambria" w:eastAsia="Cambria" w:hAnsi="Cambria"/>
          <w:i w:val="1"/>
          <w:iCs w:val="1"/>
          <w:sz w:val="18"/>
          <w:szCs w:val="18"/>
          <w:rtl w:val="0"/>
        </w:rPr>
        <w:t>Fig. 5.1 — Mapa conceptual de la arquitectura axiomática: los dos modelos (nudo e Icc) y su correspondencia axiomática (esquema de conjuntos, recurso pedagógico — no la geometría real; ver Figs. 5.2-5.4 y Cap. 4, §4.7).</w:t>
      </w:r>
      <w:r>
        <w:rPr>
          <w:rtl w:val="0"/>
        </w:rPr>
      </w:r>
    </w:p>
    <w:p w:rsidR="00000000" w:rsidDel="00000000" w:rsidP="00000000" w:rsidRDefault="00000000" w:rsidRPr="00000000" w14:paraId="00000072">
      <w:pPr>
        <w:pStyle w:val="Heading2"/>
        <w:spacing w:after="160" w:before="360" w:lineRule="auto"/>
        <w:rPr/>
      </w:pPr>
      <w:r>
        <w:rPr>
          <w:rFonts w:ascii="Cambria" w:cs="Cambria" w:eastAsia="Cambria" w:hAnsi="Cambria"/>
          <w:b w:val="1"/>
          <w:bCs w:val="1"/>
          <w:i w:val="0"/>
          <w:iCs w:val="0"/>
          <w:sz w:val="26"/>
          <w:szCs w:val="26"/>
          <w:rtl w:val="0"/>
        </w:rPr>
        <w:t xml:space="preserve">Axioma 1 — Los toros, redondeles engrosados del nudo (S, I y Σ; R revisado más abajo)</w:t>
      </w:r>
      <w:r>
        <w:rPr>
          <w:rtl w:val="0"/>
        </w:rPr>
      </w:r>
    </w:p>
    <w:p w:rsidR="00000000" w:rsidDel="00000000" w:rsidP="00000000" w:rsidRDefault="00000000" w:rsidRPr="00000000" w14:paraId="00000073">
      <w:pPr>
        <w:pBdr>
          <w:top w:color="444444" w:space="0" w:sz="6" w:val="single"/>
          <w:left w:color="444444" w:space="0" w:sz="6" w:val="single"/>
          <w:bottom w:color="444444" w:space="0" w:sz="6" w:val="single"/>
          <w:right w:color="444444" w:space="0" w:sz="6" w:val="single"/>
        </w:pBdr>
        <w:spacing w:after="200" w:before="200" w:line="300" w:lineRule="auto"/>
        <w:ind w:left="260" w:right="260" w:firstLine="0"/>
        <w:jc w:val="both"/>
        <w:rPr/>
      </w:pPr>
      <w:r>
        <w:rPr>
          <w:rFonts w:ascii="Cambria" w:cs="Cambria" w:eastAsia="Cambria" w:hAnsi="Cambria"/>
          <w:b w:val="1"/>
          <w:bCs w:val="1"/>
          <w:sz w:val="22"/>
          <w:szCs w:val="22"/>
          <w:rtl w:val="0"/>
        </w:rPr>
        <w:t xml:space="preserve">Axioma 1. </w:t>
      </w:r>
      <w:r>
        <w:rPr>
          <w:rFonts w:ascii="Cambria" w:cs="Cambria" w:eastAsia="Cambria" w:hAnsi="Cambria"/>
          <w:sz w:val="22"/>
          <w:szCs w:val="22"/>
          <w:rtl w:val="0"/>
        </w:rPr>
        <w:t xml:space="preserve">Los redondeles Simbólico (S) e Imaginario (I) no son toros sólidos: son la serie de las Vorstellungsrepräsentanzen (VR) —representancias de representación de la pulsión (Freud, «Die Verdrängung», 1915, GW X, p. 251)— que se inscriben, una por una, sobre la superficie de Ding, el horn torus (extensión del Axioma 3), a medida que el complejo del prójimo (Komplex des Nebenmenschen) se escinde en su componente tratable —la que el juicio (Urteil) liga a la Erinnerungsarbeit, en el mismo pasaje del Entwurf, no en un texto distinto— y su componente Ding, que permanece sin traducirse (Freud, Entwurf einer Psychologie, 1895, p. 416). Cada inscripción repite el trayecto A→a' del esquema L de Lacan (Seminario II, «Le Séminaire sur «La Lettre volée»», 26 de abril de 1955, p. 167; a' es el moi del sujeto, cita ya establecida) — punto que este trabajo, siguiendo a Rabinovich, lee como i(a), imagen del cuerpo propio: notación de este autor sobre el punto de Lacan, no del esquema de 1955 mismo. El monto de afecto no entra en esa serie: se desprende de la VR y corresponde a la pulsión misma (Freud, «Die Verdrängung», 1915, GW X, p. 255) — pero la marca que deja no se pierde: el recorrido pulsional la recuerda en el cuerpo (AXIOMA, en continuidad con «la intensidad decide el destino de la marca», Capítulo 5). El redondel Real (R) no entra en esta serie: es Ding mismo, el suelo donde las VR se depositan, no una VR más. El eventual cuarto término, Σ, no se define en este axioma —decisión del autor—: funciona, provisoriamente, como el hilo conductor contingente que une al sujeto barrado ($) con el conjunto de las VR, sin distinguir entre ellas. Distinto de él, el hilo pulsional —ya nombrado en la Notación del Capítulo 5— une solamente a las VR ancladas en el punto p: voz y oído (Seminario XI, 20 de mayo de 1964, cita ya establecida), las que alcanzan el Prcc y de ahí el Cc, y que por eso requieren contrainvestidura —Gegenbesetzung, único mecanismo que Freud reconoce a la Urverdrängung (Freud, «Das Unbewusste», 1915, GW X, p. 280)— cuando el Otro las demanda.</w:t>
      </w:r>
      <w:r>
        <w:rPr>
          <w:rtl w:val="0"/>
        </w:rPr>
      </w:r>
    </w:p>
    <w:p w:rsidR="00000000" w:rsidDel="00000000" w:rsidP="00000000" w:rsidRDefault="00000000" w:rsidRPr="00000000" w14:paraId="00000074">
      <w:pPr>
        <w:spacing w:after="200" w:line="300" w:lineRule="auto"/>
        <w:jc w:val="both"/>
        <w:rPr/>
      </w:pPr>
      <w:r>
        <w:rPr>
          <w:rFonts w:ascii="Cambria" w:cs="Cambria" w:eastAsia="Cambria" w:hAnsi="Cambria"/>
          <w:sz w:val="22"/>
          <w:szCs w:val="22"/>
          <w:rtl w:val="0"/>
        </w:rPr>
        <w:t xml:space="preserve">Revisión de la revisión anterior: hasta la V40, este axioma sostenía que S, I y Σ eran toros sólidos, con anclaje directo en el Seminario XXII (Lacan llama «tore» a cada redondel engrosado, 10 de diciembre de 1974, cita en el Capítulo 1, §1.2). Esa cita sigue siendo fiel y no se retracta: Lacan llama toro a cada redondel. Lo que cambia aquí no es la lectura de Lacan, sino la arquitectura propia de este autor: S e I dejan de tomarse como los objetos anudados y pasan a tomarse como la serie de sus inscripciones, por las razones freudianas desarrolladas en el cuerpo del axioma. Σ, mientras tanto, queda sin definir —ver Advertencia metodológica, infra.</w:t>
      </w:r>
      <w:r>
        <w:rPr>
          <w:rtl w:val="0"/>
        </w:rPr>
      </w:r>
    </w:p>
    <w:p>
      <w:pPr/>
      <w:r>
        <w:t>Precisión sobre la cinta — qué queda de ella después de esta reescritura. La cinta S-I-Σ no se retira: cambia de estatuto. Ya no nombra tres objetos anudables sobre la cara interna, sino el SOPORTE de las series: las VR de S y las de I se inscriben sobre sendas bandas de la cara interna, con el hilo pulsional pegado al borde de la de I, y Σ es el hecho de que una VR se active y encadene a otras sobre ese soporte, no una tercera banda. De ahí dos consecuencias que conviene dejar dichas, porque el resto del trabajo las usa. Primera: el resultado del §4.7, punto 4 —tres curvas cerradas disjuntas y no triviales sobre X sólo pueden ser círculos coaxiales, y por lo tanto la propiedad borromea no se realiza sobre Ding— sigue valiendo, pero ahora vale de los soportes, no de S, I y Σ como objetos; y el argumento se refuerza, porque S e I ya no son ni siquiera curvas. Segunda: la anchura del cruce del Corolario I conserva su referente —la longitud de arco del soporte que participa del pasaje— y no hace falta re-anclarla otra vez.</w:t>
      </w:r>
    </w:p>
    <w:p w:rsidR="00000000" w:rsidDel="00000000" w:rsidP="00000000" w:rsidRDefault="00000000" w:rsidRPr="00000000" w14:paraId="00000075">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sobre la restricción de R — en el Seminario XXII (10 de diciembre de 1974, citado en el Capítulo 1, §1.2), Lacan llama «tore» a los tres redondeles del nudo por igual, sin excepción para R — este trabajo registra fielmente esa cita en el Capítulo 1 y no la retracta. Que el Axioma 1 excluya aquí a R de la categoría «toro» no corrige esa lectura ni la contradice como cita textual: es un axioma adicional y explícito de este autor. Se declara así para que no se lea como si Lacan mismo hubiera reservado la palabra «toro» para S, I y Σ: no lo hizo. Con la revisión del §4.7 la distancia respecto del vocabulario de 1974 se reduce, aunque no desaparece: Ding ya no es una esfera sino el horn torus, el caso límite de la familia de toros; pero ese caso límite no es un toro en sentido topológico (no es una variedad, χ = 1), y por eso la exclusión se mantiene. Lo que este trabajo sostiene es que formalizar a R como la superficie del Icc —y no como un redondel más— permite formular con precisión el estatuto de la angustia (Axioma 4).</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Advertencia metodológica — Axiomas 2 y 3 en suspenso. La reescritura de S e I como serie de VR, y de Σ como término sin definir, deja sin terreno propio, tal como estaban armados hasta la V40, al Axioma 2 (las configuraciones neurosis/Border, definidas en M_L con S, I y Σ como toros sólidos que se anudan) y a la parte del Axioma 3 que depende de M_L (el objeto a como −i, formalizado también ahí). El Axioma 2 fue rearticulado en V47 (Axioma 2, Capítulo 5: configuraciones (a)/(b) sobre X) y ya no está en suspenso; la parte del Axioma 3 que depende de M_L — el objeto a como −i — conserva su estatuto en suspenso, por decisión explícita de no definir todavía el sinthome. El contenido que sigue —Precisión del autor, la cita del Seminario XXIII y la Posible objeción sobre R— se conserva tal como estaba, como material en espera de esa precisión del Axioma 3, no como parte activa de las afirmaciones de este Axioma 1.</w:t>
      </w:r>
      <w:r>
        <w:rPr>
          <w:rtl w:val="0"/>
        </w:rPr>
      </w:r>
    </w:p>
    <w:p>
      <w:pPr>
        <w:spacing w:after="200" w:line="300" w:lineRule="auto"/>
        <w:jc w:val="both"/>
        <w:rPr/>
      </w:pPr>
      <w:r>
        <w:t xml:space="preserve">Axioma 2 (rearticulado en V47 — propuesta adoptada). La distinción estructural entre configuración (a) neurosis y configuración (b) Border (psicosis no desencadenada) no se define en el anudamiento de objetos —el Axioma 1 reescrito dejó esa formulación sin terreno— sino en la relación entre las dos series de Vorstellungsrepräsentanzen y sus soportes. Sobre la cara interna de Ding, las VR de S se inscriben sobre una banda y las de I sobre otra (Axioma 1, Precisión sobre la cinta, V46); cada inscripción repite el trayecto A→a' del esquema L (Seminario II, 26 de abril de 1955, p. 167; i(a) con Rabinovich), de la inscripción significante hacia el par que la recibe. La configuración de origen es una propiedad de esos dos soportes y del trayecto que los une: (a) los soportes están en superposición —existe un tramo en el que las dos bandas se cubren: la unión de los soportes es conexa (AXIOMA), y en ese tramo el trayecto A→a' de cada inscripción se cumple dentro de la superficie, sin trecho que cruzar; la correspondencia entre la serie significante y la serie imaginaria es de origen, anterior a cualquier evento, no producida por la operación de Σ—. En el Entwurf esa correspondencia está ya en el recorte del complejo del prójimo: la componente que se remite a la noticia del propio cuerpo y la que permanece como Ding se entregan juntas (Freud, Entwurf einer Psychologie, 1895, p. 416; la extensión al par de series es del autor). Por eso, en esta configuración, la activación y encadenamiento de VR que provisoriamente se llama Σ es contingente: la consistencia del sistema no depende de ella, y un pasaje por una marca —aunque sea traumático (Axioma 4)— deja a las series amarradas entre sí. (b) los soportes están sueltos —las dos bandas son disjuntas: entre ellas media un trecho de superficie, y el trayecto A→a' debe cruzarlo; la correspondencia de origen falta: la inscripción significante no encuentra a priori el par que la reciba (AXIOMA; figura freudiana de esa inscripción sin respuesta suficiente: la impresión «a la que no se puede reaccionar suficientemente» del Hombre de los Lobos, GW XII, pp. 72–73, y el material para el que «la traducción no ha ocurrido», Carta 52, 6.12.1896 — la aplicación a la configuración es LECTURA del autor)—. En este caso la operación Σ —que una VR se active y encadene a otras sobre el soporte (V46)— es la que provee la consistencia que la correspondencia no da: exigida, no contingente; las cadenas de las dos series están sostenidas por ese encadenamiento en acto, concentrado alrededor de las marcas de alta intensidad (los núcleos traumáticos que no encuentran camino: la intensidad decide el destino de la marca, GW XIV, pp. 121–123).</w:t>
      </w:r>
    </w:p>
    <w:p>
      <w:pPr>
        <w:spacing w:after="200" w:line="300" w:lineRule="auto"/>
        <w:jc w:val="both"/>
        <w:rPr/>
      </w:pPr>
      <w:r>
        <w:t xml:space="preserve">Precisión — Σ no se redefine. Σ conserva el estatuto que el Axioma 1 le asigna —provisoriamente, el hilo conductor contingente que une al sujeto barrado ($) con el conjunto de las VR, sin distinguir entre ellas— y la relectura de la V46 (activación y encadenamiento sobre el soporte). Lo que cambia entre (a) y (b) no es qué es Σ sino el estatuto modal de su operación: contingente en (a), exigida en (b). La cita del Seminario XXIII (material en espera del Axioma 1 reescrito) se conserva para cuando la definición del sinthome se haga; la resonancia entre la suplencia de (b) y el sinthome es LECTURA, no identidad.</w:t>
      </w:r>
    </w:p>
    <w:p>
      <w:pPr>
        <w:spacing w:after="200" w:line="300" w:lineRule="auto"/>
        <w:jc w:val="both"/>
        <w:rPr/>
      </w:pPr>
      <w:r>
        <w:t xml:space="preserve">Precisión sobre M_L. El modelo del nudo M_L = S³∖N(L) sigue siendo el segundo modelo declarado (consecuencia asumida, V46) y la identificación L = S∪I∪Σ quedó descartada (V47: la distinción se leyó sobre X; V50: el borromeo nunca fue el objeto). La formalización de las configuraciones en M_L queda como material secundario en espera —con las citas del Seminario XXIII del material en espera— sin que la definición dependa de él: la distinción se lee sobre X, en los soportes y el trecho, no en un nudo de S³.</w:t>
      </w:r>
    </w:p>
    <w:p>
      <w:pPr>
        <w:spacing w:after="200" w:line="300" w:lineRule="auto"/>
        <w:jc w:val="both"/>
        <w:rPr/>
      </w:pPr>
      <w:r>
        <w:t xml:space="preserve">Precisión — el trecho no es un cuarto defecto. El trecho entre soportes no es un defecto de la superficie en el sentido de los tres tipos distintos (la voz, la punción, la marca): es el lugar estructuralmente vacío entre las dos series que la correspondencia de origen llenaría en (a). El modelo sigue sin fijar la posición del núcleo del trauma (PENDIENTE mantenido): nada de esta rearticulación lo localiza en el trecho.</w:t>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AXIOMA (cadena desde el origen, fundamento freudiano) — Σ no es un tercer término que se agrega en el momento de un pasaje: la cadena de VR que se activan y ligan entre sí se arma desde el principio de la inscripción de S e I sobre Ding (extensión, Capítulo 4, §4.6-4.7). El cruce de esas VR entre sí —no solo su sola presencia— es lo que deposita cada marca, sea núcleo del trauma o marca de fantasía F₁, …, F_n (Axioma 4).</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AXIOMA (Σ como efecto de una VR que liga) — Σ no es un tercer término además de las VR: es que una VR —que este trabajo lee, con Lacan, como S2, représentant de la représentation (Seminario XI, lecciones del 3 y el 10 de junio de 1964)— se activa y encadena a otras, y esa cadena es lo que liga. Esa cadena sostiene su consistencia específicamente alrededor de las marcas de alta intensidad —los núcleos traumáticos que, en la época dada, no encuentran camino—; por eso Σ es un síntoma que liga —formación en principio decifrable, si el trauma alguna vez alcanza el Pcs— y no una fantasía: no rodea una punción, rodea una marca fijada cuyo camino todavía no existe.</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Advertencia metodológica: que una VR se active y encadene a otras —y no que un tercer redondel las anude— es lo que este trabajo llama Σ; no hace falta que formen nudo borromeo para que la operación se sostenga (Axioma 1; §4.7, punto 4). La lectura de Vorstellungsrepräsentanz como S2, el signifiant binaire —Lacan, corrigiendo explícitamente una lectura como S1: «je vous ai indiqué l'erreur qu'il y a dans une certaine traduction de ce Vorstellungsrepräsentanz qui est le signifiant S2 du couple» (Seminario XI, 10 de junio de 1964)— es cita directa. Que esa activación sea lo que constituye a Σ, y que dé cuenta de por qué el hilo hacia $ es contingente —la VR se activa o no—, es axioma propio de este autor, no fórmula de Freud ni de Lacan.</w:t>
      </w:r>
      <w:r>
        <w:rPr>
          <w:rtl w:val="0"/>
        </w:rPr>
      </w:r>
    </w:p>
    <w:p w:rsidR="00000000" w:rsidDel="00000000" w:rsidP="00000000" w:rsidRDefault="00000000" w:rsidRPr="00000000" w14:paraId="00000076">
      <w:pPr>
        <w:spacing w:after="200" w:line="300" w:lineRule="auto"/>
        <w:jc w:val="both"/>
        <w:rPr/>
      </w:pPr>
      <w:r>
        <w:rPr>
          <w:rFonts w:ascii="Cambria" w:cs="Cambria" w:eastAsia="Cambria" w:hAnsi="Cambria"/>
          <w:sz w:val="22"/>
          <w:szCs w:val="22"/>
          <w:rtl w:val="0"/>
        </w:rPr>
        <w:t xml:space="preserve">Precisión del autor sobre esta misma lógica (nudo = lazo = cadena = toro, usados aquí como sinónimos operativos): cada toro puede estar anudado en sentido borromeo o no — es decir, puede sostener la propiedad específica del enlace borromeo (ningún par de componentes enlazado entre sí; solo la tripleta) o puede fallar en un punto. Lacan formaliza exactamente esa bisagra, con precisión matemática, en el Seminario XXIII:</w:t>
      </w:r>
      <w:r>
        <w:rPr>
          <w:rtl w:val="0"/>
        </w:rPr>
      </w:r>
    </w:p>
    <w:p w:rsidR="00000000" w:rsidDel="00000000" w:rsidP="00000000" w:rsidRDefault="00000000" w:rsidRPr="00000000" w14:paraId="0000007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XXIII, El sinthome, clase del 17 de febrero de 1976: «il suffit qu'il y ait une erreur quelque part dans le nœud à 3 [...] pour que ceci [...] se réduise à un seul rond» — «basta con que haya un error en algún lugar del nudo de tres [...] para que esto [...] se reduzca a un solo redondel.» Y, sobre el sinthome como respuesta a esa falla: «le sinthome est ce qui [...] permet [...] au Symbolique, à l'Imaginaire et au Réel, de continuer de tenir ensemble, quoique là aucun ne tient plus avec l'autre, ceci grâce à deux erreurs» — «el sinthome es lo que permite al Simbólico, al Imaginario y al Real seguir sosteniéndose juntos, aunque ninguno se sostenga ya con el otro, esto gracias a dos errores.»</w:t>
      </w:r>
      <w:r>
        <w:rPr>
          <w:rtl w:val="0"/>
        </w:rPr>
      </w:r>
    </w:p>
    <w:p w:rsidR="00000000" w:rsidDel="00000000" w:rsidP="00000000" w:rsidRDefault="00000000" w:rsidRPr="00000000" w14:paraId="00000078">
      <w:pPr>
        <w:spacing w:after="200" w:line="300" w:lineRule="auto"/>
        <w:jc w:val="both"/>
        <w:rPr/>
      </w:pPr>
      <w:r>
        <w:rPr>
          <w:rFonts w:ascii="Cambria" w:cs="Cambria" w:eastAsia="Cambria" w:hAnsi="Cambria"/>
          <w:sz w:val="22"/>
          <w:szCs w:val="22"/>
          <w:rtl w:val="0"/>
        </w:rPr>
        <w:t xml:space="preserve">Es decir: para el nudo de tres, «anudado en sentido borromeo» no es una propiedad que se tenga o no de manera global, sino una que puede fallar puntualmente —en un cruce— y que, al fallar, no deja un nudo distinto sino ningún nudo (un solo redondel). El sinthome entra exactamente en ese punto de falla: no es un cuarto elemento cualquiera, es la respuesta a un error localizado. El Axioma 2 retoma esto.</w:t>
      </w:r>
      <w:r>
        <w:rPr>
          <w:rtl w:val="0"/>
        </w:rPr>
      </w:r>
    </w:p>
    <w:p w:rsidR="00000000" w:rsidDel="00000000" w:rsidP="00000000" w:rsidRDefault="00000000" w:rsidRPr="00000000" w14:paraId="00000079">
      <w:pPr>
        <w:pStyle w:val="Heading3"/>
        <w:spacing w:after="120" w:before="240" w:lineRule="auto"/>
        <w:rPr/>
      </w:pPr>
      <w:r>
        <w:rPr>
          <w:rFonts w:ascii="Cambria" w:cs="Cambria" w:eastAsia="Cambria" w:hAnsi="Cambria"/>
          <w:b w:val="1"/>
          <w:bCs w:val="1"/>
          <w:sz w:val="24"/>
          <w:szCs w:val="24"/>
          <w:rtl w:val="0"/>
        </w:rPr>
        <w:t xml:space="preserve">Posible objeción — «Lacan llama tore a los tres redondeles por igual. ¿Por qué excluir a R?»</w:t>
      </w:r>
      <w:r>
        <w:rPr>
          <w:rtl w:val="0"/>
        </w:rPr>
      </w:r>
    </w:p>
    <w:p w:rsidR="00000000" w:rsidDel="00000000" w:rsidP="00000000" w:rsidRDefault="00000000" w:rsidRPr="00000000" w14:paraId="0000007A">
      <w:pPr>
        <w:spacing w:after="200" w:line="300" w:lineRule="auto"/>
        <w:jc w:val="both"/>
        <w:rPr/>
      </w:pPr>
      <w:r>
        <w:rPr>
          <w:rFonts w:ascii="Cambria" w:cs="Cambria" w:eastAsia="Cambria" w:hAnsi="Cambria"/>
          <w:sz w:val="22"/>
          <w:szCs w:val="22"/>
          <w:rtl w:val="0"/>
        </w:rPr>
        <w:t>Respuesta: se registra fielmente la cita del Seminario XXII (supra) y no se la retracta. La exclusión de R de la categoría «toro» es axiomática, no una corrección de lectura, y se declara como tal en el caveat precedente. Su justificación es funcional, no filológica: solo tratando a Ding como una superficie de otro tipo —el horn torus del Icc, con la cinta S-I-Σ y las marcas de fantasía sobre su cara interna— puede formularse el Axioma 4 como proximidad a una marca. Con el §4.7 la exclusión es, además, más estrecha que en la versión anterior: Ding es el límite de la familia de toros, no una esfera.</w:t>
      </w:r>
      <w:r>
        <w:rPr>
          <w:rtl w:val="0"/>
        </w:rPr>
      </w:r>
    </w:p>
    <w:p>
      <w:pPr/>
      <w:r>
        <w:t>AXIOMA (la intensidad decide el destino de la marca) — lo que un cruce deposita no lo decide el cruce mismo sino su intensidad. Un cruce de baja intensidad deposita una marca que, con el tiempo, encuentra caminos al borde. Un cruce de alta intensidad deposita una marca no ligada a una Wortvorstellung disponible y fija un núcleo del trauma: una marca que puede quedar, en una época dada, sin ningún camino —no resuelta.</w:t>
      </w:r>
    </w:p>
    <w:p>
      <w:pPr/>
      <w:r>
        <w:t>CITA — Freud, Hemmung, Symptom und Angst (1926 [1925]), GW XIV, pp. 121-123: «Es ist durchaus plausibel, daß quantitative Momente, wie die übergroße Stärke der Erregung und der Durchbruch des Reizschutzes, die nächsten Anlässe der Urverdrängungen sind.» — «Es del todo plausible que factores cuantitativos, como la excesiva intensidad de la excitación y la ruptura de la barrera protectora contra estímulos, sean las ocasiones inmediatas de las represiones primordiales.» Y GW XIV, pp. 167-169: «…die ökonomische Störung durch das Anwachsen der Erledigung heischenden Reizgrößen, dieses Moment also der eigentliche Kern der ‹Gefahr›.» — «…el trastorno económico por el crecimiento de las magnitudes de estímulo que exigen tramitación: ese momento es el núcleo mismo del «peligro».» Ambos pasajes fundan lo mismo: la intensidad, no el contenido, decide si una marca queda fijada como trauma.</w:t>
      </w:r>
    </w:p>
    <w:p>
      <w:pPr/>
      <w:r>
        <w:t>Precisión — el equivalente tópico de la barrera de estímulos. En un modelo donde Ding no tiene espesor no hay pared que romper, de modo que el Reizschutz no puede ser una parte de X. Este trabajo lo define como la capacidad de ligadura de la marca: que la excitación encuentre o no una Wortvorstellung disponible (GW X, p. 300). Que un cruce de alta intensidad «rompa la barrera» significa entonces que deposita una marca no ligada —sin camino al borde en su época—, y no que atraviese un espesor. La homología con el Reizschutz del Entwurf y de 1920 se sostiene así como homología de función —lo que limita el ingreso de cantidad—, no de soporte geométrico.</w:t>
      </w:r>
    </w:p>
    <w:p w:rsidR="00000000" w:rsidDel="00000000" w:rsidP="00000000" w:rsidRDefault="00000000" w:rsidRPr="00000000" w14:paraId="00000085">
      <w:pPr>
        <w:pStyle w:val="Heading2"/>
        <w:spacing w:after="160" w:before="360" w:lineRule="auto"/>
        <w:rPr/>
      </w:pPr>
      <w:r>
        <w:rPr>
          <w:rFonts w:ascii="Cambria" w:cs="Cambria" w:eastAsia="Cambria" w:hAnsi="Cambria"/>
          <w:b w:val="1"/>
          <w:bCs w:val="1"/>
          <w:i w:val="0"/>
          <w:iCs w:val="0"/>
          <w:sz w:val="26"/>
          <w:szCs w:val="26"/>
          <w:rtl w:val="0"/>
        </w:rPr>
        <w:t xml:space="preserve">Axioma 3 — El objeto a como el punto -i</w:t>
      </w:r>
      <w:r>
        <w:rPr>
          <w:rtl w:val="0"/>
        </w:rPr>
      </w:r>
    </w:p>
    <w:p w:rsidR="00000000" w:rsidDel="00000000" w:rsidP="00000000" w:rsidRDefault="00000000" w:rsidRPr="00000000" w14:paraId="00000086">
      <w:pPr>
        <w:pBdr>
          <w:top w:color="444444" w:space="0" w:sz="6" w:val="single"/>
          <w:left w:color="444444" w:space="0" w:sz="6" w:val="single"/>
          <w:bottom w:color="444444" w:space="0" w:sz="6" w:val="single"/>
          <w:right w:color="444444" w:space="0" w:sz="6" w:val="single"/>
        </w:pBdr>
        <w:spacing w:after="200" w:before="200" w:line="300" w:lineRule="auto"/>
        <w:ind w:left="260" w:right="260" w:firstLine="0"/>
        <w:jc w:val="both"/>
        <w:rPr/>
      </w:pPr>
      <w:r>
        <w:rPr>
          <w:rFonts w:ascii="Cambria" w:cs="Cambria" w:eastAsia="Cambria" w:hAnsi="Cambria"/>
          <w:b w:val="1"/>
          <w:bCs w:val="1"/>
          <w:sz w:val="22"/>
          <w:szCs w:val="22"/>
          <w:rtl w:val="0"/>
        </w:rPr>
        <w:t xml:space="preserve">Axioma 3. </w:t>
      </w:r>
      <w:r>
        <w:rPr>
          <w:rFonts w:ascii="Cambria" w:cs="Cambria" w:eastAsia="Cambria" w:hAnsi="Cambria"/>
          <w:sz w:val="22"/>
          <w:szCs w:val="22"/>
          <w:rtl w:val="0"/>
        </w:rPr>
        <w:t xml:space="preserve">El objeto a no es un componente positivo de un enlace L —un nudo borromeo genérico (a ∉ L)— ni un punto sustraído de S³, sino una estructura distinguida del complemento M = S³∖N(L) (Capítulo 4, §4.3-4.4): el agujero del toro, en la formulación del autor, en su sentido más literal — no una pieza añadida sino la ausencia misma que ese complemento es. Formalizado mediante el plano auxiliar Π_a = iℝ² dentro de la complejificación ℂ² = ℝ²⊕iℝ², el objeto a se ubica en el punto -i específicamente, no en un punto cualquiera del plano. Su función — sostener una estructura ternaria irreductible a relaciones binarias (Lk por pares = 0, pero μ-bar(R,S,I) ≠ 0, invariante de Milnor, §4.4) — se formaliza en una dimensión que excede al plano real donde se representan R, S, I: no como cuarta consistencia positiva, sino como vacío estructural con correlato complejo. Este axioma se formula en el modelo del nudo M_L. En el modelo del Icc (U, X), el punto de autotangencia p es la voz (extensión, infra); este trabajo no identifica p con −i: son dos formalizaciones en dos modelos distintos, y su relación queda abierta.</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Advertencia metodológica — M_L como modelo genérico. El enlace L de este axioma no requiere que S, I y Σ sean literalmente sus tres componentes: es el complemento de un nudo borromeo estándar (verificado en la variedad de censo L6a4, §4.4-4.5), tomado como objeto matemático puro para fundar el carácter complejo, no real, del objeto a. La identificación de L con los redondeles clínicos —L = S∪I∪Σ, tal como la planteaba la Notación de este capítulo— dependía de que S, I y Σ fueran toros anudables; desde el Axioma 1 (V41), S e I dejaron de serlo, y Σ quedó sin definir. Esa identificación quedó descartada (Axioma 2 rearticulado en V47 sobre X; §4.8 de V50: el borromeo nunca fue el objeto); lo que no depende de ella —Π_a, el invariante de Milnor, la forma cuspidal, y el punto −i— se sostiene igual, porque nunca necesitó esa correspondencia para valer.</w:t>
      </w:r>
      <w:r>
        <w:rPr>
          <w:rtl w:val="0"/>
        </w:rPr>
      </w:r>
    </w:p>
    <w:p w:rsidR="00000000" w:rsidDel="00000000" w:rsidP="00000000" w:rsidRDefault="00000000" w:rsidRPr="00000000" w14:paraId="00000087">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Este axioma se aparta explícitamente de Lacan, y así lo indica el propio autor: la identificación objeto a = agujero del toro = -i no tiene anclaje textual lacaniano, y no se presenta como si lo tuviera. Se buscó específicamente una fuente donde Lacan compare el objeto a con un número imaginario o con la raíz cuadrada de -1 —incluyendo «Subversión del sujeto y dialéctica del deseo en el inconsciente freudiano» y las notas de trabajo del Seminario XIV, que sí ligan al objeto a con una construcción matemática (el Número de Oro) pero no con un número imaginario— sin hallar esa fuente. El valor -i, entonces, no es CITA ni LECTURA: es axioma matemático propio de este trabajo, que retoma el marco general de Π_a y le agrega una precisión —el punto exacto, no solo la región del plano— que el autor decide, no que deriva del corpus lacaniano.</w:t>
      </w:r>
      <w:r>
        <w:rPr>
          <w:rtl w:val="0"/>
        </w:rPr>
      </w:r>
    </w:p>
    <w:p w:rsidR="00000000" w:rsidDel="00000000" w:rsidP="00000000" w:rsidRDefault="00000000" w:rsidRPr="00000000" w14:paraId="00000088">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Riesgo de homonimia, señalado expresamente para que no pase inadvertido en una defensa: «número imaginario» (en el sentido matemático, ℂ∖ℝ) y «lo Imaginario» (uno de los tres registros lacanianos, I de RSI) son términos distintos que aquí se ponen a resonar deliberadamente — pero resonar no es identificar. Este trabajo no sostiene que el objeto a sea idéntico al registro de lo Imaginario, ni que Π_a corresponda al redondel I del nudo. El axioma es más modesto y más preciso: usa una construcción matemática auxiliar (un plano que excede la recta real) como modelo formal de una función que el objeto a cumple en los tres registros por igual —no reducirse a lo simbolizable, no ser una cuarta consistencia positiva—, sin pretender que la palabra «imaginario» viaje intacta entre ambos vocabularios. Se recomienda, en la versión de defensa, incluir este párrafo o uno equivalente de forma explícita: es el punto donde un tribunal detectaría más fácilmente un forzamiento, y prevenirlo fortalece la tesis en lugar de debilitarla.</w:t>
      </w:r>
      <w:r>
        <w:rPr>
          <w:rtl w:val="0"/>
        </w:rPr>
      </w:r>
    </w:p>
    <w:p w:rsidR="00000000" w:rsidDel="00000000" w:rsidP="00000000" w:rsidRDefault="00000000" w:rsidRPr="00000000" w14:paraId="00000089">
      <w:pPr>
        <w:spacing w:after="200" w:line="300" w:lineRule="auto"/>
        <w:jc w:val="both"/>
        <w:rPr/>
      </w:pPr>
      <w:r>
        <w:rPr>
          <w:rFonts w:ascii="Cambria" w:cs="Cambria" w:eastAsia="Cambria" w:hAnsi="Cambria"/>
          <w:sz w:val="22"/>
          <w:szCs w:val="22"/>
          <w:rtl w:val="0"/>
        </w:rPr>
        <w:t xml:space="preserve">Nota sobre el camino de trabajo: existen dos vías matemáticas independientes para sostener el carácter complejo (no real) de lo que ocurre en cada toro — Π_a más el invariante de Milnor (§4.4, adoptada aquí como principal, con verificación computacional propia mediante expansión de Magnus sobre la presentación de SnapPy) y la forma cuspidal τ de la geometría hiperbólica (§4.5, secundaria; τ = 2i, confirmado computacionalmente con SnapPy, ver caveat correspondiente). Se recomienda no fusionarlas en la defensa sin aclarar que son dos construcciones distintas, ambas ahora verificadas numéricamente, que apuntan al mismo axioma — no una única prueba con dos caras.</w:t>
      </w:r>
      <w:r>
        <w:rPr>
          <w:rtl w:val="0"/>
        </w:rPr>
      </w:r>
    </w:p>
    <w:p w:rsidR="00000000" w:rsidDel="00000000" w:rsidP="00000000" w:rsidRDefault="00000000" w:rsidRPr="00000000" w14:paraId="0000008A">
      <w:pPr>
        <w:pStyle w:val="Heading3"/>
        <w:spacing w:after="120" w:before="240" w:lineRule="auto"/>
        <w:rPr/>
      </w:pPr>
      <w:r>
        <w:rPr>
          <w:rFonts w:ascii="Cambria" w:cs="Cambria" w:eastAsia="Cambria" w:hAnsi="Cambria"/>
          <w:b w:val="1"/>
          <w:bCs w:val="1"/>
          <w:sz w:val="24"/>
          <w:szCs w:val="24"/>
          <w:rtl w:val="0"/>
        </w:rPr>
        <w:t xml:space="preserve">Posible objeción — «¿Por qué −i y no cualquier otro punto del plano imaginario?»</w:t>
      </w:r>
      <w:r>
        <w:rPr>
          <w:rtl w:val="0"/>
        </w:rPr>
      </w:r>
    </w:p>
    <w:p w:rsidR="00000000" w:rsidDel="00000000" w:rsidP="00000000" w:rsidRDefault="00000000" w:rsidRPr="00000000" w14:paraId="0000008B">
      <w:pPr>
        <w:spacing w:after="200" w:line="300" w:lineRule="auto"/>
        <w:jc w:val="both"/>
        <w:rPr/>
      </w:pPr>
      <w:r>
        <w:rPr>
          <w:rFonts w:ascii="Cambria" w:cs="Cambria" w:eastAsia="Cambria" w:hAnsi="Cambria"/>
          <w:sz w:val="22"/>
          <w:szCs w:val="22"/>
          <w:rtl w:val="0"/>
        </w:rPr>
        <w:t>Respuesta: la elección del punto −i (y no, por ejemplo, i, o cualquier otro punto de Π_a) es decisión del autor, declarada como tal en el caveat precedente — no se deriva de ningún texto de Lacan. Lo que sí es necesario, y no arbitrario, es que el punto elegido tenga parte real nula (sea puramente imaginario, fuera de ℝ²): eso es lo que sostiene el contraste con el plano real donde se representan S e I. Fijar un punto único —en vez de dejarlo indistintamente como «i o −i, da lo mismo»— importa: la raíz cuadrada de −1 no está definida sin elegir una rama, y tratar a como «√(−1)» sin más reintroduciría exactamente la ambigüedad que este axioma evita al fijar −i como punto concreto. (La versión anterior agregaba que el punto elegido permitía que la circulación de a bajo SO(3) generara una esfera; con el §4.7 esa función desaparece, porque a ya no genera Ding.)</w:t>
      </w:r>
      <w:r>
        <w:rPr>
          <w:rtl w:val="0"/>
        </w:rPr>
      </w:r>
    </w:p>
    <w:p w:rsidR="00000000" w:rsidDel="00000000" w:rsidP="00000000" w:rsidRDefault="00000000" w:rsidRPr="00000000" w14:paraId="0000008C">
      <w:pPr>
        <w:pStyle w:val="Heading3"/>
        <w:spacing w:after="120" w:before="240" w:lineRule="auto"/>
        <w:rPr/>
      </w:pPr>
      <w:r>
        <w:rPr>
          <w:rFonts w:ascii="Cambria" w:cs="Cambria" w:eastAsia="Cambria" w:hAnsi="Cambria"/>
          <w:b w:val="1"/>
          <w:bCs w:val="1"/>
          <w:sz w:val="24"/>
          <w:szCs w:val="24"/>
          <w:rtl w:val="0"/>
        </w:rPr>
        <w:t>Posible objeción — «¿Cómo se ubican S, I y Σ respecto de Ding de forma coherente con la propiedad borromea?»</w:t>
      </w:r>
      <w:r>
        <w:rPr>
          <w:rtl w:val="0"/>
        </w:rPr>
      </w:r>
    </w:p>
    <w:p w:rsidR="00000000" w:rsidDel="00000000" w:rsidP="00000000" w:rsidRDefault="00000000" w:rsidRPr="00000000" w14:paraId="0000008D">
      <w:pPr>
        <w:spacing w:after="200" w:line="300" w:lineRule="auto"/>
        <w:jc w:val="both"/>
        <w:rPr/>
      </w:pPr>
      <w:r>
        <w:rPr>
          <w:rFonts w:ascii="Cambria" w:cs="Cambria" w:eastAsia="Cambria" w:hAnsi="Cambria"/>
          <w:sz w:val="22"/>
          <w:szCs w:val="22"/>
          <w:rtl w:val="0"/>
        </w:rPr>
        <w:t>Respuesta: no hay una única ubicación que haga ambas cosas, y el §4.7 lo declara. Sobre Ding, las series de VR de S e I se inscriben sobre sendas bandas de la cara interna del horn torus —la cinta es su soporte, no los objetos anudados (Axioma 1, Precisión sobre la cinta)— y el interior U no aloja nada (AXIOMA). Pero tres curvas cerradas disjuntas sobre X solo pueden ser círculos coaxiales, que no están enlazados (§4.7, punto 4): sobre Ding la propiedad borromea no puede realizarse. El enlace —borromeo o no, según la configuración del Axioma 2— existe en el modelo del nudo M_L = S³∖N(L), no sobre Ding. Este trabajo asume esa doble ubicación como decisión axiomática: la configuración se define en M_L y se corresponde con un estado de los soportes sobre X. La versión anterior de esta respuesta ubicaba los toros como tubos dentro de una bola cuya frontera era Ding, M = B³∖N(L); ese modelo queda fuera de uso.</w:t>
      </w:r>
      <w:r>
        <w:rPr>
          <w:rtl w:val="0"/>
        </w:rPr>
      </w:r>
    </w:p>
    <w:p w:rsidR="00000000" w:rsidDel="00000000" w:rsidP="00000000" w:rsidRDefault="00000000" w:rsidRPr="00000000" w14:paraId="0000008E">
      <w:pPr>
        <w:spacing w:after="80" w:before="200" w:lineRule="auto"/>
        <w:jc w:val="center"/>
        <w:rPr/>
      </w:pPr>
      <w:r>
        <w:rPr/>
        <w:drawing>
          <wp:inline distB="0" distT="0" distL="0" distR="0">
            <wp:extent cx="4191000" cy="1861339"/>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91000" cy="1861339"/>
                    </a:xfrm>
                    <a:prstGeom prst="rect"/>
                    <a:ln/>
                  </pic:spPr>
                </pic:pic>
              </a:graphicData>
            </a:graphic>
          </wp:inline>
        </w:drawing>
      </w:r>
      <w:r>
        <w:rPr>
          <w:rtl w:val="0"/>
        </w:rPr>
      </w:r>
    </w:p>
    <w:p w:rsidR="00000000" w:rsidDel="00000000" w:rsidP="00000000" w:rsidRDefault="00000000" w:rsidRPr="00000000" w14:paraId="0000008F">
      <w:pPr>
        <w:spacing w:after="240" w:lineRule="auto"/>
        <w:jc w:val="center"/>
        <w:rPr/>
      </w:pPr>
      <w:r>
        <w:rPr>
          <w:rFonts w:ascii="Cambria" w:cs="Cambria" w:eastAsia="Cambria" w:hAnsi="Cambria"/>
          <w:i w:val="1"/>
          <w:iCs w:val="1"/>
          <w:sz w:val="18"/>
          <w:szCs w:val="18"/>
          <w:rtl w:val="0"/>
        </w:rPr>
        <w:t>Fig. 5.4 — Ding como horn torus (modelo del Icc), cortado para mostrar la cara interna: la cinta S-I-Σ desplegada en pinceladas, con el hilo pulsional pegado al borde de I, las marcas de fantasía y la voz en el punto de autotangencia p.</w:t>
      </w:r>
      <w:r>
        <w:rPr>
          <w:rtl w:val="0"/>
        </w:rPr>
      </w:r>
    </w:p>
    <w:p w:rsidR="00000000" w:rsidDel="00000000" w:rsidP="00000000" w:rsidRDefault="00000000" w:rsidRPr="00000000" w14:paraId="00000090">
      <w:pPr>
        <w:pStyle w:val="Heading3"/>
        <w:spacing w:after="120" w:before="240" w:lineRule="auto"/>
        <w:rPr/>
      </w:pPr>
      <w:r>
        <w:rPr>
          <w:rFonts w:ascii="Cambria" w:cs="Cambria" w:eastAsia="Cambria" w:hAnsi="Cambria"/>
          <w:b w:val="1"/>
          <w:bCs w:val="1"/>
          <w:sz w:val="24"/>
          <w:szCs w:val="24"/>
          <w:rtl w:val="0"/>
        </w:rPr>
        <w:t>Extensión del Axioma 3 — Ding como horn torus: la superficie del Icc y la voz</w:t>
      </w:r>
      <w:r>
        <w:rPr>
          <w:rtl w:val="0"/>
        </w:rPr>
      </w:r>
    </w:p>
    <w:p>
      <w:pPr/>
      <w:r>
        <w:t>Extensión introducida en una etapa posterior de esta elaboración y revisada tras el §4.7. La versión anterior formalizaba a Ding como la esfera S² generada por la órbita del objeto a bajo SO(3). Este trabajo adopta ahora, como extensión axiomática del Axioma 3, que Ding es un horn torus X —el toro de revolución en el caso límite en que el agujero central se cierra en un único punto p— y que esa superficie representa el Icc como sistema, no lo Real generado por el objeto a en general. El objeto a ya no genera Ding: el horn torus es la superficie que barre un círculo tangente a un eje al girar alrededor de ese eje, y requiere dos circulaciones, como cualquier toro de revolución (§4.7, punto 5). Sobre su cara interna se despliegan la cinta S-I-Σ, con el hilo pulsional pegado al borde de I, y las marcas de fantasía; el interior U no aloja nada. El punto de autotangencia p es el único orificio fijo del Icc, y es de doble sentido: por él sale la voz y entra lo oído. Lo que entra por el oído forma el preconsciente: el Prcc es el campo de representaciones-palabra que entra por p: el embudo que el exterior del horn torus forma a lo largo del eje es la geometría de ese ingreso, no el lugar donde el campo se aloja; una vez dentro, se comunica con toda la superficie de Ding, sin un borde donde termine (el despliegue sobre esa superficie se precisa en el Axioma de precisión de diseño, Capítulo 5). X no tiene espesor, de modo que la censura no es una pared ni las demás vías de salida (la palabra deformada, el Agieren, la sublimación) son adelgazamientos de ella: la condición de pasaje es una propiedad de la marca —que esté ligada a una Wortvorstellung, en el caso de la palabra— y no del borde, que conserva una sola propiedad estructural, su punto singular p. La Cc no es un lugar sino un umbral: el nivel del campo en que la investidura alcanza la sobreinvestidura.</w:t>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Seminario XI, Los cuatro conceptos fundamentales del psicoanálisis, clase del 20 de mayo de 1964: «Vous avez quand même des oreilles: les oreilles sont cette sorte d'orifice, le seul dans le champ de l'inconscient, qui ne peut pas se fermer.» — «Ustedes tienen de todos modos orejas: las orejas son esa especie de orificio, el único en el campo del inconsciente, que no puede cerrarse.» Y en la discusión de la misma clase, de modo tentativo: «celle qu'il faudrait presque appeler la pulsion invocante, qui a ce privilège [...] de ne pas pouvoir se fermer» — «esa que habría que llamar casi la pulsión invocante, que tiene este privilegio [...] de no poder cerrarse.» (cotejadas verbatim contra el PDF de trabajo S11_FONDEMENTS, con paginación impresa estable: «bord érogène» p. 106, «Vous avez quand même des oreilles» p. 107, «pulsion invocante» p. 110 —no p. 109, como decía una versión anterior de este párrafo, error de recuento propio ahora corregido—; cotejo de esta paginación contra la edición Seuil o Paidós pendiente.)</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Freud, Das Ich und das Es (1923), GW XIII, cap. II: «Die Wortreste stammen wesentlich von akustischen Wahrnehmungen ab, so daß hiedurch gleichsam ein besonderer Sinnesursprung für das System Vbw gegeben ist. [...] Das Wort ist doch eigentlich der Erinnerungsrest des gehörten Wortes.» — «Los restos de palabra provienen esencialmente de percepciones acústicas, de modo que así se da, por decirlo así, un origen sensorial particular para el sistema Prcc. [...] La palabra es, en verdad, el resto mnémico de la palabra oída.» En la misma sección, Freud aclara que el dibujo que propone tiene contornos que «nur der Darstellung dienen, keine besondere Deutung beanspruchen sollen» («solo sirven a la representación y no pretenden ninguna interpretación particular»). (Traducción propia; página en GW y en AE vol. XIX a confirmar.)</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Freud, Das Ich und das Es (1923), GW XIII, cap. V: «daß das Über-Ich auch seine Herkunft aus Gehörtem unmöglich verleugnen kann, [...] aber die Besetzungsenergie wird diesen Inhalten des Über-Ichs nicht von der Hörwahrnehmung, dem Unterricht, der Lektüre, sondern von den Quellen im Es zugeführt.» — «que el superyó tampoco puede desmentir su procedencia de lo oído, [...] pero la energía de investidura no les llega a estos contenidos del superyó desde la percepción auditiva, la enseñanza, la lectura, sino desde las fuentes en el ello.» (Traducción propia; página a confirmar.)</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Freud, Das Unbewußte (1915), GW X, sección VI: «Wir werden darauf hingewiesen, die bedeutsamere Differenz nicht zwischen dem Bewußten und dem Vorbewußten, sondern zwischen dem Vorbewußten und dem Unbewußten zu suchen. [...] Abkömmlinge desselben können diese Zensur umgehen, sich hoch organisieren, im Vbw bis zu einer gewissen Intensität der Besetzung heranwachsen, werden aber dann, wenn sie diese überschritten haben und sich dem Bewußtsein aufdrängen wollen, als Abkömmlinge des Ubw erkannt und an der neuen Zensurgrenze zwischen Vbw und Bw neuerlich verdrängt.» — «Se nos indica buscar la diferencia más significativa no entre lo consciente y lo preconsciente, sino entre lo preconsciente y lo inconsciente. [...] Sus retoños pueden eludir esta censura, organizarse en alto grado, crecer en el Prcc hasta cierta intensidad de investidura; pero cuando la han sobrepasado y quieren imponerse a la conciencia, son reconocidos como retoños del Icc y reprimidos de nuevo en la nueva frontera de censura entre Prcc y Cc.» (Traducción propia; página a confirmar.)</w:t>
      </w:r>
      <w:r>
        <w:rPr>
          <w:rtl w:val="0"/>
        </w:rPr>
      </w:r>
    </w:p>
    <w:p w:rsidR="00000000" w:rsidDel="00000000" w:rsidP="00000000" w:rsidRDefault="00000000" w:rsidRPr="00000000" w14:paraId="00000092">
      <w:pPr>
        <w:spacing w:after="200" w:line="300" w:lineRule="auto"/>
        <w:jc w:val="both"/>
        <w:rPr/>
      </w:pPr>
      <w:r>
        <w:rPr>
          <w:rFonts w:ascii="Cambria" w:cs="Cambria" w:eastAsia="Cambria" w:hAnsi="Cambria"/>
          <w:sz w:val="22"/>
          <w:szCs w:val="22"/>
          <w:rtl w:val="0"/>
        </w:rPr>
        <w:t xml:space="preserve">El nombre se retoma de Freud, no de Lacan: das Ding, el resto no asimilable del complejo del Nebenmensch (Entwurf einer Psychologie, 1895, cita verbatim y AE vol. I en el Axioma 4, infra), junto con la pareja Wortvorstellung/Sachvorstellung —representación-de-palabra frente a representación-de-cosa— de la monografía sobre las afasias (1891) y de «Lo inconsciente» (1915, AE vol. XIV). El Seminario VII de Lacan (9 de diciembre de 1959, citado en el Axioma 4) retoma esa distinción alemana, pero no es de ahí de donde este trabajo toma el nombre: se prefiere anclar Ding directamente en Freud.</w:t>
      </w:r>
      <w:r>
        <w:rPr>
          <w:rtl w:val="0"/>
        </w:rPr>
      </w:r>
    </w:p>
    <w:p w:rsidR="00000000" w:rsidDel="00000000" w:rsidP="00000000" w:rsidRDefault="00000000" w:rsidRPr="00000000" w14:paraId="00000093">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Esta identificación —Ding es el horn torus del Icc— une piezas de tres textos freudianos de años distintos (1891, 1895, 1915) bajo un nombre común: es sistematización propia de este autor, no una identificación que Freud realice en un pasaje puntual. Que el punto de autotangencia sea la voz se apoya en Lacan (Seminario XI, clase del 20 de mayo de 1964, citas supra), pero la ubicación de la voz en p es aplicación de este autor: Lacan no escribe sobre un horn torus. Que el Prcc entre por el oído y que el paso del Prcc a la Cc se defina por intensidad y no por lugar tiene apoyo textual directo en Freud (GW XIII, caps. II y V; GW X, sección VI; citas supra); su forma geométrica —el embudo del eje, un campo sin borde— es construcción de este autor. Efecto colateral de la renominación, que se conserva: al abandonar el nombre «R»/«lo Real», desaparece el riesgo de homonimia entre «número real» (ℝ) y «lo Real» (registro lacaniano) que la versión anterior de este axioma señalaba como caveat. Se retira, en cambio, el caveat sobre el objeto a formalizado en −i que genera por su circulación una superficie con nombre freudiano: con el §4.7, a ya no genera Ding.</w:t>
      </w:r>
      <w:r>
        <w:rPr>
          <w:rtl w:val="0"/>
        </w:rPr>
      </w:r>
    </w:p>
    <w:p w:rsidR="00000000" w:rsidDel="00000000" w:rsidP="00000000" w:rsidRDefault="00000000" w:rsidRPr="00000000" w14:paraId="00000094">
      <w:pPr>
        <w:pStyle w:val="Heading2"/>
        <w:spacing w:after="160" w:before="360" w:lineRule="auto"/>
        <w:rPr/>
      </w:pPr>
      <w:r>
        <w:rPr>
          <w:rFonts w:ascii="Cambria" w:cs="Cambria" w:eastAsia="Cambria" w:hAnsi="Cambria"/>
          <w:b w:val="1"/>
          <w:bCs w:val="1"/>
          <w:i w:val="0"/>
          <w:iCs w:val="0"/>
          <w:sz w:val="26"/>
          <w:szCs w:val="26"/>
          <w:rtl w:val="0"/>
        </w:rPr>
        <w:t>Axioma 4 — La angustia como evento en el cruce: tres regímenes</w:t>
      </w:r>
      <w:r>
        <w:rPr>
          <w:rtl w:val="0"/>
        </w:rPr>
      </w:r>
    </w:p>
    <w:p w:rsidR="00000000" w:rsidDel="00000000" w:rsidP="00000000" w:rsidRDefault="00000000" w:rsidRPr="00000000" w14:paraId="00000095">
      <w:pPr>
        <w:pBdr>
          <w:top w:color="444444" w:space="0" w:sz="6" w:val="single"/>
          <w:left w:color="444444" w:space="0" w:sz="6" w:val="single"/>
          <w:bottom w:color="444444" w:space="0" w:sz="6" w:val="single"/>
          <w:right w:color="444444" w:space="0" w:sz="6" w:val="single"/>
        </w:pBdr>
        <w:spacing w:after="200" w:before="200" w:line="300" w:lineRule="auto"/>
        <w:ind w:left="260" w:right="260" w:firstLine="0"/>
        <w:jc w:val="both"/>
        <w:rPr/>
      </w:pPr>
      <w:r>
        <w:rPr>
          <w:rFonts w:ascii="Cambria" w:cs="Cambria" w:eastAsia="Cambria" w:hAnsi="Cambria"/>
          <w:b w:val="1"/>
          <w:bCs w:val="1"/>
          <w:sz w:val="22"/>
          <w:szCs w:val="22"/>
          <w:rtl w:val="0"/>
        </w:rPr>
        <w:t>Axioma 4. La angustia no se formaliza, en este trabajo, como un toro, ni como una posición estática, ni como un estado permanente, sino como un evento: lo que ocurre cuando un cruce —el pasaje de material del Icc hacia una formación fechable— se produce en la vecindad de un punto distinguido de la cara interna de Ding. El cruce no atraviesa una pared: Ding es una superficie sin espesor y V es todo Icc, de modo que la condición de pasaje es una propiedad de la MARCA y no del borde —que conserva una sola propiedad estructural, su punto singular, la voz—. Y los puntos distinguidos no son todos de la misma naturaleza: el núcleo del trauma es una marca de la cara interna; el núcleo fantasmático no es una marca sino un punto quitado de ella, una punción. De ahí que los regímenes sean tres y no dos. Las marcas de fantasía siguen siendo de contenido desconocido —se ven sus efectos (Agieren, síntoma), no lo que son—, pero eso ya no las hace indestructibles por estipulación: la indestructibilidad es propiedad de la punción, y se sigue de que no haya punto de partida.</w:t>
      </w:r>
      <w:r>
        <w:rPr>
          <w:rFonts w:ascii="Cambria" w:cs="Cambria" w:eastAsia="Cambria" w:hAnsi="Cambria"/>
          <w:sz w:val="22"/>
          <w:szCs w:val="22"/>
          <w:rtl w:val="0"/>
        </w:rPr>
      </w:r>
      <w:r>
        <w:rPr>
          <w:rtl w:val="0"/>
        </w:rPr>
      </w:r>
    </w:p>
    <w:p>
      <w:pPr/>
      <w:r>
        <w:t>CITA — Freud, Das Unbewußte (1915), GW X, p. 300 (cotejo directo sobre el tomo): «...sind nicht, wie wir gemeint haben, verschiedene Niederschriften desselben Inhaltes an verschiedenen psychischen Orten, auch nicht verschiedene funktionelle Besetzungszustände an demselben Orte, sondern die bewußte Vorstellung umfaßt die Sachvorstellung plus der zugehörigen Wortvorstellung, die unbewußte ist die Sachvorstellung allein.» — Freud descarta ahí las dos lecturas espaciales (ni copia en otro lugar, ni cambio de estado en el mismo) y pone la diferencia en que la representación tenga adosada su Wortvorstellung. Es la forma exacta de este axioma: lo que decide el pasaje es una propiedad de la marca. Y la línea siguiente sostiene lo que la cara interna aloja: «Das System Ubw enthält die Sachbesetzungen der Objekte, die ersten und eigentlichen Objektbesetzungen».</w:t>
      </w:r>
    </w:p>
    <w:p>
      <w:pPr/>
      <w:r>
        <w:t>CITA — Freud, Das Unbewußte (1915), GW X, p. 286 (cotejo directo sobre el tomo): «Die Vorgänge des Systems Ubw sind zeitlos, d. h. sie sind nicht zeitlich geordnet, werden durch die verlaufende Zeit nicht abgeändert, haben überhaupt keine Beziehung zur Zeit. Auch die Zeitbeziehung ist an die Arbeit des Bw-Systems geknüpft.» — «Los procesos del sistema Icc son atemporales, es decir, no están ordenados temporalmente, no son modificados por el transcurso del tiempo, no tienen relación alguna con el tiempo. También la relación temporal está ligada al trabajo del sistema Cc.»</w:t>
      </w:r>
    </w:p>
    <w:p>
      <w:pPr/>
      <w:r>
        <w:t>AXIOMA (corolario propio) — este trabajo toma de aquí el fundamento para sostener, contra la lectura espacial de la Zensurgrenze que el propio Freud usa en otro pasaje de este mismo escrito (GW X, sección VI, citado en la Extensión del Axioma 3: «an der neuen Zensurgrenze zwischen Vbw und Bw»), que esa frontera no es un lugar sino un umbral de intensidad de investidura (Überbesetzung) — exactamente lo que este trabajo ya sostiene para el umbral Prcc/Cc (Extensión del Axioma 3: «la Cc no es un lugar sino un umbral»). La misma lógica se extiende aquí a la frontera Icc/Prcc: no hay pared con espesor, porque lo que Freud llama Grenze no es una propiedad del borde sino del proceso —el momento en que una Sachvorstellung recibe su Wortvorstellung y se sobreinviste—. Aclaración necesaria: este evento de investidura es una homología con el cruce del Axioma 4, no su identidad —uno es económico (intensidad de Besetzung), el otro topológico (proximidad a una marca sobre Ding)—; este trabajo no deriva uno del otro, los declara solidarios. Se recupera así toda la fuerza de la palabra freudiana Grenze sin reintroducir la pared que el §4.7 eliminó: la frontera existe, pero como evento de investidura, no como lugar con espesor.</w:t>
      </w:r>
    </w:p>
    <w:p>
      <w:pPr/>
      <w:r>
        <w:t>CITA — Lacan, Seminario III, Las psicosis, clase del 6 de junio de 1956 (cotejo directo sobre el archivo de trabajo): «ce sont là les points de convergence qui permettent de situer à la fois rétroactivement et prospectivement tout ce qui se passe dans ce sens dans ce discours» — «esos son los puntos de convergencia que permiten situar, a la vez retroactivamente y prospectivamente, todo lo que sucede en ese sentido en ese discurso.» Es la formulación misma del point de capiton, en el ejemplo de «Athalie».</w:t>
      </w:r>
    </w:p>
    <w:p>
      <w:pPr/>
      <w:r>
        <w:t>PENDIENTE — el point de capiton que funda la homología precedente sitúa retroactiva y prospectivamente; este corolario, tal como está formulado, solo da cuenta de la dimensión retroactiva (la Nachträglichkeit). Si el cruce ha de sostener también la anticipación —el proyecto, no solo la reconstrucción—, falta una formulación específica para ese lado: queda abierto, no resuelto aquí.</w:t>
      </w:r>
    </w:p>
    <w:p>
      <w:pPr/>
      <w:r>
        <w:t>Régimen 1 — aproximación al núcleo fantasmático: situación de peligro, angustia señal. La angustia de aproximación es la del fantasma, no la del trauma: es acercarse al núcleo —al objeto a— lo que la produce, y de ahí que el umbral A_cr se mida contra el punto de fantasía. Régimen 2 — la marca del trauma: se resignifica y puede salir a la Cc por la vía de la Nachträglichkeit, ligada a una Wortvorstellung (GW X, p. 300) y por la palabra deformada; la salida pasa siempre por una escena posterior. Esa salida es CONTINGENTE: puede producirse o no, y el modelo no la predice — tiene el mismo estatuto modal que el sinthome del Capítulo 3, y la contingencia es, en los términos de Encore (clase del 13 de febrero de 1973), lo que cesa de no escribirse. Si no se produce, la marca queda sin camino en su época, y el pasaje por ella es la situación traumática de GW XIV, p. 199, donde Freud mismo separa los dos registros.</w:t>
      </w:r>
    </w:p>
    <w:p>
      <w:pPr/>
      <w:r>
        <w:t>Régimen 3 — el circuito alrededor de la punción: la fantasía también se resignifica, pero no sale a la Cc. Se actúa. El núcleo fantasmático está siempre en el Icc y de él no se sabe nada; lo que se sabe es la circulación de las pulsiones a su alrededor. Que su única vía sea el Agieren no es una estipulación de este trabajo: se sigue de la tabla de condiciones de pasaje. La palabra deformada exige una marca ligada a una Wortvorstellung y la punción no ofrece ninguna —no hay marca, hay un punto quitado—; la sublimación exige un fin desplazable, que tampoco tiene. El Agieren es la única vía cuya condición no es una propiedad de la marca, y por eso es la que queda. La fantasía se actúa porque es la única salida que su estructura le deja.</w:t>
      </w:r>
    </w:p>
    <w:p>
      <w:pPr/>
      <w:r>
        <w:t>AXIOMA (el objeto a y la punción) — si el fantasma es el objeto a, y el objeto a es el núcleo de la angustia, entonces el objeto a es la punción de la cara interna. Esto NO contradice al § 4.3 —«el objeto a no es un punto sustraído de S³»—: son dos espacios ambiente distintos, y la diferencia es la que sostiene todo el argumento. Un punto quitado de una 3-variedad no cambia el grupo fundamental —los lazos siguen contrayéndose, nada lo detecta—; un punto quitado de una superficie sí lo cambia. El § 4.3 tiene que negar la sustracción en S³ precisamente para que la sustracción en X pueda hacer trabajo. PENDIENTE: decidir si esta punción es el mismo objeto a que el punto −i del Axioma 3 —la misma entidad en dos cartas— o si hay dos usos del término que conviene distinguir.</w:t>
      </w:r>
    </w:p>
    <w:p>
      <w:pPr/>
      <w:r>
        <w:t>CITA — Freud, Drei Abhandlungen zur Sexualtheorie (1905), GW V, p. 65 (confirmada por el índice del propio tomo: «Neurose als Negativ der Perversion 65», dado que falta en el OCR el marcador impar de esa página): «Die Symptome bilden sich also zum Teil auf Kosten abnormer Sexualität; die Neurose ist sozusagen das Negativ der Perversion!» — «Los síntomas se forman así en parte a costa de la sexualidad anormal; la neurosis es, por así decirlo, el negativo de la perversión.» LECTURA — con la cita ya cotejada, la lectura estructural que se sigue —el mismo circuito alrededor de la punción, actuado en un caso y fantaseado en el otro— se mantiene como LECTURA: queda fundada en un texto verificado, no en una referencia pendiente, pero la homología misma sigue siendo construcción de este autor.</w:t>
      </w:r>
    </w:p>
    <w:p>
      <w:pPr/>
      <w:r>
        <w:t>HECHO MATEMÁTICO — la angustia de aproximación tiene magnitud, pero no es la longitud. Junto a una punción el costo en longitud es despreciable: un camino que sólo pasa cerca, desviándose una altura ε, paga un exceso que va como ε² (para ε = 0,05 sobre un camino de largo 1, +0,93 %; para ε = 0,01, +0,04 %; en el límite, cero). Lo que diverge es la CURVATURA. El circuito que rodea la punción a distancia ε tiene que acumular el mismo giro total —2π exactos, invariante topológico que no se negocia— en un recorrido cada vez más corto: su longitud es 2πaε → 0 y la curvatura geodésica media que necesita es 1/(aε) → ∞. Verificado numéricamente sobre la métrica inducida del horn torus: para ε = 0,4; 0,2; 0,1; 0,05; 0,02 y 0,01 la curvatura media vale 1,171; 2,350; 4,704; 9,411; 23,529 y 47,059, contra 1/(aε) = 1,176; 2,353; 4,706; 9,412; 23,529 y 47,059 — y el giro total se mantiene en 2π porque la curvatura de Gauss se anula en v = π/2. La angustia junto al núcleo no es el largo del rodeo: es la cerrazón del giro.</w:t>
      </w:r>
    </w:p>
    <w:p>
      <w:pPr/>
      <w:r>
        <w:t>AXIOMA (el umbral, derivado) — de aquí A_cr deja de ser un parámetro estipulado y pasa a ser una consecuencia: es la distancia a la que el giro que el circuito necesita excede el máximo que puede sostener, A_cr = 1/(a·k_max). El valor que el motor usa hoy, A_cr = π/4, equivale a una curvatura máxima sostenible k_max = 0,599 —un radio de giro mínimo de 1,67 en unidades de longitud—. La magnitud libre ya no es un umbral sin sentido físico sino una propiedad de la pulsión: cuán cerrado puede girar. Y se articula con el Corolario I: un arco más ancho no puede girar tan cerrado, de modo que rompe antes, a mayor distancia del núcleo. Eso es una predicción del modelo, no una reformulación.</w:t>
      </w:r>
    </w:p>
    <w:p>
      <w:pPr/>
      <w:r>
        <w:t>CITA — Freud, «Pegan a un niño» [Ein Kind wird geschlagen] (1919), GW XII, pp. 204-205 (cotejo directo sobre el tomo, ampliando la cita ya incorporada de la p. 204): la fantasía se articula en tres fases de estatuto epistémico distinto. Fase 1 —recordable, contenido determinable—: «Der Vater schlägt das Kind» — «El padre pega al niño.» Fase 2 —nunca recordada, pura construcción—: «Aber man kann in gewissem Sinne von ihr sagen, sie habe niemals eine reale Existenz gehabt. Sie wird in keinem Falle erinnert, sie hat es nie zum Bewußtwerden gebracht. Sie ist eine Konstruktion der Analyse, aber darum nicht minder eine Notwendigkeit.» — «Pero puede decirse de ella, en cierto sentido, que nunca tuvo una existencia real. No se la recuerda en ningún caso, nunca llegó a hacerse consciente. Es una construcción del análisis, pero no por eso menos una necesidad.» Fase 3 —la que da nombre al texto, plural y de procedencia enigmática—: «Anstatt des einen geschlagenen Kindes sind jetzt meistens viele Kinder vorhanden» — «En lugar del único niño golpeado, hay ahora casi siempre muchos niños»; y sobre su origen: «Gerade das ist aber das Rätselhafte» — «Mas esto es justamente lo enigmático.»</w:t>
      </w:r>
    </w:p>
    <w:p>
      <w:pPr/>
      <w:r>
        <w:t>AXIOMA (corolario propio) — este trabajo hace corresponder las tres fases de la fantasía de paliza con los tres puntos distinguidos de este axioma, no como ilustración sino como fundamento: la Fase 1 (recordable, un hecho situado) con el núcleo del trauma —una marca de la cara interna—; la Fase 2 (nunca recordada, pura construcción retroactiva, sin existencia real) con el núcleo fantasmático —no una marca sino la punción, sin punto de partida—; y la Fase 3 (plural, de procedencia enigmática pero de efecto verificable) con las marcas de fantasía F₁, …, F_n —de contenido desconocido, cuyos efectos se ven sin que se sepa lo que son—. La correspondencia es axioma de este autor: Freud no llama «marca» ni «punción» a ninguna de las tres fases. De la punción no vuelve un recuerdo: vuelve una construcción. La prohibición es cita, no consecuencia del modelo.</w:t>
      </w:r>
    </w:p>
    <w:p>
      <w:pPr/>
      <w:r>
        <w:t>Precisión terminológica — «marcas de fantasía» y «núcleo fantasmático» no nombran lo mismo, y la proximidad de los nombres invita a confundirlos. El núcleo fantasmático es la punción: un punto quitado de la cara interna, que no es efecto de ningún recorrido. Las marcas de fantasía F₁, …, F_n —de aquí en adelante, marcas F— son marcas de la superficie, depositadas por el circuito, de contenido desconocido en su origen, con efectos verificables —lo que no se sabe es de dónde vienen y qué son, no que estén ni qué producen—. Y las ternas no coinciden: los tres defectos de la superficie son la voz —donde X deja de ser variedad—, la punción y la marca; los tres puntos distinguidos que el axioma anterior pone en correspondencia con las tres fases de la fantasía de paliza son el núcleo del trauma, la punción y las marcas F. Cuando el texto dice «los tres», hay que leer cuál de las dos ternas está en juego.</w:t>
      </w:r>
    </w:p>
    <w:p>
      <w:pPr/>
      <w:r>
        <w:t>AXIOMA (corrección de estatuto epistémico) — lo que se desentraña es el trauma, no la fantasía. El núcleo del trauma (una marca) y el núcleo fantasmático (φ₂, una punción) tienen estatuto distinto: lo que puede desentrañarse —decifrarse, alcanzar el Pcs— es el trauma, y sólo cuando efectivamente lo alcanza, ligado a una Wortvorstellung (GW X, p. 300), por la vía de la palabra deformada (Entstellung). El Icc es atemporal (GW X, p. 286, zeitlos): adentro no hay fecha que decifrar —el decifrado es un evento de frontera, no un contenido que espere adentro a ser leído.</w:t>
      </w:r>
    </w:p>
    <w:p>
      <w:pPr/>
      <w:r>
        <w:t>AXIOMA (la fantasía es construcción, entera) — el núcleo fantasmático nunca fue consciente y nunca se inscribió: de él no se sabe nada. Pero de sus marcas F₁, …, F_n tampoco se sabe: que sean conscientes —la Fase 3 de «Pegan a un niño», escena manifiesta— no las vuelve conocidas en su origen ni en su contenido real. Se tiene la escena; no se sabe de ella. La fantasía, en sus dos formas —núcleo y marca—, es construcción de principio a fin: el análisis la rodea (travesía), nunca la decifra.</w:t>
      </w:r>
    </w:p>
    <w:p>
      <w:pPr/>
      <w:r>
        <w:t>Precisión — de dónde viene entonces el síntoma. Si la fantasía no se decifra, el síntoma en sentido clásico —formación decifrable, tratada por la interpretación— no deriva de la marca de fantasía: deriva del trauma, cuando su marca, ligada a una Wortvorstellung, alcanza el Pcs por la vía deformada. La marca de fantasía puede acompañar al síntoma, prestarle material manifiesto, pero no es su fuente de decifrabilidad. «Pegan a un niño» documenta la escena (Fase 3) antes de esa vicisitud, no después.</w:t>
      </w:r>
    </w:p>
    <w:p>
      <w:pPr/>
      <w:r>
        <w:t>AXIOMA (recorrido pulsional y repetición, corregido) — las marcas de fantasía se depositan por el circuito, y siguen siendo construcción. El núcleo fantasmático no tiene camino de salida propio; lo que efectivamente circula y se repite es el recorrido pulsional que rodea la punción —el hilo pulsional pegado al borde de I—. Cada vuelta de ese recorrido deposita una marca F: no la punción misma, sino su efecto sobre la cinta. Que se repitan no las vuelve decifrables: lo único que la repetición hace posible es que se las tenga, disponibles, no que se las conozca.</w:t>
      </w:r>
    </w:p>
    <w:p>
      <w:pPr/>
      <w:r>
        <w:t>CITA — Freud, Erinnern, Wiederholen und Durcharbeiten (1914), GW X, pp. 130-131 (la misma página ya citada para el Agieren, aquí con el pasaje completo): «Je größer der Widerstand ist, desto ausgiebiger wird das Erinnern durch das Agieren (Wiederholen) ersetzt sein. [...] wir dürfen jetzt fragen, was wiederholt oder agiert er eigentlich? Die Antwort lautet, er wiederholt alles, was sich aus den Quellen seines Verdrängten bereits in seinem offenkundigen Wesen durchgesetzt hat [...]. Er wiederholt ja auch während der Behandlung alle seine Symptome.» — «Cuanto mayor es la resistencia, tanto más ampliamente será sustituido el recordar por el actuar (repetir). [...] cabe preguntar ahora qué es lo que en realidad repite o actúa. La respuesta es: repite todo lo que ya se ha abierto paso desde las fuentes de lo reprimido hacia su ser manifiesto [...]. Repite también, durante el tratamiento, todos sus síntomas.» Freud habla ahí de síntomas que se repiten —material ya abierto paso desde lo reprimido—, no de marcas de fantasía: este trabajo toma el mecanismo (lo no recordado retorna repetido) y lo aplica también a la marca de fantasía, con una salvedad que Freud no necesitaba hacer en ese pasaje: lo que ahí retorna repetido sigue sin decifrarse, porque detrás no hay un hecho fechable al que la Wortvorstellung pueda engancharse —sólo lo hay detrás del síntoma, que Freud sí liga a lo reprimido.</w:t>
      </w:r>
    </w:p>
    <w:p>
      <w:pPr/>
      <w:r>
        <w:t>AXIOMA (consecuencia, corregido) — el circuito pulsional explica cómo se deposita una marca de fantasía —material disponible, repetible—, no por qué se decifraría: no se decifra. Lo que sí puede decifrarse, si el recorrido del trauma (distinto del recorrido de la fantasía) alcanza el Pcs, es el trauma mismo: ahí, y sólo ahí, opera la interpretación.</w:t>
      </w:r>
    </w:p>
    <w:p>
      <w:pPr/>
      <w:r>
        <w:t>AXIOMA (precisión necesaria) — la punción no es producto de ningún cruce, a ninguna intensidad. No es lo que el aparato alojó con demasiada fuerza: es lo que no alojó. La intensidad decide el destino de las marcas —si encuentran camino al borde o quedan fijadas como núcleo del trauma—, y la punción no está en esa serie. Si se la leyera como el caso límite de intensidad máxima volvería a ser una marca, y con eso se derrumbaría la derivación de la indestructibilidad, que se apoya en que no hay punto de partida y no en la magnitud de un cruce.</w:t>
      </w:r>
    </w:p>
    <w:p>
      <w:pPr/>
      <w:r>
        <w:t>Advertencia metodológica — esta corrección reemplaza, en su contenido teórico, a la versión de estos axiomas incorporada en V32; conserva el anclaje en GW X pp. 300 y 286, y el desarrollo íntegro, con la distinción síntoma/sinthome, está en el Capítulo 4/5 (capitulo_horn_torus_icc.md, §9.bis).</w:t>
      </w:r>
    </w:p>
    <w:p>
      <w:pPr/>
      <w:r>
        <w:t>Advertencia metodológica: la cita de GW XIV, p. 199 fue recotejada directamente contra el tomo en esta versión; el pasaje cae entre los encabezados de página 199 y 201, y su ubicación se confirma. La cita de GW X, p. 300 estaba hasta esta versión en estatuto de segunda mano —se arrastraba de una nota del editor de Aus den Anfängen— y ahora está cotejada en el tomo.</w:t>
      </w:r>
    </w:p>
    <w:p w:rsidR="00000000" w:rsidDel="00000000" w:rsidP="00000000" w:rsidRDefault="00000000" w:rsidRPr="00000000" w14:paraId="00000096">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La traducción de la distinción freudiana entre situación de peligro y situación traumática en aproximación y pasaje respecto de una marca de fantasía es axioma propio de este autor: ni Freud ni la topología escriben nada de esto. Lo que tiene anclaje textual es la distinción misma (GW XIV, p. 199, cotejada sobre el alemán; cita infra) y la excitación no ligada de 1920. Queda como LECTURA, no como cita, la equivalencia entre «no simbolizado» y «no ligado» que sostiene que el pasaje por una marca produce angustia automática: Freud habla de ligadura (Bindung) de la excitación, no de simbolización. Tomo y página de la traducción de Amorrortu quedan pendientes para el Capítulo 7.</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Freud, Hemmung, Symptom und Angst (1926 [1925]), GW XIV, p. 199: «der materiellen Hilflosigkeit im Falle der Realgefahr, der psychischen Hilflosigkeit im Falle der Triebgefahr. [...] Heißen wir eine solche erlebte Situation von Hilflosigkeit eine traumatische [...] Die Situation, in der die Bedingung für solche Erwartung enthalten ist, heiße die Gefahrsituation, in ihr wird das Angstsignal gegeben.» — «el desvalimiento material en el caso del peligro real, el desvalimiento psíquico en el caso del peligro pulsional. [...] Llamemos traumática a una situación vivida de desvalimiento así [...] A la situación en que está contenida la condición de tal expectativa la llamaremos situación de peligro; en ella se da la señal de angustia.» (Traducción propia; cotejo con AE vol. XX pendiente.)</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 La angustia, clase del 8 de mayo de 1963: «c'est celle de l'angoisse liée à l'approche de l'objet, cette angoisse dont je vous ai dit qu'il faut la définir comme ce qui ne trompe pas, la seule certitude, elle, fondée, non ambiguë c'est celle de l'angoisse, l'angoisse précisément en tant que tout objet lui échappe» — «es la de la angustia ligada a la aproximación del objeto, esa angustia que les dije que hay que definir como lo que no engaña, la única certeza, ella, fundada, no ambigua, es la de la angustia, la angustia precisamente en tanto que todo objeto se le escapa.»</w:t>
      </w:r>
      <w:r>
        <w:rPr>
          <w:rtl w:val="0"/>
        </w:rPr>
      </w:r>
    </w:p>
    <w:p w:rsidR="00000000" w:rsidDel="00000000" w:rsidP="00000000" w:rsidRDefault="00000000" w:rsidRPr="00000000" w14:paraId="00000098">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 La angustia, clase del 29 de mayo de 1963: «signal de la seule relation qui ne trompe pas [...] que l'angoisse n'est pas sans objet» — «señal de la única relación que no engaña [...] que la angustia no está sin objeto.»</w:t>
      </w:r>
      <w:r>
        <w:rPr>
          <w:rtl w:val="0"/>
        </w:rPr>
      </w:r>
    </w:p>
    <w:p w:rsidR="00000000" w:rsidDel="00000000" w:rsidP="00000000" w:rsidRDefault="00000000" w:rsidRPr="00000000" w14:paraId="00000099">
      <w:pPr>
        <w:spacing w:after="200" w:line="300" w:lineRule="auto"/>
        <w:jc w:val="both"/>
        <w:rPr/>
      </w:pPr>
      <w:r>
        <w:rPr>
          <w:rFonts w:ascii="Cambria" w:cs="Cambria" w:eastAsia="Cambria" w:hAnsi="Cambria"/>
          <w:sz w:val="22"/>
          <w:szCs w:val="22"/>
          <w:rtl w:val="0"/>
        </w:rPr>
        <w:t>Estas dos citas —ya verificadas por cotejo directo del Seminario X— son las que mejor anclan el Axioma 4: la angustia es «lo único que no engaña» precisamente porque señala la proximidad de un objeto que, sin embargo, «se escapa» — no está ausente, sino que no puede ser alcanzado ni fijado. Esa tensión (señal cierta + objeto inasible) es, para este trabajo, la contrapartida clínica de la proximidad a una marca de fantasía: la angustia no anuncia la nada, anuncia la vecindad de una marca cuyo contenido no se conoce.</w:t>
      </w:r>
      <w:r>
        <w:rPr>
          <w:rtl w:val="0"/>
        </w:rPr>
      </w:r>
    </w:p>
    <w:p w:rsidR="00000000" w:rsidDel="00000000" w:rsidP="00000000" w:rsidRDefault="00000000" w:rsidRPr="00000000" w14:paraId="00000097">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la noción misma de aproximación no es ajena a Lacan: la cita ampliada la nombra explícitamente («l'angoisse liée à l'approche de l'objet», cotejada supra). Lo que sí es aplicación de este autor, no lectura de Lacan, es su traslado a «proximidad de una marca de fantasía sobre la cara interna de Ding»: en el Seminario X la aproximación se sitúa respecto del fantasma ($◊a) y de la falta en el Otro, no respecto de una superficie con marcas — ese traslado a un modelo topológico de cara interna con marcas es construcción propia de este axioma, de la misma familia que las demás homologías matemático-clínicas del capítulo, ya declaradas como tales en el Balance de coherencia.</w:t>
      </w:r>
      <w:r>
        <w:rPr>
          <w:rtl w:val="0"/>
        </w:rPr>
      </w:r>
    </w:p>
    <w:p w:rsidR="00000000" w:rsidDel="00000000" w:rsidP="00000000" w:rsidRDefault="00000000" w:rsidRPr="00000000" w14:paraId="0000009A">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VII, La ética del psicoanálisis, clase del 9 de diciembre de 1959, sobre das Ding y die Sache: «Nous n'avons qu'un seul mot, ce mot de “la Chose”... [pero en alemán] deux termes qui disent “la Chose” : das Ding et die Sache» — «No tenemos más que una sola palabra, esta palabra de “la Cosa”... [pero en alemán hay] dos términos que dicen “la Cosa”: das Ding y die Sache.»</w:t>
      </w:r>
      <w:r>
        <w:rPr>
          <w:rtl w:val="0"/>
        </w:rPr>
      </w:r>
    </w:p>
    <w:p w:rsidR="00000000" w:rsidDel="00000000" w:rsidP="00000000" w:rsidRDefault="00000000" w:rsidRPr="00000000" w14:paraId="0000009B">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Freud, Entwurf einer Psychologie (1895; publicado en 1950 como Aus den Anfängen der Psychoanalyse), sobre el complejo del Nebenmensch (el prójimo): «Und so sondert sich der Komplex des Nebenmenschen in 2 Bestandteile, von denen der eine durch konstantes Gefüge imponiert, als Ding beisammenbleibt, während der andere durch Erinnerungsarbeit verstanden [...] werden kann» — «Y así el complejo del prójimo se descompone en dos partes, de las cuales una se impone por su estructura constante y queda reunida como Ding (Cosa), mientras que la otra puede comprenderse mediante el trabajo de la memoria [remitiéndose al cuerpo propio].»</w:t>
      </w:r>
      <w:r>
        <w:rPr>
          <w:rtl w:val="0"/>
        </w:rPr>
      </w:r>
    </w:p>
    <w:p w:rsidR="00000000" w:rsidDel="00000000" w:rsidP="00000000" w:rsidRDefault="00000000" w:rsidRPr="00000000" w14:paraId="0000009C">
      <w:pPr>
        <w:spacing w:after="200" w:line="300" w:lineRule="auto"/>
        <w:jc w:val="both"/>
        <w:rPr/>
      </w:pPr>
      <w:r>
        <w:rPr>
          <w:rFonts w:ascii="Cambria" w:cs="Cambria" w:eastAsia="Cambria" w:hAnsi="Cambria"/>
          <w:sz w:val="22"/>
          <w:szCs w:val="22"/>
          <w:rtl w:val="0"/>
        </w:rPr>
        <w:t>Este par de citas —Lacan retomando explícitamente, en el Seminario VII, la distinción alemana das Ding/die Sache que hereda del Entwurf de Freud— es lo que funda, en este trabajo, la idea de que hay un resto del objeto (das Ding, el Ding del Nebenmensch) que no se reduce a lo simbolizable (die Sache, lo que puede ordenarse por el trabajo de la memoria y del juicio). Este trabajo toma ese resto irreductible como el correlato clínico-conceptual de la superficie de Ding (extensión del Axioma 3): lo que queda constante mientras el resto se descompone en atributos, y cuyas marcas no pueden tocarse sin producir angustia.</w:t>
      </w:r>
      <w:r>
        <w:rPr>
          <w:rtl w:val="0"/>
        </w:rPr>
      </w:r>
    </w:p>
    <w:p w:rsidR="00000000" w:rsidDel="00000000" w:rsidP="00000000" w:rsidRDefault="00000000" w:rsidRPr="00000000" w14:paraId="0000009D">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la pareja das Ding/die Sache (Lacan, Seminario VII, sobre una distinción alemana que Lacan atribuye al vocabulario corriente y que enlaza con el Entwurf de Freud) no debe fusionarse sin más con la pareja Wortvorstellung/Sachvorstellung que Freud formula más tarde, en 1915 (Das Unbewusste / «Lo inconsciente», GW X, p. 300: «die bewußte Vorstellung umfaßt die Sachvorstellung plus der zugehörigen Wortvorstellung, die unbewußte ist die Sachvorstellung allein») y ya antes, de forma distinta, en 1891 (La afasia). El propio Freud señala esta distinción como una incorporación posterior a la Traumdeutung: la nota que él mismo agrega en GW II, pp. 615-616, remite explícitamente a «Das Unbewußte, 1915, Ges. Werke, Bd. X». Son dos parejas conceptuales de Freud en momentos distintos de su obra, con Sache/Sachvorstellung como término compartido pero no necesariamente con el mismo valor en ambos contextos; este trabajo las usa de forma articulada pero no las identifica sin marcar la diferencia. La pregunta de si Lacan mismo resuelve esa articulación más adelante en el Seminario VII (clases del 16 o el 23 de diciembre de 1959) queda abierta como tarea de verificación pendiente (ver Capítulo 7).</w:t>
      </w:r>
      <w:r>
        <w:rPr>
          <w:rtl w:val="0"/>
        </w:rPr>
      </w:r>
    </w:p>
    <w:p w:rsidR="00000000" w:rsidDel="00000000" w:rsidP="00000000" w:rsidRDefault="00000000" w:rsidRPr="00000000" w14:paraId="0000009E">
      <w:pPr>
        <w:spacing w:after="200" w:line="300" w:lineRule="auto"/>
        <w:jc w:val="both"/>
        <w:rPr/>
      </w:pPr>
      <w:r>
        <w:rPr>
          <w:rFonts w:ascii="Cambria" w:cs="Cambria" w:eastAsia="Cambria" w:hAnsi="Cambria"/>
          <w:sz w:val="22"/>
          <w:szCs w:val="22"/>
          <w:rtl w:val="0"/>
        </w:rPr>
        <w:t>Con este axioma, el sinthome (Σ) y la angustia (Axioma 4) quedan en posiciones distintas y no intercambiables: Σ es la VR o S2 contingente que liga o sostiene, sin distinguir entre ellas, al conjunto de las VR de S e I (Axioma 1) —no un toro que se anuda a ellos en una configuración definida en M_L, como sostenía el Axioma 2, retirado tras la V41 (Capítulo 5, Advertencia metodológica, Axioma 1)—; la angustia es el evento que se produce cuando un cruce se aproxima a una marca de fantasía sobre Ding o pasa por ella, y su régimen —señal en la aproximación, automática/trauma en el pasaje— es lo que decide, dentro de la cadena S-I, si el cuadro se mantiene estable o el pasaje hace que Σ suelte las cadenas (Corolario II al Axioma 4). Que Σ liga o no a una VR dada, y que un cruce se quede en la aproximación o llegue al pasaje, son dos eventos distintos; en qué estructura clínica se produce cada uno, y por qué no en otra, fue resuelta por la rearticulación del Axioma 2 (V47): (a) con Σ contingente, (b) con Σ exigida (Capítulo 6). Ninguno de los dos se confunde con el objeto a: en M_L, a es −i, el vacío estructural del complemento (Axioma 3); sobre Ding, el único orificio fijo es la voz, en p. La versión anterior sostenía que a genera la superficie que S, I y Σ comparten; con el §4.7 esa afirmación se retira.</w:t>
      </w:r>
      <w:r>
        <w:rPr>
          <w:rtl w:val="0"/>
        </w:rPr>
      </w:r>
    </w:p>
    <w:p w:rsidR="00000000" w:rsidDel="00000000" w:rsidP="00000000" w:rsidRDefault="00000000" w:rsidRPr="00000000" w14:paraId="0000009F">
      <w:pPr>
        <w:spacing w:after="80" w:before="200" w:lineRule="auto"/>
        <w:jc w:val="center"/>
        <w:rPr/>
      </w:pPr>
      <w:r>
        <w:rPr/>
        <w:drawing>
          <wp:inline distB="0" distT="0" distL="0" distR="0">
            <wp:extent cx="4191000" cy="1672386"/>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191000" cy="1672386"/>
                    </a:xfrm>
                    <a:prstGeom prst="rect"/>
                    <a:ln/>
                  </pic:spPr>
                </pic:pic>
              </a:graphicData>
            </a:graphic>
          </wp:inline>
        </w:drawing>
      </w:r>
      <w:r>
        <w:rPr>
          <w:rtl w:val="0"/>
        </w:rPr>
      </w:r>
    </w:p>
    <w:p w:rsidR="00000000" w:rsidDel="00000000" w:rsidP="00000000" w:rsidRDefault="00000000" w:rsidRPr="00000000" w14:paraId="000000A0">
      <w:pPr>
        <w:spacing w:after="240" w:lineRule="auto"/>
        <w:jc w:val="center"/>
        <w:rPr/>
      </w:pPr>
      <w:r>
        <w:rPr>
          <w:rFonts w:ascii="Cambria" w:cs="Cambria" w:eastAsia="Cambria" w:hAnsi="Cambria"/>
          <w:i w:val="1"/>
          <w:iCs w:val="1"/>
          <w:sz w:val="18"/>
          <w:szCs w:val="18"/>
          <w:rtl w:val="0"/>
        </w:rPr>
        <w:t>Fig. 5.5 — Aproximación (angustia señal): un cruce se adelgaza cerca de una marca de fantasía, fuera de su vecindad (A_cr). El sombreado es el Prcc: campo de intensidad que entra por la voz (p) y se degrada de forma continua y sin borde sobre la superficie de Ding (corte meridiano).</w:t>
      </w:r>
      <w:r>
        <w:rPr>
          <w:rtl w:val="0"/>
        </w:rPr>
      </w:r>
    </w:p>
    <w:p w:rsidR="00000000" w:rsidDel="00000000" w:rsidP="00000000" w:rsidRDefault="00000000" w:rsidRPr="00000000" w14:paraId="000000A1">
      <w:pPr>
        <w:spacing w:after="80" w:before="200" w:lineRule="auto"/>
        <w:jc w:val="center"/>
        <w:rPr/>
      </w:pPr>
      <w:r>
        <w:rPr/>
        <w:drawing>
          <wp:inline distB="0" distT="0" distL="0" distR="0">
            <wp:extent cx="4191000" cy="1672386"/>
            <wp:effectExtent b="0" l="0" r="0" t="0"/>
            <wp:docPr id="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191000" cy="1672386"/>
                    </a:xfrm>
                    <a:prstGeom prst="rect"/>
                    <a:ln/>
                  </pic:spPr>
                </pic:pic>
              </a:graphicData>
            </a:graphic>
          </wp:inline>
        </w:drawing>
      </w:r>
      <w:r>
        <w:rPr>
          <w:rtl w:val="0"/>
        </w:rPr>
      </w:r>
    </w:p>
    <w:p w:rsidR="00000000" w:rsidDel="00000000" w:rsidP="00000000" w:rsidRDefault="00000000" w:rsidRPr="00000000" w14:paraId="000000A2">
      <w:pPr>
        <w:spacing w:after="240" w:lineRule="auto"/>
        <w:jc w:val="center"/>
        <w:rPr/>
      </w:pPr>
      <w:r>
        <w:rPr>
          <w:rFonts w:ascii="Cambria" w:cs="Cambria" w:eastAsia="Cambria" w:hAnsi="Cambria"/>
          <w:i w:val="1"/>
          <w:iCs w:val="1"/>
          <w:sz w:val="18"/>
          <w:szCs w:val="18"/>
          <w:rtl w:val="0"/>
        </w:rPr>
        <w:t>Fig. 5.6 — Pasaje (angustia automática / trauma / desencadenamiento): el cruce pasa por la marca de fantasía (corte meridiano de Ding). El sombreado es el Prcc, degradado sin borde desde la voz (p); no hay pared ni tabique — la censura es la intensidad misma del campo, no un límite geométrico.</w:t>
      </w:r>
      <w:r>
        <w:rPr>
          <w:rtl w:val="0"/>
        </w:rPr>
      </w:r>
    </w:p>
    <w:p>
      <w:pPr/>
      <w:r>
        <w:t>AXIOMA (precisión de diseño — Prcc sin borde) — La superposición del Prcc sobre la estructura del horn torus no se formaliza mediante una frontera geométrica ni un tabique externo. La censura opera como un campo de intensidad variable: entra en fricción directa con la voz (p) y se despliega como una degradación difusa sobre el mismo cuerpo topológico de Ding. Al no dibujar borde ni anillo contenedor, el modelo visualiza lo sostenido en 5.5: la censura no delimita un «afuera» del espacio V, sino que se infiltra en él, degradando su nitidez de manera continua y sin transiciones abruptas. Esta infiltración describe el despliegue del campo sobre la superficie de Ding, una vez que ingresó por p; la geometría de ese ingreso —el embudo que forma el exterior del horn torus a lo largo del eje— se precisa en la Extensión del Axioma 3 (Capítulo 4): son dos momentos del mismo campo, no dos localizaciones en competencia.</w:t>
      </w:r>
    </w:p>
    <w:p>
      <w:pPr/>
      <w:r>
        <w:t xml:space="preserve">Precisión bibliográfica — este axioma no se apoya en que Freud ya conciba así la censura: el texto freudiano oscila. En GW II, pp. 573-574 (cap. VII, «Zur Psychologie der Traumvorgänge»; falta en el OCR el marcador impar de la p. 573), Freud la personifica como un Wächter («guardián») que vigila el Tor («puerta») de una zu bewachende Festung («fortaleza»): una imagen tan arquitectónica como la pared que este axioma descarta. Pero en GW II, pp. 615-616 (falta el marcador impar de la p. 615), el propio Freud relativiza esa misma imagen: «Wir ersetzen hier wiederum eine topische Vorstellungsweise durch eine dynamische» («Sustituimos aquí, una vez más, un modo de representación tópico por uno dinámico»), y aclara que sigue siendo «zweckmäßig und berechtigt» («conveniente y legítimo») conservar la imagen visual de los dos sistemas, siempre que no se la localice en elementos anatómicos del sistema nervioso. Es este segundo gesto —conservar la imagen espacial como heurística mientras se cancela su pretensión de localización literal— el que este trabajo retoma y radicaliza topológicamente.</w:t>
      </w:r>
    </w:p>
    <w:p>
      <w:pPr/>
      <w:r>
        <w:t xml:space="preserve">Decisión de diseño (resuelta) — las Figuras 5.5 y 5.6 fueron regeneradas: ya no dibujan pared ni anillo de censura. El Prcc se representa como campo de intensidad que decrece de forma continua desde la voz (p), sin borde ni tabique, infiltrado en la misma superficie de Ding — la opción elegida entre las dos alternativas que dejaba abiertas la nota anterior (infiltración difusa vs. espacio aparte). Ver el AXIOMA y la Precisión bibliográfica precedentes.</w:t>
      </w:r>
    </w:p>
    <w:p>
      <w:pPr/>
      <w:r>
        <w:t>Decisión de diseño (resuelta) — se adopta la reconciliación entre las dos localizaciones del Prcc: el embudo exterior del horn torus (Extensión del Axioma 3, Capítulo 4) es la geometría del INGRESO del Prcc por p; la infiltración difusa sin borde (AXIOMA de precisión de diseño, Capítulo 5) es la del DESPLIEGUE de ese campo sobre la superficie de Ding. Son dos momentos del mismo campo, no dos localizaciones en competencia, y ambos quedan dichos ahora en los dos lugares.</w:t>
      </w:r>
    </w:p>
    <w:p w:rsidR="00000000" w:rsidDel="00000000" w:rsidP="00000000" w:rsidRDefault="00000000" w:rsidRPr="00000000" w14:paraId="000000A3">
      <w:pPr>
        <w:pStyle w:val="Heading3"/>
        <w:spacing w:after="120" w:before="240" w:lineRule="auto"/>
        <w:rPr/>
      </w:pPr>
      <w:r>
        <w:rPr>
          <w:rFonts w:ascii="Cambria" w:cs="Cambria" w:eastAsia="Cambria" w:hAnsi="Cambria"/>
          <w:b w:val="1"/>
          <w:bCs w:val="1"/>
          <w:sz w:val="24"/>
          <w:szCs w:val="24"/>
          <w:rtl w:val="0"/>
        </w:rPr>
        <w:t>Corolario al Axioma 4 — la anchura del cruce (Wegbreite), no solo la proximidad</w:t>
      </w:r>
      <w:r>
        <w:rPr>
          <w:rtl w:val="0"/>
        </w:rPr>
      </w:r>
    </w:p>
    <w:p w:rsidR="00000000" w:rsidDel="00000000" w:rsidP="00000000" w:rsidRDefault="00000000" w:rsidRPr="00000000" w14:paraId="000000A4">
      <w:pPr>
        <w:spacing w:after="200" w:line="300" w:lineRule="auto"/>
        <w:jc w:val="both"/>
        <w:rPr/>
      </w:pPr>
      <w:r>
        <w:rPr>
          <w:rFonts w:ascii="Cambria" w:cs="Cambria" w:eastAsia="Cambria" w:hAnsi="Cambria"/>
          <w:sz w:val="22"/>
          <w:szCs w:val="22"/>
          <w:rtl w:val="0"/>
        </w:rPr>
        <w:t>La simulación numérica del neckpinch (§4.6) mostró un hecho no buscado deliberadamente: un cuello inicial demasiado angosto y puntiagudo no se pellizca, se difunde; solo un cuello suficientemente ancho evoluciona hacia el pellizco. Con el §4.7 el neckpinch deja de ser el modelo del Axioma 4, pero la distinción que esa simulación hizo visible se conserva, trasladada a Ding: la proximidad de un cruce a una marca de fantasía no basta, por sí sola, para determinar si el evento se queda en la aproximación o llega al pasaje — importa también la anchura del cruce, es decir, la longitud de arco de la cinta S-I-Σ que participa del pasaje.</w:t>
      </w:r>
      <w:r>
        <w:rPr>
          <w:rtl w:val="0"/>
        </w:rPr>
      </w:r>
    </w:p>
    <w:p w:rsidR="00000000" w:rsidDel="00000000" w:rsidP="00000000" w:rsidRDefault="00000000" w:rsidRPr="00000000" w14:paraId="000000A5">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Freud, Entwurf einer Psychologie (1895; publicado en 1950 como Aus den Anfängen der Psychoanalyse), sobre un factor distinto de la cantidad (Q) y de la resistencia (Widerstand) que decide si una excitación pasa por una vía neuronal: «Man darf etwa annehmen, daß nicht alle Wege eines Neurons aufnahmsfähig für die Quantität (Q) sind, und diese Verschiedenheit als Wegbreite bezeichnen. Die Wegbreite ist an sich unabhängig vom Widerstand [...], während die Wegbreite konstant bleibt.» — «Puede suponerse que no todas las vías de una neurona son capaces de recibir la cantidad (Q), y llamar a esta diferencia anchura de vía [Wegbreite]. La anchura de vía es en sí misma independiente de la resistencia [...], mientras que la anchura de vía permanece constante.»</w:t>
      </w:r>
      <w:r>
        <w:rPr>
          <w:rtl w:val="0"/>
        </w:rPr>
      </w:r>
    </w:p>
    <w:p w:rsidR="00000000" w:rsidDel="00000000" w:rsidP="00000000" w:rsidRDefault="00000000" w:rsidRPr="00000000" w14:paraId="000000A6">
      <w:pPr>
        <w:spacing w:after="200" w:line="300" w:lineRule="auto"/>
        <w:jc w:val="both"/>
        <w:rPr/>
      </w:pPr>
      <w:r>
        <w:rPr>
          <w:rFonts w:ascii="Cambria" w:cs="Cambria" w:eastAsia="Cambria" w:hAnsi="Cambria"/>
          <w:b w:val="1"/>
          <w:bCs w:val="1"/>
          <w:sz w:val="22"/>
          <w:szCs w:val="22"/>
          <w:rtl w:val="0"/>
        </w:rPr>
        <w:t xml:space="preserve">AXIOMA (corolario propio) — </w:t>
      </w:r>
      <w:r>
        <w:rPr>
          <w:rFonts w:ascii="Cambria" w:cs="Cambria" w:eastAsia="Cambria" w:hAnsi="Cambria"/>
          <w:sz w:val="22"/>
          <w:szCs w:val="22"/>
          <w:rtl w:val="0"/>
        </w:rPr>
        <w:t>este trabajo toma el factor freudiano de la anchura de vía (Wegbreite) —distinto de la cantidad y de la resistencia— como anclaje para formalizar esa distinción: el régimen de un cruce respecto de una marca de fantasía (Axioma 4) no se decide solo por su proximidad, sino también por la anchura del arco de la cinta que participa de él. Un cruce puntual —arco de longitud nula— se disipa sin llegar al pasaje; un arco suficientemente extenso es el que efectivamente llega a pasar.</w:t>
      </w:r>
      <w:r>
        <w:rPr>
          <w:rtl w:val="0"/>
        </w:rPr>
      </w:r>
    </w:p>
    <w:p w:rsidR="00000000" w:rsidDel="00000000" w:rsidP="00000000" w:rsidRDefault="00000000" w:rsidRPr="00000000" w14:paraId="000000A7">
      <w:pPr>
        <w:spacing w:after="200" w:line="300" w:lineRule="auto"/>
        <w:jc w:val="both"/>
        <w:rPr/>
      </w:pPr>
      <w:r>
        <w:rPr>
          <w:rFonts w:ascii="Cambria" w:cs="Cambria" w:eastAsia="Cambria" w:hAnsi="Cambria"/>
          <w:b w:val="1"/>
          <w:bCs w:val="1"/>
          <w:sz w:val="22"/>
          <w:szCs w:val="22"/>
          <w:rtl w:val="0"/>
        </w:rPr>
        <w:t xml:space="preserve">Re-anclaje adoptado en esta versión — </w:t>
      </w:r>
      <w:r>
        <w:rPr>
          <w:rFonts w:ascii="Cambria" w:cs="Cambria" w:eastAsia="Cambria" w:hAnsi="Cambria"/>
          <w:sz w:val="22"/>
          <w:szCs w:val="22"/>
          <w:rtl w:val="0"/>
        </w:rPr>
        <w:t>se abandona la anchura del adelgazamiento de la pared —incompatible con el §4.7, donde no hay pared— y se define Wegbreite como la longitud de arco de la cinta que participa del cruce: un cruce puntual (arco de longitud nula) se disipa; un arco suficientemente extenso pasa. La homología con el Entwurf se sostiene entonces como homología de estructura (cantidad frente a extensión del camino), no de soporte geométrico —ver Advertencia metodológica, infra, que ya anticipaba esta distinción.</w:t>
      </w:r>
      <w:r>
        <w:rPr>
          <w:rtl w:val="0"/>
        </w:rPr>
      </w:r>
    </w:p>
    <w:p w:rsidR="00000000" w:rsidDel="00000000" w:rsidP="00000000" w:rsidRDefault="00000000" w:rsidRPr="00000000" w14:paraId="000000A7">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Doble advertencia. (1) Homología, no identidad: Wegbreite es, en el Entwurf, una propiedad de las vías de descarga de una neurona dentro de un aparato reflejo de 1895 — no el ancho de un adelgazamiento sobre una superficie. Que el mismo tipo de distinción (cantidad vs. anchura del camino) aparezca en ambos registros es una homología propuesta por este autor, del mismo estatuto que el resto de las homologías matemático-clínicas de este documento — no una derivación ni una prueba de que Freud haya anticipado el resultado numérico del §4.6, que además ya no modela el Axioma 4. (2) Estado de la cita: el cotejo fue hecho directamente sobre el texto alemán (Aus den Anfängen der Psychoanalyse, edición aportada por el autor de este documento, p. 454 de esa edición), no sobre la traducción de Amorrortu — la traducción al castellano de «Wegbreite» ofrecida aquí es propia, no necesariamente la que usa AE vol. I; cotejo de la página y la traducción exactas de AE queda pendiente para el Capítulo 7, en la misma categoría que el Seminario IX.</w:t>
      </w:r>
      <w:r>
        <w:rPr>
          <w:rtl w:val="0"/>
        </w:rPr>
      </w:r>
    </w:p>
    <w:p w:rsidR="00000000" w:rsidDel="00000000" w:rsidP="00000000" w:rsidRDefault="00000000" w:rsidRPr="00000000" w14:paraId="000000A8">
      <w:pPr>
        <w:pStyle w:val="Heading3"/>
        <w:spacing w:after="120" w:before="240" w:lineRule="auto"/>
        <w:rPr/>
      </w:pPr>
      <w:r>
        <w:rPr>
          <w:rFonts w:ascii="Cambria" w:cs="Cambria" w:eastAsia="Cambria" w:hAnsi="Cambria"/>
          <w:b w:val="1"/>
          <w:bCs w:val="1"/>
          <w:sz w:val="24"/>
          <w:szCs w:val="24"/>
          <w:rtl w:val="0"/>
        </w:rPr>
        <w:t>Corolario II al Axioma 4 — dispersión y reconfiguración significante tras el pasaje</w:t>
      </w:r>
      <w:r>
        <w:rPr>
          <w:rtl w:val="0"/>
        </w:rPr>
      </w:r>
    </w:p>
    <w:p w:rsidR="00000000" w:rsidDel="00000000" w:rsidP="00000000" w:rsidRDefault="00000000" w:rsidRPr="00000000" w14:paraId="000000A9">
      <w:pPr>
        <w:spacing w:after="200" w:line="300" w:lineRule="auto"/>
        <w:jc w:val="both"/>
        <w:rPr/>
      </w:pPr>
      <w:r>
        <w:rPr>
          <w:rFonts w:ascii="Cambria" w:cs="Cambria" w:eastAsia="Cambria" w:hAnsi="Cambria"/>
          <w:sz w:val="22"/>
          <w:szCs w:val="22"/>
          <w:rtl w:val="0"/>
        </w:rPr>
        <w:t xml:space="preserve">Cuando un cruce pasa por una marca de fantasía con la anchura suficiente (Corolario I), el efecto no se limita a la angustia automática: Σ —el hilo contingente que sostiene, sin distinguir entre ellas, al conjunto de las VR (Axioma 1)— deja de sostener las cadenas S e I, y el resultado inmediato es su dispersión. Este trabajo formaliza, como extensión axiomática propia, que S e I no son toros lisos e indiferenciados sino que están compuestos —cada uno— por una cadena de significantes (s1, s2, ..., sn para S; i1, i2, ..., in para I, en el sentido lacaniano de cadena significante, no en el de una simple secuencia de símbolos): el pasaje no solo suelta el hilo de Σ, dispersa también los eslabones de esas cadenas. Perdida esa organización, el hilo pulsional —distinto de Σ: el que ancla solamente las VR de voz y oído en el punto p (Axioma 1; Seminario XI, 20 de mayo de 1964)— queda como el único camino de descarga que a esas cadenas dispersas les resta: por eso la cinta sale eyectada específicamente por ese orificio, la voz, y no por otro punto de la superficie de Ding, y luego se reconfigura cubriendo toda su cara interna. La topología no cambia; cambia cómo la cinta ocupa la superficie. La reconfiguración —el episodio psicótico propiamente dicho, en su segundo tiempo— no es un retorno de los mismos eslabones al mismo orden previo, sino su reenganche en un orden distinto (p. ej., s1 pasa a encadenarse con s4 en vez de con s2, como antes del pasaje): una cadena nueva, no la reconstitución de la anterior. La versión anterior modelaba este corte con la cirugía de Perelman sobre Σ; con el §4.7 ese modelo se retira.</w:t>
      </w:r>
      <w:r>
        <w:rPr>
          <w:rtl w:val="0"/>
        </w:rPr>
      </w:r>
    </w:p>
    <w:p w:rsidR="00000000" w:rsidDel="00000000" w:rsidP="00000000" w:rsidRDefault="00000000" w:rsidRPr="00000000" w14:paraId="000000AA">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Freud, Neurosis y psicosis (1924, AE vol. XIX; cotejo verbatim sobre Gesammelte Werke, ed. alemana): «Über die Genese der Wahnbildungen haben uns einige Analysen gelehrt, daß der Wahn wie ein aufgesetzter Fleck dort gefunden wird, wo ursprünglich ein Einriß in der Beziehung des Ichs zur Außenwelt entstanden war [...] im Krankheitsbild der Psychose [werden] die Erscheinungen des pathogenen Vorganges oft von denen eines Heilungs- oder Rekonstruktionsversuches überdeckt.» — «Sobre la génesis de las formaciones delirantes, algunos análisis nos han enseñado que el delirio se encuentra como un parche aplicado allí donde originariamente se produjo un desgarro [Einriß] en la relación del yo con el mundo exterior [...] en el cuadro clínico de la psicosis, las manifestaciones del proceso patógeno quedan a menudo recubiertas por las de un intento de curación o reconstrucción [Heilungs- oder Rekonstruktionsversuch].»</w:t>
      </w:r>
      <w:r>
        <w:rPr>
          <w:rtl w:val="0"/>
        </w:rPr>
      </w:r>
    </w:p>
    <w:p w:rsidR="00000000" w:rsidDel="00000000" w:rsidP="00000000" w:rsidRDefault="00000000" w:rsidRPr="00000000" w14:paraId="000000AB">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Freud, La pérdida de la realidad en la neurosis y la psicosis (1924, AE vol. XIX; cotejo verbatim sobre Gesammelte Werke): «[...] von denen der erste das Ich [...] von der Realität losreißt, der zweite aber [...] durch Schöpfung einer neuen Realität, welche nicht mehr den nämlichen Anstoß bietet wie die verlassene [...] bei der Psychose folgt auf die anfängliche Flucht eine aktive Phase des Umbaues.» — «[...] de los cuales el primero desgarra al yo [...] de la realidad, el segundo en cambio [...] mediante la creación de una nueva realidad, que ya no ofrece el mismo motivo de conflicto que la abandonada [...] en la psicosis, a la fuga inicial le sigue una fase activa de reconstrucción [Umbau].»</w:t>
      </w:r>
      <w:r>
        <w:rPr>
          <w:rtl w:val="0"/>
        </w:rPr>
      </w:r>
    </w:p>
    <w:p w:rsidR="00000000" w:rsidDel="00000000" w:rsidP="00000000" w:rsidRDefault="00000000" w:rsidRPr="00000000" w14:paraId="000000AC">
      <w:pPr>
        <w:spacing w:after="200" w:line="300" w:lineRule="auto"/>
        <w:jc w:val="both"/>
        <w:rPr/>
      </w:pPr>
      <w:r>
        <w:rPr>
          <w:rFonts w:ascii="Cambria" w:cs="Cambria" w:eastAsia="Cambria" w:hAnsi="Cambria"/>
          <w:b w:val="1"/>
          <w:bCs w:val="1"/>
          <w:sz w:val="22"/>
          <w:szCs w:val="22"/>
          <w:rtl w:val="0"/>
        </w:rPr>
        <w:t xml:space="preserve">AXIOMA (corolario propio) — </w:t>
      </w:r>
      <w:r>
        <w:rPr>
          <w:rFonts w:ascii="Cambria" w:cs="Cambria" w:eastAsia="Cambria" w:hAnsi="Cambria"/>
          <w:sz w:val="22"/>
          <w:szCs w:val="22"/>
          <w:rtl w:val="0"/>
        </w:rPr>
        <w:t xml:space="preserve">este trabajo identifica el desgarro (Einriß) del yo respecto de la realidad, en estos dos textos de 1924, con el pasaje del Axioma 4 cuando Σ suelta las cadenas S-I —la eyección de la cinta por la voz—; y la fase activa de reconstrucción (Umbau, Heilungs- oder Rekonstruktionsversuch) con la reconfiguración de la cinta sobre la superficie y de las cadenas significantes de S e I en un orden nuevo. La creación de «una nueva realidad, que ya no ofrece el mismo motivo de conflicto que la abandonada» (Freud, 1924) es, en estos términos, el correlato clínico de que la cadena reconfigurada no reproduce la anterior — es otra cadena, no la misma restaurada.</w:t>
      </w:r>
      <w:r>
        <w:rPr>
          <w:rtl w:val="0"/>
        </w:rPr>
      </w:r>
    </w:p>
    <w:p w:rsidR="00000000" w:rsidDel="00000000" w:rsidP="00000000" w:rsidRDefault="00000000" w:rsidRPr="00000000" w14:paraId="000000AD">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Dos advertencias. (1) Los dos textos de Freud (1924) hablan del desgarro y la reconstrucción de la relación del yo con la realidad en general — un proceso metapsicológico económico y tópico — no de una «cadena de significantes» que se dispersa y reengancha: ese vocabulario y esa mecánica (significante, cadena significante) son de origen lacaniano, introducidos aquí por decisión de este autor, no por Freud. Se marca explícitamente porque este documento había declarado una orientación de anclaje freudiano en primer término (ver Axioma 3 extendido, Ding); este corolario reintroduce vocabulario lacaniano donde antes se lo había evitado, y se señala para que no pase inadvertido en una defensa. (2) Estado de las citas: cotejadas verbatim sobre el texto alemán (Gesammelte Werke, edición aportada por el autor de este documento), no sobre la traducción de Amorrortu; tomo y página exactos de AE, así como de la propia edición de Gesammelte Werke consultada, quedan a confirmar para el Capítulo 7.</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Advertencia metodológica — alcance de este corolario en suspenso. Tal como queda reformulado, este corolario ya no distingue por qué este mecanismo de dispersión no se produce en cualquier sujeto que atraviese una marca con la anchura suficiente: la vieja distinción neurosis/Border del Axioma 2 —S e I amarrados de origen, frente a S e I sueltos— era lo que daba esa razón, y ese axioma queda PENDIENTE de rearticulación (Axioma 1, Advertencia metodológica — Axiomas 2 y 3 en suspenso). Hasta que se rearticule, este corolario describe el mecanismo de la dispersión y el reenganche cuando Σ suelta las cadenas, sin decidir en qué estructura clínica se produce ni por qué no en otra: no se resuelve aquí, para no inventar una respuesta sin anclaje.</w:t>
      </w:r>
      <w:r>
        <w:rPr>
          <w:rtl w:val="0"/>
        </w:rPr>
      </w:r>
    </w:p>
    <w:p w:rsidR="00000000" w:rsidDel="00000000" w:rsidP="00000000" w:rsidRDefault="00000000" w:rsidRPr="00000000" w14:paraId="000000AE">
      <w:pPr>
        <w:spacing w:after="80" w:before="200" w:lineRule="auto"/>
        <w:jc w:val="center"/>
        <w:rPr/>
      </w:pPr>
      <w:r>
        <w:rPr/>
        <w:drawing>
          <wp:inline distB="0" distT="0" distL="0" distR="0">
            <wp:extent cx="4191000" cy="1831811"/>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191000" cy="1831811"/>
                    </a:xfrm>
                    <a:prstGeom prst="rect"/>
                    <a:ln/>
                  </pic:spPr>
                </pic:pic>
              </a:graphicData>
            </a:graphic>
          </wp:inline>
        </w:drawing>
      </w:r>
      <w:r>
        <w:rPr>
          <w:rtl w:val="0"/>
        </w:rPr>
      </w:r>
    </w:p>
    <w:p w:rsidR="00000000" w:rsidDel="00000000" w:rsidP="00000000" w:rsidRDefault="00000000" w:rsidRPr="00000000" w14:paraId="000000AF">
      <w:pPr>
        <w:spacing w:after="240" w:lineRule="auto"/>
        <w:jc w:val="center"/>
        <w:rPr/>
      </w:pPr>
      <w:r>
        <w:rPr>
          <w:rFonts w:ascii="Cambria" w:cs="Cambria" w:eastAsia="Cambria" w:hAnsi="Cambria"/>
          <w:i w:val="1"/>
          <w:iCs w:val="1"/>
          <w:sz w:val="18"/>
          <w:szCs w:val="18"/>
          <w:rtl w:val="0"/>
        </w:rPr>
        <w:t>Fig. 5.7 — Anchura del cruce (Wegbreite, Corolario I): a la misma distancia de la marca, un cruce angosto se disipa y uno de anchura suficiente llega al pasaje.</w:t>
      </w:r>
      <w:r>
        <w:rPr>
          <w:rtl w:val="0"/>
        </w:rPr>
      </w:r>
    </w:p>
    <w:p w:rsidR="00000000" w:rsidDel="00000000" w:rsidP="00000000" w:rsidRDefault="00000000" w:rsidRPr="00000000" w14:paraId="000000B0">
      <w:pPr>
        <w:spacing w:after="80" w:before="200" w:lineRule="auto"/>
        <w:jc w:val="center"/>
        <w:rPr/>
      </w:pPr>
      <w:r>
        <w:rPr/>
        <w:drawing>
          <wp:inline distB="0" distT="0" distL="0" distR="0">
            <wp:extent cx="4191000" cy="2325007"/>
            <wp:effectExtent b="0" l="0" r="0" t="0"/>
            <wp:docPr id="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191000" cy="2325007"/>
                    </a:xfrm>
                    <a:prstGeom prst="rect"/>
                    <a:ln/>
                  </pic:spPr>
                </pic:pic>
              </a:graphicData>
            </a:graphic>
          </wp:inline>
        </w:drawing>
      </w:r>
      <w:r>
        <w:rPr>
          <w:rtl w:val="0"/>
        </w:rPr>
      </w:r>
    </w:p>
    <w:p w:rsidR="00000000" w:rsidDel="00000000" w:rsidP="00000000" w:rsidRDefault="00000000" w:rsidRPr="00000000" w14:paraId="000000B1">
      <w:pPr>
        <w:spacing w:after="240" w:lineRule="auto"/>
        <w:jc w:val="center"/>
        <w:rPr/>
      </w:pPr>
      <w:r>
        <w:rPr>
          <w:rFonts w:ascii="Cambria" w:cs="Cambria" w:eastAsia="Cambria" w:hAnsi="Cambria"/>
          <w:i w:val="1"/>
          <w:iCs w:val="1"/>
          <w:sz w:val="18"/>
          <w:szCs w:val="18"/>
          <w:rtl w:val="0"/>
        </w:rPr>
        <w:t>Fig. 5.8 — Eyección y reconfiguración (Corolario II): la cinta sale por la voz (p) y se reconfigura cubriendo toda la cara interna de Ding.</w:t>
      </w:r>
      <w:r>
        <w:rPr>
          <w:rtl w:val="0"/>
        </w:rPr>
      </w:r>
    </w:p>
    <w:p w:rsidR="00000000" w:rsidDel="00000000" w:rsidP="00000000" w:rsidRDefault="00000000" w:rsidRPr="00000000" w14:paraId="000000B2">
      <w:pPr>
        <w:spacing w:after="80" w:before="200" w:lineRule="auto"/>
        <w:jc w:val="center"/>
        <w:rPr/>
      </w:pPr>
      <w:r>
        <w:rPr/>
        <w:drawing>
          <wp:inline distB="0" distT="0" distL="0" distR="0">
            <wp:extent cx="4191000" cy="4191000"/>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191000" cy="4191000"/>
                    </a:xfrm>
                    <a:prstGeom prst="rect"/>
                    <a:ln/>
                  </pic:spPr>
                </pic:pic>
              </a:graphicData>
            </a:graphic>
          </wp:inline>
        </w:drawing>
      </w:r>
      <w:r>
        <w:rPr>
          <w:rtl w:val="0"/>
        </w:rPr>
      </w:r>
    </w:p>
    <w:p w:rsidR="00000000" w:rsidDel="00000000" w:rsidP="00000000" w:rsidRDefault="00000000" w:rsidRPr="00000000" w14:paraId="000000B3">
      <w:pPr>
        <w:spacing w:after="240" w:lineRule="auto"/>
        <w:jc w:val="center"/>
        <w:rPr/>
      </w:pPr>
      <w:r>
        <w:rPr>
          <w:rFonts w:ascii="Cambria" w:cs="Cambria" w:eastAsia="Cambria" w:hAnsi="Cambria"/>
          <w:i w:val="1"/>
          <w:iCs w:val="1"/>
          <w:sz w:val="18"/>
          <w:szCs w:val="18"/>
          <w:rtl w:val="0"/>
        </w:rPr>
        <w:t xml:space="preserve">Fig. 5.9 — Dispersión: los significantes s1...s6 de S e i1...i6 de I se dispersan de su orden cíclico original.</w:t>
      </w:r>
      <w:r>
        <w:rPr>
          <w:rtl w:val="0"/>
        </w:rPr>
      </w:r>
    </w:p>
    <w:p w:rsidR="00000000" w:rsidDel="00000000" w:rsidP="00000000" w:rsidRDefault="00000000" w:rsidRPr="00000000" w14:paraId="000000B4">
      <w:pPr>
        <w:spacing w:after="80" w:before="200" w:lineRule="auto"/>
        <w:jc w:val="center"/>
        <w:rPr/>
      </w:pPr>
      <w:r>
        <w:rPr/>
        <w:drawing>
          <wp:inline distB="0" distT="0" distL="0" distR="0">
            <wp:extent cx="4191000" cy="3543300"/>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191000" cy="3543300"/>
                    </a:xfrm>
                    <a:prstGeom prst="rect"/>
                    <a:ln/>
                  </pic:spPr>
                </pic:pic>
              </a:graphicData>
            </a:graphic>
          </wp:inline>
        </w:drawing>
      </w:r>
      <w:r>
        <w:rPr>
          <w:rtl w:val="0"/>
        </w:rPr>
      </w:r>
    </w:p>
    <w:p w:rsidR="00000000" w:rsidDel="00000000" w:rsidP="00000000" w:rsidRDefault="00000000" w:rsidRPr="00000000" w14:paraId="000000B5">
      <w:pPr>
        <w:spacing w:after="240" w:lineRule="auto"/>
        <w:jc w:val="center"/>
        <w:rPr/>
      </w:pPr>
      <w:r>
        <w:rPr>
          <w:rFonts w:ascii="Cambria" w:cs="Cambria" w:eastAsia="Cambria" w:hAnsi="Cambria"/>
          <w:i w:val="1"/>
          <w:iCs w:val="1"/>
          <w:sz w:val="18"/>
          <w:szCs w:val="18"/>
          <w:rtl w:val="0"/>
        </w:rPr>
        <w:t xml:space="preserve">Fig. 5.10 — Reconfiguración (Umbau): los significantes se reenganchan en un orden nuevo — una cadena distinta, no la reconstitución de la anterior.</w:t>
      </w:r>
      <w:r>
        <w:rPr>
          <w:rtl w:val="0"/>
        </w:rPr>
      </w:r>
    </w:p>
    <w:p w:rsidR="00000000" w:rsidDel="00000000" w:rsidP="00000000" w:rsidRDefault="00000000" w:rsidRPr="00000000" w14:paraId="000000B6">
      <w:pPr>
        <w:pStyle w:val="Heading3"/>
        <w:spacing w:after="120" w:before="240" w:lineRule="auto"/>
        <w:rPr/>
      </w:pPr>
      <w:r>
        <w:rPr>
          <w:rFonts w:ascii="Cambria" w:cs="Cambria" w:eastAsia="Cambria" w:hAnsi="Cambria"/>
          <w:b w:val="1"/>
          <w:bCs w:val="1"/>
          <w:sz w:val="24"/>
          <w:szCs w:val="24"/>
          <w:rtl w:val="0"/>
        </w:rPr>
        <w:t>Posible objeción — «La proximidad a una marca es una figura espacial; la angustia es un afecto.»</w:t>
      </w:r>
      <w:r>
        <w:rPr>
          <w:rtl w:val="0"/>
        </w:rPr>
      </w:r>
    </w:p>
    <w:p w:rsidR="00000000" w:rsidDel="00000000" w:rsidP="00000000" w:rsidRDefault="00000000" w:rsidRPr="00000000" w14:paraId="000000B7">
      <w:pPr>
        <w:spacing w:after="200" w:line="300" w:lineRule="auto"/>
        <w:jc w:val="both"/>
        <w:rPr/>
      </w:pPr>
      <w:r>
        <w:rPr>
          <w:rFonts w:ascii="Cambria" w:cs="Cambria" w:eastAsia="Cambria" w:hAnsi="Cambria"/>
          <w:sz w:val="22"/>
          <w:szCs w:val="22"/>
          <w:rtl w:val="0"/>
        </w:rPr>
        <w:t>Respuesta: homología declarada, no identidad — como ya señala el caveat del Axioma 4 (supra). Se toma únicamente la diferencia entre aproximación y pasaje como modelo de la distinción freudiana entre situación de peligro y situación traumática (GW XIV, p. 199), que es la que tiene anclaje textual. No se sostiene que el afecto de angustia sea, literalmente, un fenómeno geométrico. La versión anterior de esta objeción se refería al neckpinch, que con el §4.7 deja de modelar el Axioma 4.</w:t>
      </w:r>
      <w:r>
        <w:rPr>
          <w:rtl w:val="0"/>
        </w:rPr>
      </w:r>
    </w:p>
    <w:p w:rsidR="00000000" w:rsidDel="00000000" w:rsidP="00000000" w:rsidRDefault="00000000" w:rsidRPr="00000000" w14:paraId="000000B8">
      <w:pPr>
        <w:pStyle w:val="Heading2"/>
        <w:spacing w:after="160" w:before="360" w:lineRule="auto"/>
        <w:rPr/>
      </w:pPr>
      <w:r>
        <w:rPr>
          <w:rFonts w:ascii="Cambria" w:cs="Cambria" w:eastAsia="Cambria" w:hAnsi="Cambria"/>
          <w:b w:val="1"/>
          <w:bCs w:val="1"/>
          <w:i w:val="0"/>
          <w:iCs w:val="0"/>
          <w:sz w:val="26"/>
          <w:szCs w:val="26"/>
          <w:rtl w:val="0"/>
        </w:rPr>
        <w:t xml:space="preserve">Balance de coherencia del Capítulo 5</w:t>
      </w:r>
      <w:r>
        <w:rPr>
          <w:rtl w:val="0"/>
        </w:rPr>
      </w:r>
    </w:p>
    <w:p w:rsidR="00000000" w:rsidDel="00000000" w:rsidP="00000000" w:rsidRDefault="00000000" w:rsidRPr="00000000" w14:paraId="000000B9">
      <w:pPr>
        <w:spacing w:after="200" w:line="300" w:lineRule="auto"/>
        <w:jc w:val="both"/>
        <w:rPr/>
      </w:pPr>
      <w:r>
        <w:rPr>
          <w:rFonts w:ascii="Cambria" w:cs="Cambria" w:eastAsia="Cambria" w:hAnsi="Cambria"/>
          <w:sz w:val="22"/>
          <w:szCs w:val="22"/>
          <w:rtl w:val="0"/>
        </w:rPr>
        <w:t xml:space="preserve">Los axiomas 1, 2, 3 y 4 — el 2 rearticulado en V47 (ver Axioma 2, este capítulo) — sostienen hoy la arquitectura de este capítulo, sobre dos modelos declarados: el modelo del nudo M_L = S³∖N(L), un nudo borromeo genérico que ya no se identifica con S, I y Σ (Notación, supra), y el modelo del Icc (U, X). El Axioma 1 formaliza a S e I como la serie de VR que se inscriben sobre la superficie de Ding, y excluye a R de esa serie —R es Ding mismo—; el Axioma 3 formaliza el objeto a como −i en M_L, sin depender ya de que S, I y Σ sean sus componentes, y su extensión formaliza a Ding como el horn torus del Icc, con la voz en el punto de autotangencia; el Axioma 4 formaliza la angustia como evento de proximidad a una marca de fantasía (aproximación: señal; pasaje: trauma), y sus dos corolarios (Wegbreite; dispersión y reconfiguración cuando Σ suelta las cadenas S-I) precisan ese evento con anclaje freudiano. La correspondencia entre M_L y el estado de la cinta sobre Ding, que hasta la V40 sostenía el Axioma 2, quedó retirada con la rearticulación del Axioma 2 (V47) y el §4.8 (V50); lo que no dependía de esa correspondencia —Milnor, la forma cuspidal, el punto −i, y toda la arquitectura del Axioma 4— se sostiene igual. Toda homología matemático-clínica de este capítulo está marcada como construcción del autor, no como resultado que la matemática o el psicoanálisis establecido le atribuyan al otro campo. Cuando hay tensión entre el vocabulario lacaniano y el freudiano —das Ding/die Sache frente a Wortvorstellung/Sachvorstellung— este trabajo da prioridad, en la formulación final, al anclaje freudiano: Ding, Wegbreite, Einriß/Umbau y la distinción entre situación de peligro y situación traumática de 1926 son las piezas freudianas sobre las que se apoya, en última instancia, la arquitectura de estos axiomas.</w:t>
      </w:r>
      <w:r>
        <w:rPr>
          <w:rtl w:val="0"/>
        </w:rPr>
      </w:r>
    </w:p>
    <w:p>
      <w:pPr>
        <w:pStyle w:val="Heading1"/>
        <w:spacing w:after="240" w:before="480" w:lineRule="auto"/>
        <w:rPr/>
      </w:pPr>
      <w:r>
        <w:t xml:space="preserve">Axioma 5 — instrumentario de medición (estatuto de la métrica; construcción del autor).</w:t>
      </w:r>
    </w:p>
    <w:p>
      <w:pPr>
        <w:spacing w:after="200" w:line="300" w:lineRule="auto"/>
        <w:jc w:val="both"/>
        <w:rPr/>
      </w:pPr>
      <w:r>
        <w:t xml:space="preserve">Los corolarios del Axioma 4 usan dos magnitudes — la anchura del cruce (Corolario I) y la curvatura en los puntos críticos (la angustia de aproximación) — cuyo valor depende de qué geometría se asigna a Ding y a sus bandas. Este axioma fija ese estatuto de una vez, para que las homologías no se lean sobre una métrica tácita.</w:t>
      </w:r>
    </w:p>
    <w:p>
      <w:pPr>
        <w:spacing w:after="200" w:line="300" w:lineRule="auto"/>
        <w:jc w:val="both"/>
        <w:rPr/>
      </w:pPr>
      <w:r>
        <w:t xml:space="preserve">(i) La Wegbreite es longitud de arco en la métrica inducida. Sobre la cara interna de Ding — para el borde r &lt; R, donde la métrica inducida por la inmersión en E³ es regular — la distancia que un cruce recorre al desviarse de una marca se mide como integral de la velocidad en esa métrica. El estatuto del término es freudiano, no riemanniano: la cantidad del Entwurf (1895) es la distancia efectiva de desvío — el rodeo que a la representación le cuesta alcanzar el hueco (UIW) —, un orden de magnitud, no una longitud recorrida. El umbral del prototipo (δ ≥ π/6, Corolario I) es una decisión de diseño sobre esa cantidad, marcada como axioma en la interfaz (§6.2), no un dato contrastado.</w:t>
      </w:r>
    </w:p>
    <w:p>
      <w:pPr>
        <w:spacing w:after="200" w:line="300" w:lineRule="auto"/>
        <w:jc w:val="both"/>
        <w:rPr/>
      </w:pPr>
      <w:r>
        <w:t xml:space="preserve">(ii) La curvatura en p diverge y no se regulariza. La curvatura gaussiana del horn torus vale K = cos θ / (r² (1 + cos θ)), con θ = 0 en el ecuador y θ = π en la cúspide p: K → −∞ al acercarse a la voz. La divergencia no es un artefacto numérico; es la forma geométrica de que la voz es un orificio de la métrica (§4.7). El modelo lo declara y no lo regulariza: a p no se le asigna curvatura finita, porque la voz no se promedia.</w:t>
      </w:r>
    </w:p>
    <w:p>
      <w:pPr>
        <w:spacing w:after="200" w:line="300" w:lineRule="auto"/>
        <w:jc w:val="both"/>
        <w:rPr/>
      </w:pPr>
      <w:r>
        <w:t xml:space="preserve">(iii) El sustituto acotado del prototipo es provisorio y así se declara. La implementación calcula, en el borde interno, una forma cerrada de curvatura acotada que conserva el signo hiperbólico y el orden de magnitud lejos de p. Ese valor no es un invariante — depende de la parametrización del sustituto —, no debe citarse como curvatura de la superficie en p, y se adopta solo para que la visualización tenga una magnitud finita donde la métrica real diverge (§6.2: asignación marcada como axioma). Con este estatuto quedan bien plantadas las homologías del Axioma 4: la distancia con que se mide la aproximación, la cantidad con que se mide el rodeo, y la singularidad que no se promedia. Ninguna de estas magnitudes mide estructura clínica: la validación empírica pertenece a los cuatro pasos de la BME, que este trabajo no satisface (§6.2).</w:t>
      </w:r>
    </w:p>
    <w:p w:rsidR="00000000" w:rsidDel="00000000" w:rsidP="00000000" w:rsidRDefault="00000000" w:rsidRPr="00000000" w14:paraId="000000BA">
      <w:pPr>
        <w:pStyle w:val="Heading1"/>
        <w:spacing w:after="240" w:before="480" w:lineRule="auto"/>
        <w:rPr/>
      </w:pPr>
      <w:r>
        <w:rPr>
          <w:rFonts w:ascii="Cambria" w:cs="Cambria" w:eastAsia="Cambria" w:hAnsi="Cambria"/>
          <w:b w:val="1"/>
          <w:bCs w:val="1"/>
          <w:sz w:val="32"/>
          <w:szCs w:val="32"/>
          <w:rtl w:val="0"/>
        </w:rPr>
        <w:t xml:space="preserve">Capítulo 6 — Alcance clínico</w:t>
      </w:r>
      <w:r>
        <w:rPr>
          <w:rtl w:val="0"/>
        </w:rPr>
      </w:r>
    </w:p>
    <w:p w:rsidR="00000000" w:rsidDel="00000000" w:rsidP="00000000" w:rsidRDefault="00000000" w:rsidRPr="00000000" w14:paraId="000000BB">
      <w:pPr>
        <w:pStyle w:val="Heading2"/>
        <w:spacing w:after="160" w:before="360" w:lineRule="auto"/>
        <w:rPr/>
      </w:pPr>
      <w:r>
        <w:rPr>
          <w:rFonts w:ascii="Cambria" w:cs="Cambria" w:eastAsia="Cambria" w:hAnsi="Cambria"/>
          <w:b w:val="1"/>
          <w:bCs w:val="1"/>
          <w:i w:val="0"/>
          <w:iCs w:val="0"/>
          <w:sz w:val="26"/>
          <w:szCs w:val="26"/>
          <w:rtl w:val="0"/>
        </w:rPr>
        <w:t xml:space="preserve">6.1 Ejes de desarrollo</w:t>
      </w:r>
      <w:r>
        <w:rPr>
          <w:rtl w:val="0"/>
        </w:rPr>
      </w:r>
    </w:p>
    <w:p w:rsidR="00000000" w:rsidDel="00000000" w:rsidP="00000000" w:rsidRDefault="00000000" w:rsidRPr="00000000" w14:paraId="000000BC">
      <w:pPr>
        <w:spacing w:after="200" w:line="300" w:lineRule="auto"/>
        <w:jc w:val="both"/>
        <w:rPr/>
      </w:pPr>
      <w:r>
        <w:rPr>
          <w:rFonts w:ascii="Cambria" w:cs="Cambria" w:eastAsia="Cambria" w:hAnsi="Cambria"/>
          <w:sz w:val="22"/>
          <w:szCs w:val="22"/>
          <w:rtl w:val="0"/>
        </w:rPr>
        <w:t>Cuatro ejes quedan pendientes de desarrollo en extenso en la próxima iteración: (a) relectura del caso Joyce a la luz del Axioma 2; (b) qué aportarían los Axiomas 1 y 3 a la clínica diferencial de la neurosis, más allá de la exposición estructural de RSI; (c) si el Axioma 3 tiene, o no, alguna consecuencia para la dirección de la cura — cuestión que debe argumentarse, no darse por supuesta; (d) qué distingue, en la clínica, el punto de falla que el sinthome suple (Axioma 2) del pasaje por una marca de fantasía que la angustia señala (Axioma 4) — si son dos momentos de una misma secuencia clínica o dos fenómenos independientes.</w:t>
      </w:r>
      <w:r>
        <w:rPr>
          <w:rtl w:val="0"/>
        </w:rPr>
      </w:r>
    </w:p>
    <w:p w:rsidR="00000000" w:rsidDel="00000000" w:rsidP="00000000" w:rsidRDefault="00000000" w:rsidRPr="00000000" w14:paraId="000000BD">
      <w:pPr>
        <w:pStyle w:val="Heading2"/>
        <w:spacing w:after="160" w:before="360" w:lineRule="auto"/>
        <w:rPr/>
      </w:pPr>
      <w:r>
        <w:rPr>
          <w:rFonts w:ascii="Cambria" w:cs="Cambria" w:eastAsia="Cambria" w:hAnsi="Cambria"/>
          <w:b w:val="1"/>
          <w:bCs w:val="1"/>
          <w:i w:val="0"/>
          <w:iCs w:val="0"/>
          <w:sz w:val="26"/>
          <w:szCs w:val="26"/>
          <w:rtl w:val="0"/>
        </w:rPr>
        <w:t xml:space="preserve">6.2 Un instrumento propuesto por el autor: la Batería de Mapeo Estructural (BME)</w:t>
      </w:r>
      <w:r>
        <w:rPr>
          <w:rtl w:val="0"/>
        </w:rPr>
      </w:r>
    </w:p>
    <w:p w:rsidR="00000000" w:rsidDel="00000000" w:rsidP="00000000" w:rsidRDefault="00000000" w:rsidRPr="00000000" w14:paraId="000000BE">
      <w:pPr>
        <w:spacing w:after="200" w:line="300" w:lineRule="auto"/>
        <w:jc w:val="both"/>
        <w:rPr/>
      </w:pPr>
      <w:r>
        <w:rPr>
          <w:rFonts w:ascii="Cambria" w:cs="Cambria" w:eastAsia="Cambria" w:hAnsi="Cambria"/>
          <w:sz w:val="22"/>
          <w:szCs w:val="22"/>
          <w:rtl w:val="0"/>
        </w:rPr>
        <w:t xml:space="preserve">El autor ha esbozado, en materiales de trabajo previos, un instrumento psicométrico para intentar parametrizar el anudamiento RSI de un sujeto a partir de baterías ya validadas (MMPI-2-RF, SCL-90-R, LOP-50, análisis de discurso), combinadas en una Matriz de Proyección Ponderada que produce un Vector de Densidad Registral (D_R, D_S, D_I), y de una Matriz de Tensión (M_RSI) que se extiende a un Tensor Tetrádico cuando se incorpora el sinthome (Σ).</w:t>
      </w:r>
      <w:r>
        <w:rPr>
          <w:rtl w:val="0"/>
        </w:rPr>
      </w:r>
    </w:p>
    <w:p w:rsidR="00000000" w:rsidDel="00000000" w:rsidP="00000000" w:rsidRDefault="00000000" w:rsidRPr="00000000" w14:paraId="000000BF">
      <w:pPr>
        <w:spacing w:after="200" w:line="300" w:lineRule="auto"/>
        <w:jc w:val="both"/>
        <w:rPr/>
      </w:pPr>
      <w:r>
        <w:rPr>
          <w:rFonts w:ascii="Cambria" w:cs="Cambria" w:eastAsia="Cambria" w:hAnsi="Cambria"/>
          <w:b w:val="1"/>
          <w:bCs w:val="1"/>
          <w:sz w:val="22"/>
          <w:szCs w:val="22"/>
          <w:rtl w:val="0"/>
        </w:rPr>
        <w:t xml:space="preserve">AXIOMA metodológico, no dato — </w:t>
      </w:r>
      <w:r>
        <w:rPr>
          <w:rFonts w:ascii="Cambria" w:cs="Cambria" w:eastAsia="Cambria" w:hAnsi="Cambria"/>
          <w:sz w:val="22"/>
          <w:szCs w:val="22"/>
          <w:rtl w:val="0"/>
        </w:rPr>
        <w:t>este instrumento es, en su estado actual, una propuesta de arquitectura, no un instrumento validado. Antes de que pueda usarse en investigación empírica, necesita — como mínimo — lo siguiente: (1) definición operacional explícita de cada densidad registral (D_R, D_S, D_I) previa a la recolección de datos; (2) evidencia de validez convergente y discriminante de esas densidades frente a las escalas de origen (MMPI-2-RF, SCL-90-R); (3) justificación no circular de por qué una escala clínica dada (p. ej., Psicoticismo del SCL-90-R) debe leerse como índice de lo Real y no de otra cosa; (4) una función F que derive efectivamente, a partir del vector de puntuaciones, los dos objetos de los que habla el Capítulo 5: un enlace L = S ∪ I ∪ Σ concreto en el modelo del nudo M_L = S³∖N(L), y la disposición de la cinta S-I-Σ y de las marcas de fantasía sobre Ding en el modelo del Icc — sin esa función, las fórmulas del modelo (números de enlace, invariante de Milnor, proximidad a las marcas) son notación sin referente empírico. Sin estos cuatro pasos, la BME corre el riesgo de asignar a priori qué mide cada escala y, después, presentar el resultado como si probara la asignación — el error de circularidad que cualquier jurado de metodología señalaría de inmediato.</w:t>
      </w:r>
      <w:r>
        <w:rPr>
          <w:rtl w:val="0"/>
        </w:rPr>
      </w:r>
    </w:p>
    <w:p w:rsidR="00000000" w:rsidDel="00000000" w:rsidP="00000000" w:rsidRDefault="00000000" w:rsidRPr="00000000" w14:paraId="000000C0">
      <w:pPr>
        <w:spacing w:after="200" w:line="300" w:lineRule="auto"/>
        <w:jc w:val="both"/>
        <w:rPr/>
      </w:pPr>
      <w:r>
        <w:rPr>
          <w:rFonts w:ascii="Cambria" w:cs="Cambria" w:eastAsia="Cambria" w:hAnsi="Cambria"/>
          <w:sz w:val="22"/>
          <w:szCs w:val="22"/>
          <w:rtl w:val="0"/>
        </w:rPr>
        <w:t>Se conserva el instrumento en este capítulo como programa de trabajo — es, con diferencia, el punto de la tesis con mayor potencial de investigación empírica original — pero explícitamente no validado, y no como resultado. El prototipo computacional del modelo del Icc desarrollado por el autor (Horn Torus ICC Model) implementa asignaciones de este tipo sobre el SCL-90-R; en la interfaz están marcadas como axioma y no constituyen validación: son un ejemplo del paso (4) sin los pasos (1) a (3).</w:t>
      </w:r>
      <w:r>
        <w:rPr>
          <w:rtl w:val="0"/>
        </w:rPr>
      </w:r>
    </w:p>
    <w:p>
      <w:pPr>
        <w:spacing w:after="200" w:line="300" w:lineRule="auto"/>
        <w:jc w:val="both"/>
        <w:rPr/>
      </w:pPr>
      <w:r>
        <w:t xml:space="preserve">6.3 Joyce como paradigma de la LECTURA: la epifanía como homología y el sinthome como axioma</w:t>
      </w:r>
    </w:p>
    <w:p>
      <w:pPr>
        <w:spacing w:after="200" w:line="300" w:lineRule="auto"/>
        <w:jc w:val="both"/>
        <w:rPr/>
      </w:pPr>
      <w:r>
        <w:t xml:space="preserve">La Adenda V47 2 (Capítulo 7) fijó el estatuto epistémico de la LECTURA del análisis espectral: homología del modelo, no inferencia de estructura; calcula, no mide. Esta sección desarrolla lo que allí quedó anunciado como «Joyce paradigma», y responde el eje (a) del §6.1 en su registro epistemológico. Joyce ocupa en esta tesis dos registros complementarios: la §6.5 lo lee como paradigma clínico de la configuración (b) del Axioma 2 —el cuerpo como pelure, la Wegbreite de la escritura—; esta §6.3 lo lee como paradigma epistemológico de la operación que la tesis llama LECTURA. Joyce no representa el inconsciente: lo lee. La epifanía — «a sudden spiritual manifestation, whether in the vulgarity of speech or of gesture or in a memorable phase of the mind itself» (Joyce, Stephen Hero) — es exactamente la transición que el modelo calcula: una proximidad sobre la superficie —el paso de la cinta S dentro de la vecindad A_cr de una marca de fantasía (Axioma 4)— que reorganiza el sentido de toda la superficie sin producir punto de vista exterior desde el cual medir lo ocurrido. La epifanía es homología, no representación: el Bloom de un día no mide a Odiseo; la correspondencia se lee, y ese leer produce el saber del libro. Los títulos capitulares de Ulysses —fijados por los esquemas de Gilbert y de Linati— operan como operan las asignaciones del prototipo marcadas como axioma en la interfaz (§6.2): correspondencias de origen explícitas, declaradas, no resultados. Transpuesto al prototipo: el panel «Espectral K» lee Dublín como Joyce — desde la superficie, sin afuera.</w:t>
      </w:r>
    </w:p>
    <w:p>
      <w:pPr>
        <w:spacing w:after="200" w:line="300" w:lineRule="auto"/>
        <w:jc w:val="both"/>
        <w:rPr/>
      </w:pPr>
      <w:r>
        <w:t xml:space="preserve">El estatuto de oído de la LECTURA está formulado por Joyce con más precisión que por ninguna metodología: «What can't be coded can be decorded if an ear aye seize what no eye ere grieved for» (Finnegans Wake). Lo que no puede medirse puede decodificarse, si una oreja capta lo que ningún ojo midió. La entrada del modelo es, por axioma (§6.2), una letra ya escrita —los puntajes SCL-90-R y el baremo de Casullo – Pérez: publicado, verificable, no inferido— y la salida no mide estructura alguna: descodifica. En Finnegans Wake la carta no está oculta: «the letter! the litter!» — es hallada en un basurero y leída ante todos (I.5), exactamente la posición de la letra psicométrica respecto del modelo: no hay que descubrir lo oculto; hay que leer lo publicado. Esa es la garantía de no-circularidad que la BME exige (§6.2): lo leído como entrada es axiomático y público; lo producido como lectura no retroalimenta la entrada.</w:t>
      </w:r>
    </w:p>
    <w:p>
      <w:pPr>
        <w:spacing w:after="200" w:line="300" w:lineRule="auto"/>
        <w:jc w:val="both"/>
        <w:rPr/>
      </w:pPr>
      <w:r>
        <w:t xml:space="preserve">El segundo aporte de Joyce es el sinthome. En R.S.I. (Seminario XXII) Lacan señala que Joyce suple la falla del Nombre-del-Padre haciendo de su nombre propio su ego; en El sinthome (Seminario XXIII) ese gesto es el cuarto anillo que completa un nudo que de otro modo se deshace (lectura secundaria; cotejo paginado sobre las copias del autor, pendiente, Capítulo 7). El punto epistemológico: el sinthome no se valida — funciona; se anuda, y la escritura se sostiene. La LECTURA del modelo tiene ese mismo estatuto: las asignaciones del prototipo están marcadas como axioma en la interfaz (§6.2), y la tesis no las defiende como resultados sino como condiciones de un cálculo que produce una superficie legible. Joyce es el paradigma del «funciona sin garantía»: Finnegans Wake no deduce su valor de una métrica externa; se sostiene por su propio anudamiento — work in progress, como el prototipo es propuesta de arquitectura y no instrumento validado (§6.2).</w:t>
      </w:r>
    </w:p>
    <w:p>
      <w:pPr>
        <w:spacing w:after="200" w:line="300" w:lineRule="auto"/>
        <w:jc w:val="both"/>
        <w:rPr/>
      </w:pPr>
      <w:r>
        <w:t xml:space="preserve">La relectura epistemológica cruza además con la diferencial del Axioma 2 (§6.4). La epifanía es el paradigma de la reactivación en configuración (a): el objeto banal —el reloj del Ballast Office, una frase oída— reordena la escena sin dispersarla ni eyectarla; la reactivación no dispersa ni eyecta en (a), y el pasaje que dispersa y eyecta —la salida de la cinta por la voz— es el registro de la ruptura que la §6.5 lee en el cuerpo como pelure (Corolario II, condicional a (b)). Y la letra circular del Wake —«riverrun, past Eve and Adam's» al inicio; «a way a lone a last a loved a long the» al final, empalmando con aquella— es la figura exacta de la circularidad que esta tesis atribuye al horn torus: no hay punto de la superficie desde el cual leer sin estar leída; toda curva de lectura es cerrada. Esa circularidad topológica no es la circularidad epistémica que la BME veta (§6.2): el Wake no valida Dublín; lo re-escribe. El modelo no valida la estructura; la lee. La distinción es la misma: la curva es cerrada; el argumento, no.</w:t>
      </w:r>
    </w:p>
    <w:p>
      <w:pPr>
        <w:spacing w:after="200" w:line="300" w:lineRule="auto"/>
        <w:jc w:val="both"/>
        <w:rPr/>
      </w:pPr>
      <w:r>
        <w:t xml:space="preserve">Advertencia metodológica: esta sección no agrega una medición; agrega un paradigma, y su alcance es estrictamente epistemológico. (i) La homología LECTURA tiene un paradigma literario interno, no un precedente de validación: Joyce autoriza el gesto de leer —calcula, no mide—, no la corrección de lo leído. (ii) El sinthome autoriza axiomas que funcionan sin validación, pero no sustituye la BME: cualquier uso empírico del instrumento sigue requiriendo los cuatro pasos del §6.2. (iii) Joyce no diagnostica: ni HCE ni ALP son casos, y el Wake no es un protocolo; la LECTURA es homología de superficie, no medición de un caso — «Here Comes Everybody»: nadie está afuera de la superficie, y por eso ninguna lectura mide a alguien. (iv) Quedan abiertas las tareas del Capítulo 7 que esta sección hace más urgentes: el cotejo paginado de las citas de Joyce (Stephen Hero y Finnegans Wake) y de R.S.I. sobre las copias primarias del autor, y la decisión sobre la función de Σ como pantalla o mero anudamiento (tarea (11)) — que Joyce exhibe («the letter! the litter!»: la letra que anuda y la letra que embrolla son la misma letra) sin resolverla.</w:t>
      </w:r>
    </w:p>
    <w:p w:rsidR="00000000" w:rsidDel="00000000" w:rsidP="00000000" w:rsidRDefault="00000000" w:rsidRPr="00000000" w14:paraId="000000C1">
      <w:pPr>
        <w:pStyle w:val="Heading2"/>
        <w:spacing w:after="160" w:before="360" w:lineRule="auto"/>
        <w:rPr/>
      </w:pPr>
      <w:r>
        <w:rPr>
          <w:rFonts w:ascii="Cambria" w:cs="Cambria" w:eastAsia="Cambria" w:hAnsi="Cambria"/>
          <w:b w:val="1"/>
          <w:bCs w:val="1"/>
          <w:i w:val="0"/>
          <w:iCs w:val="0"/>
          <w:sz w:val="26"/>
          <w:szCs w:val="26"/>
          <w:rtl w:val="0"/>
        </w:rPr>
        <w:t xml:space="preserve">6.4 Diagnóstico diferencial estructural: neurosis y Border frente a Ding</w:t>
      </w:r>
      <w:r>
        <w:rPr>
          <w:rtl w:val="0"/>
        </w:rPr>
      </w:r>
    </w:p>
    <w:p>
      <w:pPr/>
      <w:r>
        <w:t>Advertencia metodológica — esta sección está en suspenso junto con el Axioma 2. Todo lo que sigue —la distinción entre configuración (a), neurosis, y configuración (b), Border; el cruce de esa distinción con el Axioma 4; y la lectura del caso Joyce como paradigma de (b)— se deduce del Axioma 2 tal como estaba armado hasta la V40, con S, I y Σ como toros sólidos anudables en M_L. Retirado ese axioma tras la V41 (Capítulo 5, Advertencia metodológica del Axioma 1), esta diferencial clínica fue rearticulada en V47 — (a) superposición de soportes, Σ contingente; (b) trecho, Σ exigida (Axioma 2, Capítulo 5) — y la lectura del caso Joyce como paradigma de (b) quedó desarrollada en §6.3; lo que sigue de esta sección se conserva bajo el Axioma 2 rearticulado. Lo que no depende de la configuración —la angustia como proximidad al núcleo fantasmático y sus tres regímenes (Axioma 4), y la anchura del cruce del Corolario I— se sostiene igual.</w:t>
      </w:r>
    </w:p>
    <w:p>
      <w:pPr>
        <w:spacing w:after="200" w:line="300" w:lineRule="auto"/>
        <w:jc w:val="both"/>
        <w:rPr/>
      </w:pPr>
      <w:r>
        <w:t xml:space="preserve">Rearticulación adoptada en V47 (Axioma 2 rearticulado, Capítulo 5). La advertencia precedente queda respondida: la diferencial clínica se re-afirma bajo la formulación rearticulada —configuraciones definidas por la relación entre los soportes de las dos series y por el estatuto modal de la operación Σ, sin toros sólidos y sin M_L—, y los párrafos que siguen se leen como el material en espera, ahora legible sobre esa base.</w:t>
      </w:r>
    </w:p>
    <w:p>
      <w:pPr>
        <w:spacing w:after="200" w:line="300" w:lineRule="auto"/>
        <w:jc w:val="both"/>
        <w:rPr/>
      </w:pPr>
      <w:r>
        <w:t xml:space="preserve">Axiomas 2 y 4 (rearticulados), tomados juntos. La falla estructural que la operación Σ suple —cuando suple— es una cuestión de correspondencia entre series (Axioma 2 rearticulado: unión conexa de los soportes o trecho entre ellos); la angustia es una cuestión dinámica (Axioma 4: la aproximación o el pasaje respecto de una marca sobre Ding). Cruzar ambos ejes explica por qué un mismo tipo de evento —el pasaje por una marca— tiene consecuencias clínicas opuestas según la configuración de base. En la configuración (a), un cruce que se aproxima a una marca de fantasía produce angustia señal (Régimen 1); si el cruce pasa por la marca, la situación es traumática (GW XIV, p. 199) y puede abrir la salida contingente por Nachträglichkeit (Régimen 2) — pero el pasaje no dispersa las cadenas ni eyecta la cinta: la correspondencia de origen no pasa por Σ. En la configuración (b), las cadenas están sostenidas por la operación Σ, que ahí es exigida; un pasaje de alta intensidad puede forzar a esa operación a soltar las cadenas que sostiene — y entonces sobrevienen la dispersión de las cadenas significantes y la eyección de la cinta por la voz (Corolario II: con Σ fuera, el hilo pulsional —voz y oído anclados en p, que exigen Gegenbesetzung, GW X, p. 280— queda como único camino de descarga). El caso Joyce se conserva como paradigma de (b): una consistencia sostenida por la operación suplente en acto — ahora por la modalidad de la operación, no por un borromeo en M_L. Lo que no depende de la configuración se sostiene igual (advertencia V46): la angustia como proximidad al núcleo fantasmático y sus tres regímenes (Axioma 4), y la anchura del cruce del Corolario I.</w:t>
      </w:r>
    </w:p>
    <w:p w:rsidR="00000000" w:rsidDel="00000000" w:rsidP="00000000" w:rsidRDefault="00000000" w:rsidRPr="00000000" w14:paraId="000000C2">
      <w:pPr>
        <w:spacing w:after="200" w:line="300" w:lineRule="auto"/>
        <w:jc w:val="both"/>
        <w:rPr/>
      </w:pPr>
      <w:r>
        <w:rPr>
          <w:rFonts w:ascii="Cambria" w:cs="Cambria" w:eastAsia="Cambria" w:hAnsi="Cambria"/>
          <w:sz w:val="22"/>
          <w:szCs w:val="22"/>
          <w:rtl w:val="0"/>
        </w:rPr>
        <w:t>Los Axiomas 2 y 4 (Capítulo 5), tomados juntos, permiten distinguir dos registros que el §6.1 dejaba sin relacionar: la falla estructural que el sinthome suple es una cuestión de configuración estática (Axioma 2 — si S e I están interpenetrados de origen o sueltos, definido en el modelo del nudo M_L y puesto en correspondencia, por axioma, con un estado de la cinta sobre Ding); la angustia es una cuestión dinámica (Axioma 4 — si un cruce se aproxima a una marca de fantasía sobre Ding o pasa por ella). Cruzar ambos ejes explica por qué un mismo tipo de evento —el pasaje por una marca— tiene consecuencias clínicas opuestas según la configuración de base.</w:t>
      </w:r>
      <w:r>
        <w:rPr>
          <w:rtl w:val="0"/>
        </w:rPr>
      </w:r>
    </w:p>
    <w:p w:rsidR="00000000" w:rsidDel="00000000" w:rsidP="00000000" w:rsidRDefault="00000000" w:rsidRPr="00000000" w14:paraId="000000C3">
      <w:pPr>
        <w:spacing w:after="200" w:line="300" w:lineRule="auto"/>
        <w:jc w:val="both"/>
        <w:rPr/>
      </w:pPr>
      <w:r>
        <w:rPr>
          <w:rFonts w:ascii="Cambria" w:cs="Cambria" w:eastAsia="Cambria" w:hAnsi="Cambria"/>
          <w:sz w:val="22"/>
          <w:szCs w:val="22"/>
          <w:rtl w:val="0"/>
        </w:rPr>
        <w:t>En la configuración (a) — neurosis: S e I están interpenetrados de origen (Axioma 2), de modo que Σ, si se presenta, es contingente para la consistencia general del sistema. Un cruce que se aproxima a una marca de fantasía produce angustia señal (Axioma 4). Si el cruce pasa por la marca, la situación es traumática y el pasaje podría afectar a Σ — pero S e I permanecen amarrados entre sí porque su enlace es directo y anterior a cualquier suplencia: el sujeto atraviesa el trauma sin que sobrevengan la dispersión de las cadenas significantes ni la eyección de la cinta por la voz descriptas en el Corolario II.</w:t>
      </w:r>
      <w:r>
        <w:rPr>
          <w:rtl w:val="0"/>
        </w:rPr>
      </w:r>
    </w:p>
    <w:p w:rsidR="00000000" w:rsidDel="00000000" w:rsidP="00000000" w:rsidRDefault="00000000" w:rsidRPr="00000000" w14:paraId="000000C4">
      <w:pPr>
        <w:spacing w:after="200" w:line="300" w:lineRule="auto"/>
        <w:jc w:val="both"/>
        <w:rPr/>
      </w:pPr>
      <w:r>
        <w:rPr>
          <w:rFonts w:ascii="Cambria" w:cs="Cambria" w:eastAsia="Cambria" w:hAnsi="Cambria"/>
          <w:sz w:val="22"/>
          <w:szCs w:val="22"/>
          <w:rtl w:val="0"/>
        </w:rPr>
        <w:t>En la configuración (b) — Border: S e I están sueltos de origen (Axioma 2), y Σ opera como la única abrazadera que sostiene la consistencia (anudamiento borromeo genuino de tres componentes: S, I y Σ). Mientras los cruces solo se aproximen a las marcas de fantasía, la estructura permanece compensada bajo angustia señal. Si un cruce pasa por una marca con la anchura suficiente (Corolario I), Σ deja de anudar: como S e I no tienen enlace propio, su dispersión sigue de inmediato; sobre Ding, la cinta sale eyectada por la voz y se reconfigura, y la reconstrucción (Umbau) se produce en un orden significante nuevo (Corolario II). Este es, en los términos de este trabajo, el desencadenamiento.</w:t>
      </w:r>
      <w:r>
        <w:rPr>
          <w:rtl w:val="0"/>
        </w:rPr>
      </w:r>
    </w:p>
    <w:p w:rsidR="00000000" w:rsidDel="00000000" w:rsidP="00000000" w:rsidRDefault="00000000" w:rsidRPr="00000000" w14:paraId="000000C5">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Esta sección no introduce un axioma nuevo para el caso ya formalizado —el pasaje en la configuración Border, Corolario II—: es consecuencia directa de cruzar el Axioma 2 con el Axioma 4. Sí deja explícitamente abierta una pregunta que el Axioma 4 general no distingue. Sobre Ding, S, I y Σ son tramos de la misma cinta desplegada sobre la cara interna, junto a las marcas de fantasía; no está decidido en este documento si Σ opera como pantalla entre los cruces y las marcas —alejando de ellas los cruces que afectan a S o a I— o si opera únicamente anudando a S e I en M_L, sin incidir en dónde se producen los cruces. De la respuesta depende si un pasaje que afecte directamente a S o a I, independiente del estado de Σ, tendría la misma consecuencia que el Corolario II describe. Esta pregunta —función de Σ como pantalla o como mero anudamiento— queda para un desarrollo posterior (Capítulo 7).</w:t>
      </w:r>
      <w:r>
        <w:rPr>
          <w:rtl w:val="0"/>
        </w:rPr>
      </w:r>
    </w:p>
    <w:p w:rsidR="00000000" w:rsidDel="00000000" w:rsidP="00000000" w:rsidRDefault="00000000" w:rsidRPr="00000000" w14:paraId="000000C6">
      <w:pPr>
        <w:pStyle w:val="Heading2"/>
        <w:spacing w:after="160" w:before="360" w:lineRule="auto"/>
        <w:rPr/>
      </w:pPr>
      <w:r>
        <w:rPr>
          <w:rFonts w:ascii="Cambria" w:cs="Cambria" w:eastAsia="Cambria" w:hAnsi="Cambria"/>
          <w:b w:val="1"/>
          <w:bCs w:val="1"/>
          <w:i w:val="0"/>
          <w:iCs w:val="0"/>
          <w:sz w:val="26"/>
          <w:szCs w:val="26"/>
          <w:rtl w:val="0"/>
        </w:rPr>
        <w:t xml:space="preserve">6.5 Relectura clínica del caso Joyce: el cuerpo como pelure y la Wegbreite de la escritura</w:t>
      </w:r>
      <w:r>
        <w:rPr>
          <w:rtl w:val="0"/>
        </w:rPr>
      </w:r>
    </w:p>
    <w:p w:rsidR="00000000" w:rsidDel="00000000" w:rsidP="00000000" w:rsidRDefault="00000000" w:rsidRPr="00000000" w14:paraId="000000C7">
      <w:pPr>
        <w:spacing w:after="200" w:line="300" w:lineRule="auto"/>
        <w:jc w:val="both"/>
        <w:rPr/>
      </w:pPr>
      <w:r>
        <w:rPr>
          <w:rFonts w:ascii="Cambria" w:cs="Cambria" w:eastAsia="Cambria" w:hAnsi="Cambria"/>
          <w:sz w:val="22"/>
          <w:szCs w:val="22"/>
          <w:rtl w:val="0"/>
        </w:rPr>
        <w:t xml:space="preserve">El caso Joyce es, en el Seminario XXIII, el paradigma mismo de la configuración (b) del Axioma 2: un sujeto en el que Simbólico e Imaginario no están enlazados de origen, y donde algo distinto —del orden del sinthome— cumple la función de anudamiento sin pasar por la vía típica de la metáfora paterna.</w:t>
      </w:r>
      <w:r>
        <w:rPr>
          <w:rtl w:val="0"/>
        </w:rPr>
      </w:r>
    </w:p>
    <w:p w:rsidR="00000000" w:rsidDel="00000000" w:rsidP="00000000" w:rsidRDefault="00000000" w:rsidRPr="00000000" w14:paraId="000000C8">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XXIII, El sinthome, clase del 11 de mayo de 1976: «Il constate que toute l'affaire s'est évacuée. Il s'exprimait lui-même en disant que « c'est comme une pelure ». [...] il y a quelque chose de psychique qui s'affecte, qui réagit, qui n'est pas détaché… comme Joyce en témoigne, après avoir reçu les coups de bâton de ses quatre ou cinq camarades… il y a quelque chose qui ne demande qu'à s'en aller, qu'à lâcher, comme une pelure.» — «Constata que todo el asunto se evacuó. Él mismo se expresaba diciendo que “es como una cáscara”. [...] hay algo psíquico que se afecta, que reacciona, que no está desprendido… como Joyce atestigua, después de haber recibido los golpes de bastón de sus cuatro o cinco compañeros… hay algo que solo pide irse, soltarse, como una cáscara.»</w:t>
      </w:r>
      <w:r>
        <w:rPr>
          <w:rtl w:val="0"/>
        </w:rPr>
      </w:r>
    </w:p>
    <w:p w:rsidR="00000000" w:rsidDel="00000000" w:rsidP="00000000" w:rsidRDefault="00000000" w:rsidRPr="00000000" w14:paraId="000000C9">
      <w:pPr>
        <w:spacing w:after="200" w:line="300" w:lineRule="auto"/>
        <w:jc w:val="both"/>
        <w:rPr/>
      </w:pPr>
      <w:r>
        <w:rPr>
          <w:rFonts w:ascii="Cambria" w:cs="Cambria" w:eastAsia="Cambria" w:hAnsi="Cambria"/>
          <w:sz w:val="22"/>
          <w:szCs w:val="22"/>
          <w:rtl w:val="0"/>
        </w:rPr>
        <w:t xml:space="preserve">Lo que esta cita sostiene, con anclaje textual directo, es una relación particular con el cuerpo: Joyce, golpeado por Heron y sus compañeros, no retiene afecto — «algo pide irse, soltarse, como una cáscara». Lacan lee ahí el índice de un cuerpo que «se tiene» y no «se es»: la imagen del cuerpo (lo Imaginario) no está fijada por un enlace directo con lo Simbólico, consistente con la configuración (b) donde S e I están sueltos de origen (Axioma 2).</w:t>
      </w:r>
      <w:r>
        <w:rPr>
          <w:rtl w:val="0"/>
        </w:rPr>
      </w:r>
    </w:p>
    <w:p w:rsidR="00000000" w:rsidDel="00000000" w:rsidP="00000000" w:rsidRDefault="00000000" w:rsidRPr="00000000" w14:paraId="000000CA">
      <w:pPr>
        <w:spacing w:after="200" w:line="300" w:lineRule="auto"/>
        <w:jc w:val="both"/>
        <w:rPr/>
      </w:pPr>
      <w:r>
        <w:rPr>
          <w:rFonts w:ascii="Cambria" w:cs="Cambria" w:eastAsia="Cambria" w:hAnsi="Cambria"/>
          <w:b w:val="1"/>
          <w:bCs w:val="1"/>
          <w:sz w:val="22"/>
          <w:szCs w:val="22"/>
          <w:rtl w:val="0"/>
        </w:rPr>
        <w:t xml:space="preserve">AXIOMA (corolario propio, no derivado de la cita) — </w:t>
      </w:r>
      <w:r>
        <w:rPr>
          <w:rFonts w:ascii="Cambria" w:cs="Cambria" w:eastAsia="Cambria" w:hAnsi="Cambria"/>
          <w:sz w:val="22"/>
          <w:szCs w:val="22"/>
          <w:rtl w:val="0"/>
        </w:rPr>
        <w:t>este trabajo propone, sin que Lacan lo diga en este pasaje, una homología entre ese desprendimiento sin protesta («como una cáscara») y el Corolario I al Axioma 4: un cruce que no alcanza la anchura (Wegbreite) suficiente se disipa sin llegar al pasaje por la marca. La práctica de escritura de Joyce quedaría, en esta lectura, como lo que mantiene por debajo de esa anchura crítica los cruces que se producen cerca de las marcas de fantasía — un programa de trabajo para desarrollo posterior, no una tesis demostrada en este documento. (La versión anterior apoyaba esta homología en el hallazgo de la simulación del neckpinch; con el §4.7 el neckpinch deja de modelar el Axioma 4, y la homología se apoya ahora solo en el Corolario I.)</w:t>
      </w:r>
      <w:r>
        <w:rPr>
          <w:rtl w:val="0"/>
        </w:rPr>
      </w:r>
    </w:p>
    <w:p w:rsidR="00000000" w:rsidDel="00000000" w:rsidP="00000000" w:rsidRDefault="00000000" w:rsidRPr="00000000" w14:paraId="000000CB">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Dos advertencias. (1) La cita de Lacan se verificó sobre la transcripción francesa de trabajo aportada por el autor de este documento — no sobre la edición Paidós citada en la bibliografía; cotejo de página exacta en esa edición, pendiente (Capítulo 7). (2) La aplicación de la Wegbreite a la escritura joyceana es enteramente axiomática: ni el detalle de cómo Finnegans Wake o el resto de la obra de Joyce operarían sobre la anchura de los cruces cerca de las marcas de fantasía está argumentado aquí — es, en el mejor de los casos, un programa de investigación, del mismo estatuto epistemológico que la BME (§6.2).</w:t>
      </w:r>
      <w:r>
        <w:rPr>
          <w:rtl w:val="0"/>
        </w:rPr>
      </w:r>
    </w:p>
    <w:p w:rsidR="00000000" w:rsidDel="00000000" w:rsidP="00000000" w:rsidRDefault="00000000" w:rsidRPr="00000000" w14:paraId="000000CC">
      <w:pPr>
        <w:pStyle w:val="Heading1"/>
        <w:spacing w:after="240" w:before="480" w:lineRule="auto"/>
        <w:rPr/>
      </w:pPr>
      <w:r>
        <w:rPr>
          <w:rFonts w:ascii="Cambria" w:cs="Cambria" w:eastAsia="Cambria" w:hAnsi="Cambria"/>
          <w:b w:val="1"/>
          <w:bCs w:val="1"/>
          <w:sz w:val="32"/>
          <w:szCs w:val="32"/>
          <w:rtl w:val="0"/>
        </w:rPr>
        <w:t xml:space="preserve">Capítulo 7 — Conclusiones (esquema para desarrollo)</w:t>
      </w:r>
      <w:r>
        <w:rPr>
          <w:rtl w:val="0"/>
        </w:rPr>
      </w:r>
    </w:p>
    <w:p w:rsidR="00000000" w:rsidDel="00000000" w:rsidP="00000000" w:rsidRDefault="00000000" w:rsidRPr="00000000" w14:paraId="000000CD">
      <w:pPr>
        <w:spacing w:after="200" w:line="300" w:lineRule="auto"/>
        <w:jc w:val="both"/>
        <w:rPr/>
      </w:pPr>
      <w:r>
        <w:rPr>
          <w:rFonts w:ascii="Cambria" w:cs="Cambria" w:eastAsia="Cambria" w:hAnsi="Cambria"/>
          <w:sz w:val="22"/>
          <w:szCs w:val="22"/>
          <w:rtl w:val="0"/>
        </w:rPr>
        <w:t>Sección pendiente de desarrollo. Debe recapitular qué quedó establecido por cita verbatim (categorías modales del Seminario XX; «tores» del Seminario XXII; la definición del sinthome del Seminario XXIII; «ce qui ne trompe pas»/«n'est pas sans objet» del Seminario X; el oído como único orificio que no puede cerrarse y la pulsión invocante del Seminario XI; das Ding/die Sache del Seminario VII; el complejo del Nebenmensch del Entwurf de Freud; la distinción entre situación de peligro y situación traumática de «Inhibición, síntoma y angustia», GW XIV, p. 199; el origen acústico del Prcc y la procedencia del superyó de lo oído, de «El yo y el ello», GW XIII; la segunda censura, definida por intensidad, de «Lo inconsciente», GW X, sección VI), qué por lectura secundaria (sinthome/contingencia vía Miller; la equivalencia entre «no simbolizado» y «no ligado») y qué permanece como axioma de este autor sin correspondencia textual (Π_a y el punto −i; Ding como horn torus del Icc, con la voz en el punto de autotangencia; el Prcc como campo que entra por la voz, sin borde, y la Cc como umbral; la cinta S-I-Σ sobre su cara interna; la angustia como proximidad a una marca de fantasía; la correspondencia entre el modelo del nudo y el modelo del Icc; la BME) — siguiendo la distinción anunciada en la Nota epistemológica inicial— y explicitar las tareas de verificación pendientes: (1) cotejo adicional del Seminario IX (aún no incorporado a este documento) con la copia primaria del autor; (2) incorporación de Miller, El ultimísimo Lacan, con cita textual precisa; (3) resuelta: el valor τ = 2i de la forma cuspidal quedó verificado con SnapPy (§4.5); (4) los cuatro requisitos metodológicos de la BME (§6.2) antes de cualquier aplicación empírica; (5) cotejo de las clases del 16 y el 23 de diciembre de 1959 del Seminario VII, para verificar si Lacan retoma allí la articulación entre das Ding/die Sache y el par freudiano Wortvorstellung/Sachvorstellung de 1915 (Axioma 4, caveat); (6) cotejo de la traducción de «Wegbreite» y de la paginación exacta en la edición de Amorrortu (AE, vol. I), verificado en este documento solo sobre el texto alemán (Corolario I al Axioma 4); (7) cotejo de tomo y página exactos en AE vol. XIX para las citas de «Neurosis y psicosis» y «La pérdida de la realidad en la neurosis y la psicosis» (1924), verificadas en este documento solo sobre Gesammelte Werke (Corolario II al Axioma 4); (8) cotejo de las citas del Seminario XI (clase del 20 de mayo de 1964 y su discusión) con la edición Paidós; (9) cotejo de la cita de GW XIV, p. 199, con AE vol. XX, y de las citas de GW XIII (caps. II y V) y GW X (sección VI) con AE vols. XIX y XIV, con página exacta en ambas ediciones; (10) revisión, por un topólogo, de los dos cálculos propios del §4.7: que el exterior del horn torus es simplemente conexo, y que tres curvas disjuntas sobre él no pueden formar un nudo borromeo; (11) decisión sobre la relación entre el punto de autotangencia (la voz) y el punto −i, y sobre la función de Σ como pantalla o como mero anudamiento (§6.4); (12) reelaboración de las figuras 5.1 y 5.4 a 5.8, que todavía representan a Ding como esfera; (13) decisión sobre si el título de la tesis y el del Capítulo 4 reflejan el papel de deslinde que la conjetura de Poincaré y el programa de Perelman tienen tras la revisión del §4.7.</w:t>
      </w:r>
      <w:r>
        <w:rPr>
          <w:rtl w:val="0"/>
        </w:rPr>
      </w:r>
    </w:p>
    <w:p>
      <w:pPr>
        <w:spacing w:after="200" w:line="300" w:lineRule="auto"/>
        <w:jc w:val="both"/>
        <w:rPr/>
      </w:pPr>
      <w:r>
        <w:t xml:space="preserve">Adenda V47 2 — LECTURA del análisis espectral (Capítulo 5, modelo del Icc): estatuto epistémico. El prototipo computacional Horn Torus ICC Model incorpora, en su panel «Espectral K», una lectura espectral del modelo (análisis de puntos críticos, espectro de curvatura gaussiana y correlación de Pearson entre |K| deformada y la intensidad de angustia). Su estatuto es el que esta tesis asigna a toda homología matemático-clínica: LECTURA del modelo, herramienta de exploración del modelo, no inferencia de estructura ni validación empírica. Calcula, no mide: produce la salida que el modelo mismo produce bajo un vector de puntuaciones SCL-90-R tomado como entrada axiomática (§6.2), y exhibe los invariantes que la geometría del horn torus fija por axioma — la divergencia hiperbólica de la curvatura en p (la voz), la vecindad crítica A_cr de las marcas de fantasía, la distancia angular envuelta de un cruce a su marca más próxima — junto con agregados derivados (espectro por bandas de K, correlación de Pearson). Ninguna de esas salidas confirma ni refuta nada: es la geometría que los axiomas fijan, vuelta visible, con los perfiles clínicos actuando como parámetros de entrada axiomáticos, no como datos validados.</w:t>
      </w:r>
    </w:p>
    <w:p>
      <w:pPr>
        <w:spacing w:after="200" w:line="300" w:lineRule="auto"/>
        <w:jc w:val="both"/>
        <w:rPr/>
      </w:pPr>
      <w:r>
        <w:t xml:space="preserve">Adenda V47 2 — LECTURA del análisis espectral: la reactivación traumática por vecindad A_cr. El estado de la marca de fantasía principal se lee por vecindad: la cinta S está reactivada si pasa dentro de la vecindad A_cr de alguna marca (distancia angular envuelta, Axioma 4, aproximación); la integridad estructural del panel cruza esa proximidad con la deformación de curvatura de la marca. El «desborde de angustia» del panel (A ≥ A_cr) es equivalente, por construcción, a la pertenencia a la vecindad: A = A_max − d, de modo que A ≥ A_cr equivale a d ≤ A_max − A_cr, con A_max = π√2 el máximo posible de la distancia. La reactivación de la cinta S se lee en el modelo, no se infiere del perfil. El estado de la cúspide p se lee del baremo elegido del T de Psicoticismo y de δ: describe tensión geométrica del modelo; no infiere estructura clínica. La reactivación no dispersa ni eyecta: en la configuración (a) — superposición, correspondencia de origen, Σ contingente (Axioma 2 rearticulado) — la reactivación de la cinta S por proximidad a una marca no dispersa las cadenas ni eyecta la cinta: la correspondencia de origen no pasa por Σ; el pasaje dispersa y eyecta solo en (b), donde Σ es exigida (Corolario II, condicional a (b); §6.3, Joyce paradigma).</w:t>
      </w:r>
    </w:p>
    <w:p>
      <w:pPr>
        <w:spacing w:after="200" w:line="300" w:lineRule="auto"/>
        <w:jc w:val="both"/>
        <w:rPr/>
      </w:pPr>
      <w:r>
        <w:t xml:space="preserve">Adenda V47 2 — LECTURA del análisis espectral: alcance y tareas. La lectura espectral es herramienta de exploración del modelo, no validación empírica. Explora el modelo computacional: varía los parámetros visuales y los perfiles SCL-90-R y observa cómo se reacomodan los invariantes del modelo bajo la deformación; no contrasta el modelo con datos clínicos. Corre por cuenta del modelo axiomático, no de la tesis del autor: ninguna tesis depende de las salidas del panel «Espectral K», que las usa como visualización, no como evidencia. Se enmarca en la advertencia metodológica de la BME (§6.2): el prototipo es una propuesta de arquitectura, no un instrumento validado; ninguna salida del panel es evidencia clínica. Las tareas que quedan abiertas son las de la BME: validez convergente y discriminante, justificación no circular de las asignaciones (Psicoticismo, Hostilidad a Σ; Ansiedad y Obsesión a S), y una función F que derive efectivamente la disposición de la cinta S-I-Σ y de las marcas de fantasía sobre Ding desde el vector de puntuaciones — sin esa función, las salidas del panel son notación sin referente empírico. Su condición de posibilidad, apenas esbozada en el panel: a mayor deformación, la superficie se reorganiza alrededor de p (la voz), único orificio fijo del Icc, sin borde, y el campo Prcc ingresa por él.</w:t>
      </w:r>
    </w:p>
    <w:p w:rsidR="00000000" w:rsidDel="00000000" w:rsidP="00000000" w:rsidRDefault="00000000" w:rsidRPr="00000000" w14:paraId="000000CE">
      <w:pPr>
        <w:rPr/>
      </w:pPr>
      <w:r>
        <w:br w:type="page"/>
      </w:r>
      <w:r>
        <w:rPr>
          <w:rtl w:val="0"/>
        </w:rPr>
      </w:r>
    </w:p>
    <w:p>
      <w:pPr>
        <w:spacing w:after="200" w:line="300" w:lineRule="auto"/>
        <w:jc w:val="both"/>
        <w:rPr/>
      </w:pPr>
      <w:r>
        <w:t xml:space="preserve">Cierre metodológico.</w:t>
      </w:r>
    </w:p>
    <w:p>
      <w:pPr>
        <w:spacing w:after="200" w:line="300" w:lineRule="auto"/>
        <w:jc w:val="both"/>
        <w:rPr/>
      </w:pPr>
      <w:r>
        <w:t xml:space="preserve">Esta tesis no cierra el campo que abre. Lo declara. Tres cuestiones quedan explícitamente abiertas y conviene enumerarlas aquí, no como deudas sino como el contorno del programa. (i) El anudamiento. La tesis no postula un nudo borromeo: S, I, Σ y el hilo pulsional son bandas sobre la superficie del horn torus que la cubren y la tallan. El «anudamiento» es la cobertura, no el enlace. La rearticulación del Axioma 2 (V47) define dos configuraciones por la relación entre soportes —superposición en (a), trecho en (b)— y por la modalidad de Σ —contingente en (a), exigida en (b)—. Que el anudamiento se lea como cobertura y no como enlace es un resultado, no una carencia. (ii) El sinthome. La tesis no define el sinthome; lee su función —sostener sin garantía— y la formaliza como la modalidad exigida de Σ. La cita del Seminario XXIII queda como material secundario en espera, y el caso Joyce como paradigma epistemológico de la operación (Cap. 6.3). (iii) La transición topológica. El prototipo exhibe que la ruptura —δ ≥ π/6— no es solo una deformación métrica: cierra el agujero de la superficie, hace caer χ de 0 a 1 y elimina un generador de H₁. La tesis registra ese resultado y no lo desarrolla; queda como tarea para la línea del Capítulo 7. Los tres pendientes comparten una misma forma: lo que no se cierra no es un fracaso del modelo, es su límite declarado. La tesis vale por lo que sostiene y por lo que sabe que no sostiene.</w:t>
      </w:r>
    </w:p>
    <w:p>
      <w:pPr>
        <w:pStyle w:val="Heading1"/>
        <w:spacing w:after="240" w:before="480" w:lineRule="auto"/>
        <w:rPr/>
      </w:pPr>
      <w:r>
        <w:t xml:space="preserve">Proposición P.1 — la transición topológica como cambio de categoría (desarrollo del Cierre metodológico, punto (iii)).</w:t>
      </w:r>
    </w:p>
    <w:p>
      <w:pPr>
        <w:spacing w:after="200" w:line="300" w:lineRule="auto"/>
        <w:jc w:val="both"/>
        <w:rPr/>
      </w:pPr>
      <w:r>
        <w:t xml:space="preserve">El Cierre metodológico (iii) registra el resultado del prototipo — la ruptura, en el umbral δ ≥ π/6, hace caer χ de 0 a 1 — y lo deja como tarea de esta línea. La primera precisión es de objeto. Para una superficie cerrada, compacta y orientable vale χ = 2 − 2g: la característica de Euler es par en toda esa categoría (clasificación de superficies). El valor χ = 1 es imposible para una superficie cerrada orientable — es, en cambio, la característica de ℝP², que no es orientable. El resultado no puede leerse, entonces, como «la deformación cierra el agujero y produce otra superficie cerrada»: el objeto deformado no es una superficie cerrada orientable; cambia de categoría topológica en el umbral, no de forma dentro de la misma categoría.</w:t>
      </w:r>
    </w:p>
    <w:p>
      <w:pPr>
        <w:spacing w:after="200" w:line="300" w:lineRule="auto"/>
        <w:jc w:val="both"/>
        <w:rPr/>
      </w:pPr>
      <w:r>
        <w:t xml:space="preserve">La razón está en la cúspide. El horn torus de revolución es singular como superficie inmersa: en el punto de autotangencia p — la voz (Axioma 3, Extensión) — la superficie se toca a sí misma y la métrica inducida de E³ no da allí estructura lisa. La familia de deformación del prototipo, {X_δ} con δ ∈ [0, π/6], hereda esa singularidad para todo δ: el umbral no la produce. Lo que el umbral aporta es el colapso: en δ = π/6 el desplazamiento axial hace que el generador del lazo longitudinal — el círculo cuya clase genera H₁(X_0) = ℤ — se contraiga a un punto, con el paso continuo que se abre entre el interior U y el exterior E a través de la singularidad.</w:t>
      </w:r>
    </w:p>
    <w:p>
      <w:pPr>
        <w:spacing w:after="200" w:line="300" w:lineRule="auto"/>
        <w:jc w:val="both"/>
        <w:rPr/>
      </w:pPr>
      <w:r>
        <w:t xml:space="preserve">El enunciado exacto: (a) para δ &lt; π/6, X_δ es homeomorfa a X_0 — la deformación es isotópica fuera de la vecindad del umbral —, de modo que χ(X_δ) = 0 y H₁(X_δ) = ℤ; (b) exactamente en δ = π/6 el lazo longitudinal se contrae y el par de invariantes pasa a χ = 1, H₁ = 0, calculados sobre X_δ como espacio topológico (poliedro de la deformación), no como variedad lisa — la fórmula χ = 2 − 2g deja de aplicarse porque falla su hipótesis, no su aritmética —; y (c) el resultado que la tesis registra es el paso de (a) a (b) en ese umbral, no una transición de enlaces. El par (χ, H₁) cambia exactamente cuando el objeto deja de ser superficie cerrada: la transición topológica es un hecho de categoría, no una deformación métrica.</w:t>
      </w:r>
    </w:p>
    <w:p>
      <w:pPr>
        <w:spacing w:after="200" w:line="300" w:lineRule="auto"/>
        <w:jc w:val="both"/>
        <w:rPr/>
      </w:pPr>
      <w:r>
        <w:t xml:space="preserve">Estatuto: esta proposición es una construcción del autor, no un teorema citado, y su prueba completa exige: (1) la parametrización explícita de X_δ tal como la implementación la deforma (no solo la leyenda visual); (2) el cálculo de H₁ del complemento S³∖X_δ por dualidad de Alexander, con verificación de las condiciones de regularidad (tameness) para cada δ — la esfera cornuda de Alexander (1924) marca lo que falla sin ellas (§4.7, advertencia) —; y (3) la verificación numérica de χ sobre la triangulación del prototipo antes y después del umbral (Adenda V51). P.1 fija el enunciado que esa tarea debe probar — sin el error de categoría que habría leído χ = 1 como propiedad de una superficie cerrada orientable — y deja todo el desarrollo pendiente declarado como tal.</w:t>
      </w:r>
    </w:p>
    <w:p w:rsidR="00000000" w:rsidDel="00000000" w:rsidP="00000000" w:rsidRDefault="00000000" w:rsidRPr="00000000" w14:paraId="000000CF">
      <w:pPr>
        <w:pStyle w:val="Heading1"/>
        <w:spacing w:after="240" w:before="480" w:lineRule="auto"/>
        <w:rPr/>
      </w:pPr>
      <w:r>
        <w:rPr>
          <w:rFonts w:ascii="Cambria" w:cs="Cambria" w:eastAsia="Cambria" w:hAnsi="Cambria"/>
          <w:b w:val="1"/>
          <w:bCs w:val="1"/>
          <w:sz w:val="32"/>
          <w:szCs w:val="32"/>
          <w:rtl w:val="0"/>
        </w:rPr>
        <w:t xml:space="preserve">Bibliografía</w:t>
      </w:r>
      <w:r>
        <w:rPr>
          <w:rtl w:val="0"/>
        </w:rPr>
      </w:r>
    </w:p>
    <w:p w:rsidR="00000000" w:rsidDel="00000000" w:rsidP="00000000" w:rsidRDefault="00000000" w:rsidRPr="00000000" w14:paraId="000000D0">
      <w:pPr>
        <w:pStyle w:val="Heading2"/>
        <w:spacing w:after="160" w:before="360" w:lineRule="auto"/>
        <w:rPr/>
      </w:pPr>
      <w:r>
        <w:rPr>
          <w:rFonts w:ascii="Cambria" w:cs="Cambria" w:eastAsia="Cambria" w:hAnsi="Cambria"/>
          <w:b w:val="1"/>
          <w:bCs w:val="1"/>
          <w:i w:val="0"/>
          <w:iCs w:val="0"/>
          <w:sz w:val="26"/>
          <w:szCs w:val="26"/>
          <w:rtl w:val="0"/>
        </w:rPr>
        <w:t xml:space="preserve">Freud (Amorrortu Editores, Buenos Aires — AE)</w:t>
      </w:r>
      <w:r>
        <w:rPr>
          <w:rtl w:val="0"/>
        </w:rPr>
      </w:r>
    </w:p>
    <w:p w:rsidR="00000000" w:rsidDel="00000000" w:rsidP="00000000" w:rsidRDefault="00000000" w:rsidRPr="00000000" w14:paraId="000000D1">
      <w:pPr>
        <w:spacing w:after="120" w:line="276" w:lineRule="auto"/>
        <w:ind w:left="260" w:hanging="260"/>
        <w:rPr/>
      </w:pPr>
      <w:r>
        <w:rPr>
          <w:rFonts w:ascii="Cambria" w:cs="Cambria" w:eastAsia="Cambria" w:hAnsi="Cambria"/>
          <w:sz w:val="21"/>
          <w:szCs w:val="21"/>
          <w:rtl w:val="0"/>
        </w:rPr>
        <w:t xml:space="preserve">Freud, S. (1891). La afasia (Zur Auffassung der Aphasien). Edición y volumen a confirmar — no forma parte de la edición estándar de AE en 24 volúmenes; cotejo pendiente para el Capítulo 7.</w:t>
      </w:r>
      <w:r>
        <w:rPr>
          <w:rtl w:val="0"/>
        </w:rPr>
      </w:r>
    </w:p>
    <w:p w:rsidR="00000000" w:rsidDel="00000000" w:rsidP="00000000" w:rsidRDefault="00000000" w:rsidRPr="00000000" w14:paraId="000000D2">
      <w:pPr>
        <w:spacing w:after="120" w:line="276" w:lineRule="auto"/>
        <w:ind w:left="260" w:hanging="260"/>
        <w:rPr/>
      </w:pPr>
      <w:r>
        <w:rPr>
          <w:rFonts w:ascii="Cambria" w:cs="Cambria" w:eastAsia="Cambria" w:hAnsi="Cambria"/>
          <w:sz w:val="21"/>
          <w:szCs w:val="21"/>
          <w:rtl w:val="0"/>
        </w:rPr>
        <w:t xml:space="preserve">Freud, S. (1895 [1950]). Proyecto de psicología (Entwurf einer Psychologie), en Los orígenes del psicoanálisis (Aus den Anfängen der Psychoanalyse). AE, vol. I.</w:t>
      </w:r>
      <w:r>
        <w:rPr>
          <w:rtl w:val="0"/>
        </w:rPr>
      </w:r>
    </w:p>
    <w:p w:rsidR="00000000" w:rsidDel="00000000" w:rsidP="00000000" w:rsidRDefault="00000000" w:rsidRPr="00000000" w14:paraId="000000D3">
      <w:pPr>
        <w:spacing w:after="120" w:line="276" w:lineRule="auto"/>
        <w:ind w:left="260" w:hanging="260"/>
        <w:rPr/>
      </w:pPr>
      <w:r>
        <w:rPr>
          <w:rFonts w:ascii="Cambria" w:cs="Cambria" w:eastAsia="Cambria" w:hAnsi="Cambria"/>
          <w:sz w:val="21"/>
          <w:szCs w:val="21"/>
          <w:rtl w:val="0"/>
        </w:rPr>
        <w:t>Freud, S. (1915). Lo inconsciente. AE, vol. XIV. [Cita verbatim cotejada sobre GW X, sección VI, «Der Verkehr der beiden Systeme»: la diferencia decisiva entre Prcc e Icc y la segunda censura, definida por intensidad (extensión del Axioma 3); página a confirmar.]</w:t>
      </w:r>
      <w:r>
        <w:rPr>
          <w:rtl w:val="0"/>
        </w:rPr>
      </w:r>
    </w:p>
    <w:p w:rsidR="00000000" w:rsidDel="00000000" w:rsidP="00000000" w:rsidRDefault="00000000" w:rsidRPr="00000000" w14:paraId="000000D4">
      <w:pPr>
        <w:spacing w:after="120" w:line="276" w:lineRule="auto"/>
        <w:ind w:left="260" w:hanging="260"/>
        <w:rPr/>
      </w:pPr>
      <w:r>
        <w:rPr>
          <w:rFonts w:ascii="Cambria" w:cs="Cambria" w:eastAsia="Cambria" w:hAnsi="Cambria"/>
          <w:sz w:val="21"/>
          <w:szCs w:val="21"/>
          <w:rtl w:val="0"/>
        </w:rPr>
        <w:t xml:space="preserve">Freud, S. (1920). Más allá del principio de placer. AE, vol. XVIII.</w:t>
      </w:r>
      <w:r>
        <w:rPr>
          <w:rtl w:val="0"/>
        </w:rPr>
      </w:r>
    </w:p>
    <w:p w:rsidR="00000000" w:rsidDel="00000000" w:rsidP="00000000" w:rsidRDefault="00000000" w:rsidRPr="00000000" w14:paraId="000000D4">
      <w:pPr>
        <w:spacing w:after="120" w:line="276" w:lineRule="auto"/>
        <w:ind w:left="260" w:hanging="260"/>
        <w:rPr/>
      </w:pPr>
      <w:r>
        <w:rPr>
          <w:rFonts w:ascii="Cambria" w:cs="Cambria" w:eastAsia="Cambria" w:hAnsi="Cambria"/>
          <w:sz w:val="21"/>
          <w:szCs w:val="21"/>
          <w:rtl w:val="0"/>
        </w:rPr>
        <w:t>Freud, S. (1923). El yo y el ello. AE, vol. XIX. [Citas verbatim cotejadas sobre GW XIII, caps. II y V: el origen acústico del Prcc y la procedencia del superyó de lo oído (extensión del Axioma 3); página a confirmar.]</w:t>
      </w:r>
      <w:r>
        <w:rPr>
          <w:rtl w:val="0"/>
        </w:rPr>
      </w:r>
    </w:p>
    <w:p w:rsidR="00000000" w:rsidDel="00000000" w:rsidP="00000000" w:rsidRDefault="00000000" w:rsidRPr="00000000" w14:paraId="000000D5">
      <w:pPr>
        <w:spacing w:after="120" w:line="276" w:lineRule="auto"/>
        <w:ind w:left="260" w:hanging="260"/>
        <w:rPr/>
      </w:pPr>
      <w:r>
        <w:rPr>
          <w:rFonts w:ascii="Cambria" w:cs="Cambria" w:eastAsia="Cambria" w:hAnsi="Cambria"/>
          <w:sz w:val="21"/>
          <w:szCs w:val="21"/>
          <w:rtl w:val="0"/>
        </w:rPr>
        <w:t xml:space="preserve">Freud, S. (1924). Neurosis y psicosis. AE, vol. XIX. [Fondo freudiano alternativo para «Border»/psicosis no desencadenada, Axioma 2 (b), y anclaje del Corolario II al Axioma 4 (Umbau/Rekonstruktionsversuch) — cita verbatim cotejada sobre el texto alemán (Gesammelte Werke); tomo/página de la edición AE y de la GW quedan a confirmar.]</w:t>
      </w:r>
      <w:r>
        <w:rPr>
          <w:rtl w:val="0"/>
        </w:rPr>
      </w:r>
    </w:p>
    <w:p w:rsidR="00000000" w:rsidDel="00000000" w:rsidP="00000000" w:rsidRDefault="00000000" w:rsidRPr="00000000" w14:paraId="000000D6">
      <w:pPr>
        <w:spacing w:after="120" w:line="276" w:lineRule="auto"/>
        <w:ind w:left="260" w:hanging="260"/>
        <w:rPr/>
      </w:pPr>
      <w:r>
        <w:rPr>
          <w:rFonts w:ascii="Cambria" w:cs="Cambria" w:eastAsia="Cambria" w:hAnsi="Cambria"/>
          <w:sz w:val="21"/>
          <w:szCs w:val="21"/>
          <w:rtl w:val="0"/>
        </w:rPr>
        <w:t xml:space="preserve">Freud, S. (1924). La pérdida de la realidad en la neurosis y la psicosis. AE, vol. XIX. [Ídem — cita verbatim cotejada sobre el alemán, Corolario II al Axioma 4.]</w:t>
      </w:r>
      <w:r>
        <w:rPr>
          <w:rtl w:val="0"/>
        </w:rPr>
      </w:r>
    </w:p>
    <w:p w:rsidR="00000000" w:rsidDel="00000000" w:rsidP="00000000" w:rsidRDefault="00000000" w:rsidRPr="00000000" w14:paraId="000000D7">
      <w:pPr>
        <w:spacing w:after="120" w:line="276" w:lineRule="auto"/>
        <w:ind w:left="260" w:hanging="260"/>
        <w:rPr/>
      </w:pPr>
      <w:r>
        <w:rPr>
          <w:rFonts w:ascii="Cambria" w:cs="Cambria" w:eastAsia="Cambria" w:hAnsi="Cambria"/>
          <w:sz w:val="21"/>
          <w:szCs w:val="21"/>
          <w:rtl w:val="0"/>
        </w:rPr>
        <w:t>Freud, S. (1926 [1925]). Inhibición, síntoma y angustia. AE, vol. XX. [Cita verbatim cotejada sobre el texto alemán, GW XIV, p. 199: situación de peligro y situación traumática (Axioma 4); página de la edición AE a confirmar.]</w:t>
      </w:r>
      <w:r>
        <w:rPr>
          <w:rtl w:val="0"/>
        </w:rPr>
      </w:r>
    </w:p>
    <w:p w:rsidR="00000000" w:rsidDel="00000000" w:rsidP="00000000" w:rsidRDefault="00000000" w:rsidRPr="00000000" w14:paraId="000000D8">
      <w:pPr>
        <w:pStyle w:val="Heading2"/>
        <w:spacing w:after="160" w:before="360" w:lineRule="auto"/>
        <w:rPr/>
      </w:pPr>
      <w:r>
        <w:rPr>
          <w:rFonts w:ascii="Cambria" w:cs="Cambria" w:eastAsia="Cambria" w:hAnsi="Cambria"/>
          <w:b w:val="1"/>
          <w:bCs w:val="1"/>
          <w:i w:val="0"/>
          <w:iCs w:val="0"/>
          <w:sz w:val="26"/>
          <w:szCs w:val="26"/>
          <w:rtl w:val="0"/>
        </w:rPr>
        <w:t xml:space="preserve">Lacan — Seminarios publicados (Paidós, Buenos Aires)</w:t>
      </w:r>
      <w:r>
        <w:rPr>
          <w:rtl w:val="0"/>
        </w:rPr>
      </w:r>
    </w:p>
    <w:p w:rsidR="00000000" w:rsidDel="00000000" w:rsidP="00000000" w:rsidRDefault="00000000" w:rsidRPr="00000000" w14:paraId="000000D9">
      <w:pPr>
        <w:spacing w:after="120" w:line="276" w:lineRule="auto"/>
        <w:ind w:left="260" w:hanging="260"/>
        <w:rPr/>
      </w:pPr>
      <w:r>
        <w:rPr>
          <w:rFonts w:ascii="Cambria" w:cs="Cambria" w:eastAsia="Cambria" w:hAnsi="Cambria"/>
          <w:sz w:val="21"/>
          <w:szCs w:val="21"/>
          <w:rtl w:val="0"/>
        </w:rPr>
        <w:t xml:space="preserve">Lacan, J. (1962-1963). El Seminario, libro X: La angustia. Paidós.</w:t>
      </w:r>
      <w:r>
        <w:rPr>
          <w:rtl w:val="0"/>
        </w:rPr>
      </w:r>
    </w:p>
    <w:p w:rsidR="00000000" w:rsidDel="00000000" w:rsidP="00000000" w:rsidRDefault="00000000" w:rsidRPr="00000000" w14:paraId="000000DA">
      <w:pPr>
        <w:spacing w:after="120" w:line="276" w:lineRule="auto"/>
        <w:ind w:left="260" w:hanging="260"/>
        <w:rPr/>
      </w:pPr>
      <w:r>
        <w:rPr>
          <w:rFonts w:ascii="Cambria" w:cs="Cambria" w:eastAsia="Cambria" w:hAnsi="Cambria"/>
          <w:sz w:val="21"/>
          <w:szCs w:val="21"/>
          <w:rtl w:val="0"/>
        </w:rPr>
        <w:t>Lacan, J. (1964). El Seminario, libro XI: Los cuatro conceptos fundamentales del psicoanálisis. Paidós. [Cita verbatim verificada sobre transcripción francesa de trabajo: clase del 20 de mayo de 1964 y su discusión — el oído como único orificio que no puede cerrarse y la pulsión invocante (extensión del Axioma 3); cotejo de página en la edición Paidós pendiente.]</w:t>
      </w:r>
      <w:r>
        <w:rPr>
          <w:rtl w:val="0"/>
        </w:rPr>
      </w:r>
    </w:p>
    <w:p w:rsidR="00000000" w:rsidDel="00000000" w:rsidP="00000000" w:rsidRDefault="00000000" w:rsidRPr="00000000" w14:paraId="000000DB">
      <w:pPr>
        <w:spacing w:after="120" w:line="276" w:lineRule="auto"/>
        <w:ind w:left="260" w:hanging="260"/>
        <w:rPr/>
      </w:pPr>
      <w:r>
        <w:rPr>
          <w:rFonts w:ascii="Cambria" w:cs="Cambria" w:eastAsia="Cambria" w:hAnsi="Cambria"/>
          <w:sz w:val="21"/>
          <w:szCs w:val="21"/>
          <w:rtl w:val="0"/>
        </w:rPr>
        <w:t xml:space="preserve">Lacan, J. (1972-1973). El Seminario, libro XX: Aún. Paidós. [Cita verbatim verificada por el autor de este documento sobre transcripción francesa: clase del 13 de febrero de 1973, categorías modales.]</w:t>
      </w:r>
      <w:r>
        <w:rPr>
          <w:rtl w:val="0"/>
        </w:rPr>
      </w:r>
    </w:p>
    <w:p w:rsidR="00000000" w:rsidDel="00000000" w:rsidP="00000000" w:rsidRDefault="00000000" w:rsidRPr="00000000" w14:paraId="000000DC">
      <w:pPr>
        <w:spacing w:after="120" w:line="276" w:lineRule="auto"/>
        <w:ind w:left="260" w:hanging="260"/>
        <w:rPr/>
      </w:pPr>
      <w:r>
        <w:rPr>
          <w:rFonts w:ascii="Cambria" w:cs="Cambria" w:eastAsia="Cambria" w:hAnsi="Cambria"/>
          <w:sz w:val="21"/>
          <w:szCs w:val="21"/>
          <w:rtl w:val="0"/>
        </w:rPr>
        <w:t xml:space="preserve">Lacan, J. (1975-1976). El Seminario, libro XXIII: El sinthome. Paidós. [Cita verbatim verificada: clases del 9 de diciembre de 1975, del 17 de febrero de 1976 y del 11 de mayo de 1976 (caso Joyce, §6.5) — esta última cotejada sobre transcripción francesa de trabajo, no sobre la edición Paidós; cotejo de página pendiente. La palabra «contingent» no aparece en la transcripción cotejada.]</w:t>
      </w:r>
      <w:r>
        <w:rPr>
          <w:rtl w:val="0"/>
        </w:rPr>
      </w:r>
    </w:p>
    <w:p w:rsidR="00000000" w:rsidDel="00000000" w:rsidP="00000000" w:rsidRDefault="00000000" w:rsidRPr="00000000" w14:paraId="000000DD">
      <w:pPr>
        <w:pStyle w:val="Heading2"/>
        <w:spacing w:after="160" w:before="360" w:lineRule="auto"/>
        <w:rPr/>
      </w:pPr>
      <w:r>
        <w:rPr>
          <w:rFonts w:ascii="Cambria" w:cs="Cambria" w:eastAsia="Cambria" w:hAnsi="Cambria"/>
          <w:b w:val="1"/>
          <w:bCs w:val="1"/>
          <w:i w:val="0"/>
          <w:iCs w:val="0"/>
          <w:sz w:val="26"/>
          <w:szCs w:val="26"/>
          <w:rtl w:val="0"/>
        </w:rPr>
        <w:t xml:space="preserve">Lacan — Seminarios inéditos (versión de trabajo, establecimiento J.-A. Miller)</w:t>
      </w:r>
      <w:r>
        <w:rPr>
          <w:rtl w:val="0"/>
        </w:rPr>
      </w:r>
    </w:p>
    <w:p w:rsidR="00000000" w:rsidDel="00000000" w:rsidP="00000000" w:rsidRDefault="00000000" w:rsidRPr="00000000" w14:paraId="000000DE">
      <w:pPr>
        <w:spacing w:after="120" w:line="276" w:lineRule="auto"/>
        <w:ind w:left="260" w:hanging="260"/>
        <w:rPr/>
      </w:pPr>
      <w:r>
        <w:rPr>
          <w:rFonts w:ascii="Cambria" w:cs="Cambria" w:eastAsia="Cambria" w:hAnsi="Cambria"/>
          <w:sz w:val="21"/>
          <w:szCs w:val="21"/>
          <w:rtl w:val="0"/>
        </w:rPr>
        <w:t xml:space="preserve">Lacan, J. (1961-1962). El Seminario, libro IX: La identificación. Inédito. [Pendiente de cotejo directo — no incorporado a la verificación de esta versión del documento.]</w:t>
      </w:r>
      <w:r>
        <w:rPr>
          <w:rtl w:val="0"/>
        </w:rPr>
      </w:r>
    </w:p>
    <w:p w:rsidR="00000000" w:rsidDel="00000000" w:rsidP="00000000" w:rsidRDefault="00000000" w:rsidRPr="00000000" w14:paraId="000000DF">
      <w:pPr>
        <w:spacing w:after="120" w:line="276" w:lineRule="auto"/>
        <w:ind w:left="260" w:hanging="260"/>
        <w:rPr/>
      </w:pPr>
      <w:r>
        <w:rPr>
          <w:rFonts w:ascii="Cambria" w:cs="Cambria" w:eastAsia="Cambria" w:hAnsi="Cambria"/>
          <w:sz w:val="21"/>
          <w:szCs w:val="21"/>
          <w:rtl w:val="0"/>
        </w:rPr>
        <w:t xml:space="preserve">Lacan, J. (1973-1974). El Seminario, libro XXI: Les non-dupes errent / Los no incautos yerran. Inédito. [Cotejado: discusión extensa de lo contingente ligado al amor y al encuentro.]</w:t>
      </w:r>
      <w:r>
        <w:rPr>
          <w:rtl w:val="0"/>
        </w:rPr>
      </w:r>
    </w:p>
    <w:p w:rsidR="00000000" w:rsidDel="00000000" w:rsidP="00000000" w:rsidRDefault="00000000" w:rsidRPr="00000000" w14:paraId="000000E0">
      <w:pPr>
        <w:spacing w:after="120" w:line="276" w:lineRule="auto"/>
        <w:ind w:left="260" w:hanging="260"/>
        <w:rPr/>
      </w:pPr>
      <w:r>
        <w:rPr>
          <w:rFonts w:ascii="Cambria" w:cs="Cambria" w:eastAsia="Cambria" w:hAnsi="Cambria"/>
          <w:sz w:val="21"/>
          <w:szCs w:val="21"/>
          <w:rtl w:val="0"/>
        </w:rPr>
        <w:t xml:space="preserve">Lacan, J. (1974-1975). El Seminario, libro XXII: RSI. Inédito. [Cita verbatim verificada: clases del 10 de diciembre de 1974, 11 de febrero de 1975 y 15 de abril de 1975.]</w:t>
      </w:r>
      <w:r>
        <w:rPr>
          <w:rtl w:val="0"/>
        </w:rPr>
      </w:r>
    </w:p>
    <w:p w:rsidR="00000000" w:rsidDel="00000000" w:rsidP="00000000" w:rsidRDefault="00000000" w:rsidRPr="00000000" w14:paraId="000000E1">
      <w:pPr>
        <w:pStyle w:val="Heading2"/>
        <w:spacing w:after="160" w:before="360" w:lineRule="auto"/>
        <w:rPr/>
      </w:pPr>
      <w:r>
        <w:rPr>
          <w:rFonts w:ascii="Cambria" w:cs="Cambria" w:eastAsia="Cambria" w:hAnsi="Cambria"/>
          <w:b w:val="1"/>
          <w:bCs w:val="1"/>
          <w:i w:val="0"/>
          <w:iCs w:val="0"/>
          <w:sz w:val="26"/>
          <w:szCs w:val="26"/>
          <w:rtl w:val="0"/>
        </w:rPr>
        <w:t xml:space="preserve">Lacan — Escritos y Otros escritos</w:t>
      </w:r>
      <w:r>
        <w:rPr>
          <w:rtl w:val="0"/>
        </w:rPr>
      </w:r>
    </w:p>
    <w:p w:rsidR="00000000" w:rsidDel="00000000" w:rsidP="00000000" w:rsidRDefault="00000000" w:rsidRPr="00000000" w14:paraId="000000E2">
      <w:pPr>
        <w:spacing w:after="120" w:line="276" w:lineRule="auto"/>
        <w:ind w:left="260" w:hanging="260"/>
        <w:rPr/>
      </w:pPr>
      <w:r>
        <w:rPr>
          <w:rFonts w:ascii="Cambria" w:cs="Cambria" w:eastAsia="Cambria" w:hAnsi="Cambria"/>
          <w:sz w:val="21"/>
          <w:szCs w:val="21"/>
          <w:rtl w:val="0"/>
        </w:rPr>
        <w:t xml:space="preserve">Lacan, J. (1972). El atolondradicho. En Otros escritos. Paidós.</w:t>
      </w:r>
      <w:r>
        <w:rPr>
          <w:rtl w:val="0"/>
        </w:rPr>
      </w:r>
    </w:p>
    <w:p w:rsidR="00000000" w:rsidDel="00000000" w:rsidP="00000000" w:rsidRDefault="00000000" w:rsidRPr="00000000" w14:paraId="000000E3">
      <w:pPr>
        <w:pStyle w:val="Heading2"/>
        <w:spacing w:after="160" w:before="360" w:lineRule="auto"/>
        <w:rPr/>
      </w:pPr>
      <w:r>
        <w:rPr>
          <w:rFonts w:ascii="Cambria" w:cs="Cambria" w:eastAsia="Cambria" w:hAnsi="Cambria"/>
          <w:b w:val="1"/>
          <w:bCs w:val="1"/>
          <w:i w:val="0"/>
          <w:iCs w:val="0"/>
          <w:sz w:val="26"/>
          <w:szCs w:val="26"/>
          <w:rtl w:val="0"/>
        </w:rPr>
        <w:t xml:space="preserve">Bibliografía secundaria</w:t>
      </w:r>
      <w:r>
        <w:rPr>
          <w:rtl w:val="0"/>
        </w:rPr>
      </w:r>
    </w:p>
    <w:p w:rsidR="00000000" w:rsidDel="00000000" w:rsidP="00000000" w:rsidRDefault="00000000" w:rsidRPr="00000000" w14:paraId="000000E4">
      <w:pPr>
        <w:spacing w:after="120" w:line="276" w:lineRule="auto"/>
        <w:ind w:left="260" w:hanging="260"/>
        <w:rPr/>
      </w:pPr>
      <w:r>
        <w:rPr>
          <w:rFonts w:ascii="Cambria" w:cs="Cambria" w:eastAsia="Cambria" w:hAnsi="Cambria"/>
          <w:sz w:val="21"/>
          <w:szCs w:val="21"/>
          <w:rtl w:val="0"/>
        </w:rPr>
        <w:t xml:space="preserve">Rabinovich, D. (1993). La angustia y el deseo del Otro. Manantial.</w:t>
      </w:r>
      <w:r>
        <w:rPr>
          <w:rtl w:val="0"/>
        </w:rPr>
      </w:r>
    </w:p>
    <w:p w:rsidR="00000000" w:rsidDel="00000000" w:rsidP="00000000" w:rsidRDefault="00000000" w:rsidRPr="00000000" w14:paraId="000000E5">
      <w:pPr>
        <w:spacing w:after="120" w:line="276" w:lineRule="auto"/>
        <w:ind w:left="260" w:hanging="260"/>
        <w:rPr/>
      </w:pPr>
      <w:r>
        <w:rPr>
          <w:rFonts w:ascii="Cambria" w:cs="Cambria" w:eastAsia="Cambria" w:hAnsi="Cambria"/>
          <w:sz w:val="21"/>
          <w:szCs w:val="21"/>
          <w:rtl w:val="0"/>
        </w:rPr>
        <w:t xml:space="preserve">PROPUESTA DE INCORPORACIÓN (no forma parte todavía del corpus de referencia del autor — a confirmar): Miller, J.-A. (2013). El ultimísimo Lacan. Paidós.</w:t>
      </w:r>
      <w:r>
        <w:rPr>
          <w:rtl w:val="0"/>
        </w:rPr>
      </w:r>
    </w:p>
    <w:p w:rsidR="00000000" w:rsidDel="00000000" w:rsidP="00000000" w:rsidRDefault="00000000" w:rsidRPr="00000000" w14:paraId="000000E6">
      <w:pPr>
        <w:pStyle w:val="Heading2"/>
        <w:spacing w:after="160" w:before="360" w:lineRule="auto"/>
        <w:rPr/>
      </w:pPr>
      <w:r>
        <w:rPr>
          <w:rFonts w:ascii="Cambria" w:cs="Cambria" w:eastAsia="Cambria" w:hAnsi="Cambria"/>
          <w:b w:val="1"/>
          <w:bCs w:val="1"/>
          <w:i w:val="0"/>
          <w:iCs w:val="0"/>
          <w:sz w:val="26"/>
          <w:szCs w:val="26"/>
          <w:rtl w:val="0"/>
        </w:rPr>
        <w:t xml:space="preserve">Fuentes matemáticas</w:t>
      </w:r>
      <w:r>
        <w:rPr>
          <w:rtl w:val="0"/>
        </w:rPr>
      </w:r>
    </w:p>
    <w:p w:rsidR="00000000" w:rsidDel="00000000" w:rsidP="00000000" w:rsidRDefault="00000000" w:rsidRPr="00000000" w14:paraId="000000E7">
      <w:pPr>
        <w:spacing w:after="120" w:line="276" w:lineRule="auto"/>
        <w:ind w:left="260" w:hanging="260"/>
        <w:rPr/>
      </w:pPr>
      <w:r>
        <w:rPr>
          <w:rFonts w:ascii="Cambria" w:cs="Cambria" w:eastAsia="Cambria" w:hAnsi="Cambria"/>
          <w:sz w:val="21"/>
          <w:szCs w:val="21"/>
          <w:rtl w:val="0"/>
        </w:rPr>
        <w:t xml:space="preserve">Poincaré, H. (1904). Cinquième complément à l'analysis situs. Rendiconti del Circolo Matematico di Palermo.</w:t>
      </w:r>
      <w:r>
        <w:rPr>
          <w:rtl w:val="0"/>
        </w:rPr>
      </w:r>
    </w:p>
    <w:p w:rsidR="00000000" w:rsidDel="00000000" w:rsidP="00000000" w:rsidRDefault="00000000" w:rsidRPr="00000000" w14:paraId="000000E8">
      <w:pPr>
        <w:spacing w:after="120" w:line="276" w:lineRule="auto"/>
        <w:ind w:left="260" w:hanging="260"/>
        <w:rPr/>
      </w:pPr>
      <w:r>
        <w:rPr>
          <w:rFonts w:ascii="Cambria" w:cs="Cambria" w:eastAsia="Cambria" w:hAnsi="Cambria"/>
          <w:sz w:val="21"/>
          <w:szCs w:val="21"/>
          <w:rtl w:val="0"/>
        </w:rPr>
        <w:t xml:space="preserve">Perelman, G. (2002). The entropy formula for the Ricci flow and its geometric applications. arXiv:math/0211159.</w:t>
      </w:r>
      <w:r>
        <w:rPr>
          <w:rtl w:val="0"/>
        </w:rPr>
      </w:r>
    </w:p>
    <w:p w:rsidR="00000000" w:rsidDel="00000000" w:rsidP="00000000" w:rsidRDefault="00000000" w:rsidRPr="00000000" w14:paraId="000000E9">
      <w:pPr>
        <w:spacing w:after="120" w:line="276" w:lineRule="auto"/>
        <w:ind w:left="260" w:hanging="260"/>
        <w:rPr/>
      </w:pPr>
      <w:r>
        <w:rPr>
          <w:rFonts w:ascii="Cambria" w:cs="Cambria" w:eastAsia="Cambria" w:hAnsi="Cambria"/>
          <w:sz w:val="21"/>
          <w:szCs w:val="21"/>
          <w:rtl w:val="0"/>
        </w:rPr>
        <w:t xml:space="preserve">Perelman, G. (2003). Ricci flow with surgery on three-manifolds. arXiv:math/0303109.</w:t>
      </w:r>
      <w:r>
        <w:rPr>
          <w:rtl w:val="0"/>
        </w:rPr>
      </w:r>
    </w:p>
    <w:p w:rsidR="00000000" w:rsidDel="00000000" w:rsidP="00000000" w:rsidRDefault="00000000" w:rsidRPr="00000000" w14:paraId="000000EA">
      <w:pPr>
        <w:spacing w:after="120" w:line="276" w:lineRule="auto"/>
        <w:ind w:left="260" w:hanging="260"/>
        <w:rPr/>
      </w:pPr>
      <w:r>
        <w:rPr>
          <w:rFonts w:ascii="Cambria" w:cs="Cambria" w:eastAsia="Cambria" w:hAnsi="Cambria"/>
          <w:sz w:val="21"/>
          <w:szCs w:val="21"/>
          <w:rtl w:val="0"/>
        </w:rPr>
        <w:t xml:space="preserve">Perelman, G. (2003). Finite extinction time for the solutions to the Ricci flow on certain three-manifolds. arXiv:math/0307245.</w:t>
      </w:r>
      <w:r>
        <w:rPr>
          <w:rtl w:val="0"/>
        </w:rPr>
      </w:r>
    </w:p>
    <w:p w:rsidR="00000000" w:rsidDel="00000000" w:rsidP="00000000" w:rsidRDefault="00000000" w:rsidRPr="00000000" w14:paraId="000000EB">
      <w:pPr>
        <w:spacing w:after="120" w:line="276" w:lineRule="auto"/>
        <w:ind w:left="260" w:hanging="260"/>
        <w:rPr/>
      </w:pPr>
      <w:r>
        <w:rPr>
          <w:rFonts w:ascii="Cambria" w:cs="Cambria" w:eastAsia="Cambria" w:hAnsi="Cambria"/>
          <w:sz w:val="21"/>
          <w:szCs w:val="21"/>
          <w:rtl w:val="0"/>
        </w:rPr>
        <w:t xml:space="preserve">Milnor, J. (1954). Link groups. Annals of Mathematics, 59(2), 177–195. [Fuente del invariante μ-bar de enlace triple, §4.4.]</w:t>
      </w:r>
      <w:r>
        <w:rPr>
          <w:rtl w:val="0"/>
        </w:rPr>
      </w:r>
    </w:p>
    <w:p w:rsidR="00000000" w:rsidDel="00000000" w:rsidP="00000000" w:rsidRDefault="00000000" w:rsidRPr="00000000" w14:paraId="000000EC">
      <w:pPr>
        <w:spacing w:after="120" w:line="276" w:lineRule="auto"/>
        <w:ind w:left="260" w:hanging="260"/>
        <w:rPr/>
      </w:pPr>
      <w:r>
        <w:rPr>
          <w:rFonts w:ascii="Cambria" w:cs="Cambria" w:eastAsia="Cambria" w:hAnsi="Cambria"/>
          <w:sz w:val="21"/>
          <w:szCs w:val="21"/>
          <w:rtl w:val="0"/>
        </w:rPr>
        <w:t xml:space="preserve">Thurston, W. P. The Geometry and Topology of Three-Manifolds, §3.4 "The Borromean Rings Complement".</w:t>
      </w:r>
      <w:r>
        <w:rPr>
          <w:rtl w:val="0"/>
        </w:rPr>
      </w:r>
    </w:p>
    <w:p w:rsidR="00000000" w:rsidDel="00000000" w:rsidP="00000000" w:rsidRDefault="00000000" w:rsidRPr="00000000" w14:paraId="000000ED">
      <w:pPr>
        <w:spacing w:after="120" w:line="276" w:lineRule="auto"/>
        <w:ind w:left="260" w:hanging="260"/>
        <w:rPr/>
      </w:pPr>
      <w:r>
        <w:rPr>
          <w:rFonts w:ascii="Cambria" w:cs="Cambria" w:eastAsia="Cambria" w:hAnsi="Cambria"/>
          <w:sz w:val="21"/>
          <w:szCs w:val="21"/>
          <w:rtl w:val="0"/>
        </w:rPr>
        <w:t xml:space="preserve">Culler, M., Dunfield, N. M., Goerner, M. &amp; Weeks, J. R. SnapPy, a computer program for studying the topology of 3-manifolds. https://snappy.computop.org. [Software usado en este trabajo para dos verificaciones computacionales propias, no solo citas de la literatura: la forma cuspidal τ = 2i de los tres toros-cúspide del complemento del nudo borromeo (§4.5) y el invariante de Milnor μ-bar mediante expansión de Magnus sobre la presentación de grupo de la variedad de censo L6a4 (§4.4, identificada como el complemento del nudo borromeo por su volumen hiperbólico). Scripts de verificación: milnor_mubar_borromeo.py, neckpinch_simulacion.py (este último no usa SnapPy, sino integración numérica directa de la EDP de Angenent-Knopf reducida, con scipy.integrate.solve_ivp).</w:t>
      </w:r>
      <w:r>
        <w:rPr>
          <w:rtl w:val="0"/>
        </w:rPr>
      </w:r>
    </w:p>
    <w:p w:rsidR="00000000" w:rsidDel="00000000" w:rsidP="00000000" w:rsidRDefault="00000000" w:rsidRPr="00000000" w14:paraId="000000EE">
      <w:pPr>
        <w:spacing w:after="120" w:line="276" w:lineRule="auto"/>
        <w:ind w:left="260" w:hanging="260"/>
        <w:rPr/>
      </w:pPr>
      <w:r>
        <w:rPr>
          <w:rFonts w:ascii="Cambria" w:cs="Cambria" w:eastAsia="Cambria" w:hAnsi="Cambria"/>
          <w:sz w:val="21"/>
          <w:szCs w:val="21"/>
          <w:rtl w:val="0"/>
        </w:rPr>
        <w:t>Angenent, S. &amp; Knopf, D. (2004). An example of neckpinching for Ricci flow on Sⁿ⁺¹. Mathematical Research Letters, 11(4), 493–518. [Fuente verificada del hecho usado en el §4.6 y retomado en el §4.7, punto 5: en el modelo rotacionalmente simétrico g = φ(x)²dx⊗dx + ψ(x)²g_can sobre (−1,1)×Sⁿ, el neckpinch ocurre donde ψ (el radio de la fibra Sⁿ) tiende a cero; para n+1=3 esa fibra es S².]</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Alexander, J. W. (1922). A proof and extension of the Jordan–Brouwer separation theorem. Transactions of the American Mathematical Society, 23(4), 333–349. [Dualidad de Alexander: fundamento de que el horn torus separa el espacio en exactamente dos regiones, §4.7.]</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Alexander, J. W. (1924). On the subdivision of 3-space by a polyhedron. Proceedings of the National Academy of Sciences, 10(1), 6–8. [Citado en el §4.7: una esfera poliédrica en S³ acota una bola de cada lado; un toro poliédrico acota un toro sólido al menos de un lado. No se aplica al horn torus, que no es una variedad. Atribución del resultado sobre el toro verificada en Tominaga, A. (1960), On tori, Journal of Science of the Hiroshima University, Ser. A, 24(3).]</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Alexander, J. W. (1924). An example of a simply connected surface bounding a region which is not simply connected. Proceedings of the National Academy of Sciences, 10(1), 8–10. [La «esfera cornuda»: muestra que sin la condición de tameness la descripción de las regiones puede fallar, §4.7.]</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Hamilton, R. S. (1988). The Ricci flow on surfaces. En Mathematics and General Relativity (Contemporary Mathematics, vol. 71, pp. 237–262). American Mathematical Society. [En superficies cerradas el flujo de Ricci normalizado converge a curvatura constante, sin neckpinch: §4.7, punto 5.]</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Chow, B. (1991). The Ricci flow on the 2-sphere. Journal of Differential Geometry, 33(2), 325–334. [Completa el caso de la esfera en el resultado anterior: §4.7, punto 5.]</w:t>
      </w:r>
      <w:r>
        <w:rPr>
          <w:rtl w:val="0"/>
        </w:rPr>
      </w:r>
    </w:p>
    <w:p w:rsidR="00000000" w:rsidDel="00000000" w:rsidP="00000000" w:rsidRDefault="00000000" w:rsidRPr="00000000" w14:paraId="000000F0">
      <w:pPr>
        <w:spacing w:after="120" w:line="276" w:lineRule="auto"/>
        <w:ind w:left="260" w:hanging="260"/>
        <w:rPr/>
      </w:pPr>
      <w:r>
        <w:rPr>
          <w:rFonts w:ascii="Cambria" w:cs="Cambria" w:eastAsia="Cambria" w:hAnsi="Cambria"/>
          <w:sz w:val="21"/>
          <w:szCs w:val="21"/>
          <w:rtl w:val="0"/>
        </w:rPr>
        <w:t xml:space="preserve">Wikipedia, artículo "Borromean rings" — usado como puntero de verificación durante la redacción (volumen hiperbólico, descomposición en octaedros ideales); reemplazar por fuente académica primaria (Thurston; Neumann–Reid) antes de la entrega final.</w:t>
      </w:r>
      <w:r>
        <w:rPr>
          <w:rtl w:val="0"/>
        </w:rPr>
      </w:r>
    </w:p>
    <w:p w:rsidR="00000000" w:rsidDel="00000000" w:rsidP="00000000" w:rsidRDefault="00000000" w:rsidRPr="00000000" w14:paraId="000000F1">
      <w:pPr>
        <w:pStyle w:val="Heading2"/>
        <w:spacing w:after="160" w:before="360" w:lineRule="auto"/>
        <w:rPr/>
      </w:pPr>
      <w:r>
        <w:rPr>
          <w:rFonts w:ascii="Cambria" w:cs="Cambria" w:eastAsia="Cambria" w:hAnsi="Cambria"/>
          <w:b w:val="1"/>
          <w:bCs w:val="1"/>
          <w:i w:val="0"/>
          <w:iCs w:val="0"/>
          <w:sz w:val="26"/>
          <w:szCs w:val="26"/>
          <w:rtl w:val="0"/>
        </w:rPr>
        <w:t xml:space="preserve">Nota sobre materiales de trabajo del autor no citables como fuente académica</w:t>
      </w:r>
      <w:r>
        <w:rPr>
          <w:rtl w:val="0"/>
        </w:rPr>
      </w:r>
    </w:p>
    <w:p w:rsidR="00000000" w:rsidDel="00000000" w:rsidP="00000000" w:rsidRDefault="00000000" w:rsidRPr="00000000" w14:paraId="000000F2">
      <w:pPr>
        <w:spacing w:after="120" w:line="276" w:lineRule="auto"/>
        <w:ind w:left="260" w:hanging="260"/>
        <w:rPr/>
      </w:pPr>
      <w:r>
        <w:rPr>
          <w:rFonts w:ascii="Cambria" w:cs="Cambria" w:eastAsia="Cambria" w:hAnsi="Cambria"/>
          <w:sz w:val="21"/>
          <w:szCs w:val="21"/>
          <w:rtl w:val="0"/>
        </w:rPr>
        <w:t>El autor aportó a este proceso de escritura documentos de trabajo previos, producidos con asistencia de sistemas de IA (los tres primeros, con Gemini y ChatGPT), que fueron cotejados y en parte incorporados a este documento: (1) una exploración inicial extensa que contiene errores matemáticos objetivos, ya señalados en los Capítulos 1 y 4 (entre ellos, una fórmula π₁(S³∖{a}) ≅ ℤ que es incorrecta, y citas atribuidas a Lacan sin referencia verificable — p. ej. una atribuida a un texto llamado «Quizás en Vincennes»/«Peut-être à Vincennes», no localizada en el corpus cotejado); (2) una revisión crítica de esa exploración que detectó varios de esos mismos errores y propuso el modelo del complemento S³∖N(L) y el plano auxiliar Π_a adoptados en el §4.4; (3) un esbozo de instrumento psicométrico (BME), incorporado críticamente en el §6.2; (4) el documento de trabajo «El horn torus del Icc» (versión 6, septiembre de 2026), donde se desarrollan los axiomas del horn torus retomados en el §4.7 y en el Capítulo 5, con sus citas freudianas y lacanianas cotejadas; (5) el prototipo computacional Horn Torus ICC Model, mencionado en el §6.2, cuyas asignaciones entre escalas del SCL-90-R y el modelo son axiomáticas y no están validadas. Ninguno de estos materiales es citable como fuente académica; se documentan aquí por transparencia sobre el proceso de elaboración de esta tesis. Las citas que se toman del documento (4) se consignan en esta tesis con su fuente primaria, no con el documento.</w:t>
      </w:r>
      <w:r>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11.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