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0F172A"/>
          <w:sz w:val="60"/>
        </w:rPr>
        <w:t>Document AI Commerce</w:t>
        <w:br/>
        <w:t>Implementation Blueprint</w:t>
      </w:r>
      <w:r>
        <w:rPr>
          <w:color w:val="2563EB"/>
          <w:sz w:val="30"/>
        </w:rPr>
        <w:br/>
        <w:t>OpenAI-first web deployment → Apple on-device extraction</w:t>
      </w:r>
    </w:p>
    <w:p>
      <w:pPr>
        <w:jc w:val="center"/>
      </w:pPr>
      <w:r>
        <w:rPr>
          <w:color w:val="64748B"/>
          <w:sz w:val="22"/>
        </w:rPr>
        <w:br/>
        <w:t>Deep research edition • 2 October 2026</w:t>
      </w:r>
    </w:p>
    <w:p>
      <w:pPr>
        <w:jc w:val="center"/>
      </w:pPr>
      <w:r>
        <w:drawing>
          <wp:inline xmlns:a="http://schemas.openxmlformats.org/drawingml/2006/main" xmlns:pic="http://schemas.openxmlformats.org/drawingml/2006/picture">
            <wp:extent cx="6400800" cy="3840480"/>
            <wp:docPr id="1" name="Picture 1"/>
            <wp:cNvGraphicFramePr>
              <a:graphicFrameLocks noChangeAspect="1"/>
            </wp:cNvGraphicFramePr>
            <a:graphic>
              <a:graphicData uri="http://schemas.openxmlformats.org/drawingml/2006/picture">
                <pic:pic>
                  <pic:nvPicPr>
                    <pic:cNvPr id="0" name="arch.png"/>
                    <pic:cNvPicPr/>
                  </pic:nvPicPr>
                  <pic:blipFill>
                    <a:blip r:embed="rId11"/>
                    <a:stretch>
                      <a:fillRect/>
                    </a:stretch>
                  </pic:blipFill>
                  <pic:spPr>
                    <a:xfrm>
                      <a:off x="0" y="0"/>
                      <a:ext cx="6400800" cy="3840480"/>
                    </a:xfrm>
                    <a:prstGeom prst="rect"/>
                  </pic:spPr>
                </pic:pic>
              </a:graphicData>
            </a:graphic>
          </wp:inline>
        </w:drawing>
      </w:r>
    </w:p>
    <w:tbl>
      <w:tblPr>
        <w:tblW w:type="auto" w:w="0"/>
        <w:jc w:val="center"/>
        <w:tblLayout w:type="autofit"/>
        <w:tblLook w:firstColumn="1" w:firstRow="1" w:lastColumn="0" w:lastRow="0" w:noHBand="0" w:noVBand="1" w:val="04A0"/>
      </w:tblPr>
      <w:tblGrid>
        <w:gridCol w:w="10570"/>
      </w:tblGrid>
      <w:tr>
        <w:trPr>
          <w:tblHeader w:val="true"/>
        </w:trPr>
        <w:tc>
          <w:tcPr>
            <w:tcW w:type="dxa" w:w="10570"/>
            <w:shd w:fill="ECFDF5"/>
            <w:tcMar>
              <w:top w:w="120" w:type="dxa"/>
              <w:start w:w="160" w:type="dxa"/>
              <w:bottom w:w="120" w:type="dxa"/>
              <w:end w:w="160" w:type="dxa"/>
            </w:tcMar>
            <w:tcBorders>
              <w:top w:val="single" w:sz="8" w:color="16A34A"/>
              <w:left w:val="single" w:sz="8" w:color="16A34A"/>
              <w:bottom w:val="single" w:sz="8" w:color="16A34A"/>
              <w:right w:val="single" w:sz="8" w:color="16A34A"/>
            </w:tcBorders>
          </w:tcPr>
          <w:p>
            <w:r>
              <w:rPr>
                <w:b/>
                <w:color w:val="0F172A"/>
                <w:sz w:val="18"/>
              </w:rPr>
              <w:t>Scope: build Milestone 1 completely before training or self-hosting anything. Then implement Milestone 2 as a new extraction provider that produces the same contract. Qwen, quantization and fine-tuning are explicitly deferred.</w:t>
            </w:r>
          </w:p>
        </w:tc>
      </w:tr>
    </w:tbl>
    <w:p>
      <w:pPr>
        <w:spacing w:after="0"/>
      </w:pPr>
    </w:p>
    <w:p>
      <w:pPr>
        <w:jc w:val="center"/>
      </w:pPr>
      <w:r>
        <w:rPr>
          <w:color w:val="475569"/>
          <w:sz w:val="17"/>
        </w:rPr>
        <w:t>Research basis: 29 targeted deep-search workstreams (232 search-result slots) plus primary-source verification across OpenAI, Apple, AWS, PostgreSQL/pgvector, MDN, OWASP and 2026 academic work.</w:t>
      </w:r>
    </w:p>
    <w:p>
      <w:r>
        <w:br w:type="page"/>
      </w:r>
    </w:p>
    <w:p>
      <w:pPr>
        <w:pStyle w:val="Heading1"/>
      </w:pPr>
      <w:r>
        <w:t>1. Executive decision</w:t>
      </w:r>
    </w:p>
    <w:p>
      <w:r>
        <w:t>The recommended implementation is a provider-agnostic document-to-commerce system. The business backend owns the catalog, candidate retrieval, matching policy, audit trail and review workflow. A document extractor is merely a replaceable provider. Milestone 1 uses OpenAI; Milestone 2 adds Apple on-device extraction. Both emit the same ProductDocument v1 payload.</w:t>
      </w:r>
    </w:p>
    <w:tbl>
      <w:tblPr>
        <w:tblW w:type="auto" w:w="0"/>
        <w:jc w:val="center"/>
        <w:tblLayout w:type="autofit"/>
        <w:tblLook w:firstColumn="1" w:firstRow="1" w:lastColumn="0" w:lastRow="0" w:noHBand="0" w:noVBand="1" w:val="04A0"/>
      </w:tblPr>
      <w:tblGrid>
        <w:gridCol w:w="10570"/>
      </w:tblGrid>
      <w:tr>
        <w:trPr>
          <w:tblHeader w:val="true"/>
        </w:trPr>
        <w:tc>
          <w:tcPr>
            <w:tcW w:type="dxa" w:w="10570"/>
            <w:shd w:fill="FFF7ED"/>
            <w:tcMar>
              <w:top w:w="120" w:type="dxa"/>
              <w:start w:w="160" w:type="dxa"/>
              <w:bottom w:w="120" w:type="dxa"/>
              <w:end w:w="160" w:type="dxa"/>
            </w:tcMar>
            <w:tcBorders>
              <w:top w:val="single" w:sz="8" w:color="C2410C"/>
              <w:left w:val="single" w:sz="8" w:color="C2410C"/>
              <w:bottom w:val="single" w:sz="8" w:color="C2410C"/>
              <w:right w:val="single" w:sz="8" w:color="C2410C"/>
            </w:tcBorders>
          </w:tcPr>
          <w:p>
            <w:r>
              <w:rPr>
                <w:b/>
                <w:color w:val="0F172A"/>
                <w:sz w:val="18"/>
              </w:rPr>
              <w:t>Core design rule: preserve what the document actually said. Never replace raw extracted evidence with the corrected catalog value. Store raw_product_id and canonical_product_id separately.</w:t>
            </w:r>
          </w:p>
        </w:tc>
      </w:tr>
    </w:tbl>
    <w:p>
      <w:pPr>
        <w:spacing w:after="0"/>
      </w:pPr>
    </w:p>
    <w:tbl>
      <w:tblPr>
        <w:tblStyle w:val="TableGrid"/>
        <w:tblW w:type="auto" w:w="0"/>
        <w:jc w:val="center"/>
        <w:tblLook w:firstColumn="1" w:firstRow="1" w:lastColumn="0" w:lastRow="0" w:noHBand="0" w:noVBand="1" w:val="04A0"/>
      </w:tblPr>
      <w:tblGrid>
        <w:gridCol w:w="3523"/>
        <w:gridCol w:w="3523"/>
        <w:gridCol w:w="3523"/>
      </w:tblGrid>
      <w:tr>
        <w:trPr>
          <w:cantSplit/>
          <w:tblHeader w:val="true"/>
          <w:tblHeader w:val="true"/>
        </w:trPr>
        <w:tc>
          <w:tcPr>
            <w:tcW w:type="dxa" w:w="2160"/>
            <w:shd w:fill="E2E8F0"/>
            <w:tcMar>
              <w:top w:w="75" w:type="dxa"/>
              <w:start w:w="90" w:type="dxa"/>
              <w:bottom w:w="75" w:type="dxa"/>
              <w:end w:w="90" w:type="dxa"/>
            </w:tcMar>
          </w:tcPr>
          <w:p>
            <w:r>
              <w:rPr>
                <w:b/>
                <w:sz w:val="16"/>
              </w:rPr>
              <w:t>Layer</w:t>
            </w:r>
          </w:p>
        </w:tc>
        <w:tc>
          <w:tcPr>
            <w:tcW w:type="dxa" w:w="3888"/>
            <w:shd w:fill="E2E8F0"/>
            <w:tcMar>
              <w:top w:w="75" w:type="dxa"/>
              <w:start w:w="90" w:type="dxa"/>
              <w:bottom w:w="75" w:type="dxa"/>
              <w:end w:w="90" w:type="dxa"/>
            </w:tcMar>
          </w:tcPr>
          <w:p>
            <w:r>
              <w:rPr>
                <w:b/>
                <w:sz w:val="16"/>
              </w:rPr>
              <w:t>Milestone 1 choice</w:t>
            </w:r>
          </w:p>
        </w:tc>
        <w:tc>
          <w:tcPr>
            <w:tcW w:type="dxa" w:w="3888"/>
            <w:shd w:fill="E2E8F0"/>
            <w:tcMar>
              <w:top w:w="75" w:type="dxa"/>
              <w:start w:w="90" w:type="dxa"/>
              <w:bottom w:w="75" w:type="dxa"/>
              <w:end w:w="90" w:type="dxa"/>
            </w:tcMar>
          </w:tcPr>
          <w:p>
            <w:r>
              <w:rPr>
                <w:b/>
                <w:sz w:val="16"/>
              </w:rPr>
              <w:t>Milestone 2 change</w:t>
            </w:r>
          </w:p>
        </w:tc>
      </w:tr>
      <w:tr>
        <w:trPr>
          <w:cantSplit/>
        </w:trPr>
        <w:tc>
          <w:tcPr>
            <w:tcW w:type="dxa" w:w="2160"/>
            <w:tcMar>
              <w:top w:w="75" w:type="dxa"/>
              <w:start w:w="90" w:type="dxa"/>
              <w:bottom w:w="75" w:type="dxa"/>
              <w:end w:w="90" w:type="dxa"/>
            </w:tcMar>
            <w:vAlign w:val="top"/>
          </w:tcPr>
          <w:p>
            <w:r>
              <w:rPr>
                <w:sz w:val="16"/>
              </w:rPr>
              <w:t>Capture</w:t>
            </w:r>
          </w:p>
        </w:tc>
        <w:tc>
          <w:tcPr>
            <w:tcW w:type="dxa" w:w="3888"/>
            <w:tcMar>
              <w:top w:w="75" w:type="dxa"/>
              <w:start w:w="90" w:type="dxa"/>
              <w:bottom w:w="75" w:type="dxa"/>
              <w:end w:w="90" w:type="dxa"/>
            </w:tcMar>
            <w:vAlign w:val="top"/>
          </w:tcPr>
          <w:p>
            <w:r>
              <w:rPr>
                <w:sz w:val="16"/>
              </w:rPr>
              <w:t>Mobile web photo / PDF</w:t>
            </w:r>
          </w:p>
        </w:tc>
        <w:tc>
          <w:tcPr>
            <w:tcW w:type="dxa" w:w="3888"/>
            <w:tcMar>
              <w:top w:w="75" w:type="dxa"/>
              <w:start w:w="90" w:type="dxa"/>
              <w:bottom w:w="75" w:type="dxa"/>
              <w:end w:w="90" w:type="dxa"/>
            </w:tcMar>
            <w:vAlign w:val="top"/>
          </w:tcPr>
          <w:p>
            <w:r>
              <w:rPr>
                <w:sz w:val="16"/>
              </w:rPr>
              <w:t>Native iPhone/iPad camera + VisionKit/AVFoundation</w:t>
            </w:r>
          </w:p>
        </w:tc>
      </w:tr>
      <w:tr>
        <w:trPr>
          <w:cantSplit/>
        </w:trPr>
        <w:tc>
          <w:tcPr>
            <w:tcW w:type="dxa" w:w="2160"/>
            <w:tcMar>
              <w:top w:w="75" w:type="dxa"/>
              <w:start w:w="90" w:type="dxa"/>
              <w:bottom w:w="75" w:type="dxa"/>
              <w:end w:w="90" w:type="dxa"/>
            </w:tcMar>
            <w:vAlign w:val="top"/>
          </w:tcPr>
          <w:p>
            <w:r>
              <w:rPr>
                <w:sz w:val="16"/>
              </w:rPr>
              <w:t>Document understanding</w:t>
            </w:r>
          </w:p>
        </w:tc>
        <w:tc>
          <w:tcPr>
            <w:tcW w:type="dxa" w:w="3888"/>
            <w:tcMar>
              <w:top w:w="75" w:type="dxa"/>
              <w:start w:w="90" w:type="dxa"/>
              <w:bottom w:w="75" w:type="dxa"/>
              <w:end w:w="90" w:type="dxa"/>
            </w:tcMar>
            <w:vAlign w:val="top"/>
          </w:tcPr>
          <w:p>
            <w:r>
              <w:rPr>
                <w:sz w:val="16"/>
              </w:rPr>
              <w:t>OpenAI Responses API</w:t>
            </w:r>
          </w:p>
        </w:tc>
        <w:tc>
          <w:tcPr>
            <w:tcW w:type="dxa" w:w="3888"/>
            <w:tcMar>
              <w:top w:w="75" w:type="dxa"/>
              <w:start w:w="90" w:type="dxa"/>
              <w:bottom w:w="75" w:type="dxa"/>
              <w:end w:w="90" w:type="dxa"/>
            </w:tcMar>
            <w:vAlign w:val="top"/>
          </w:tcPr>
          <w:p>
            <w:r>
              <w:rPr>
                <w:sz w:val="16"/>
              </w:rPr>
              <w:t>Apple Vision + Foundation Models when available</w:t>
            </w:r>
          </w:p>
        </w:tc>
      </w:tr>
      <w:tr>
        <w:trPr>
          <w:cantSplit/>
        </w:trPr>
        <w:tc>
          <w:tcPr>
            <w:tcW w:type="dxa" w:w="2160"/>
            <w:tcMar>
              <w:top w:w="75" w:type="dxa"/>
              <w:start w:w="90" w:type="dxa"/>
              <w:bottom w:w="75" w:type="dxa"/>
              <w:end w:w="90" w:type="dxa"/>
            </w:tcMar>
            <w:vAlign w:val="top"/>
          </w:tcPr>
          <w:p>
            <w:r>
              <w:rPr>
                <w:sz w:val="16"/>
              </w:rPr>
              <w:t>Canonical contract</w:t>
            </w:r>
          </w:p>
        </w:tc>
        <w:tc>
          <w:tcPr>
            <w:tcW w:type="dxa" w:w="3888"/>
            <w:tcMar>
              <w:top w:w="75" w:type="dxa"/>
              <w:start w:w="90" w:type="dxa"/>
              <w:bottom w:w="75" w:type="dxa"/>
              <w:end w:w="90" w:type="dxa"/>
            </w:tcMar>
            <w:vAlign w:val="top"/>
          </w:tcPr>
          <w:p>
            <w:r>
              <w:rPr>
                <w:sz w:val="16"/>
              </w:rPr>
              <w:t>ProductDocument v1 JSON Schema</w:t>
            </w:r>
          </w:p>
        </w:tc>
        <w:tc>
          <w:tcPr>
            <w:tcW w:type="dxa" w:w="3888"/>
            <w:tcMar>
              <w:top w:w="75" w:type="dxa"/>
              <w:start w:w="90" w:type="dxa"/>
              <w:bottom w:w="75" w:type="dxa"/>
              <w:end w:w="90" w:type="dxa"/>
            </w:tcMar>
            <w:vAlign w:val="top"/>
          </w:tcPr>
          <w:p>
            <w:r>
              <w:rPr>
                <w:sz w:val="16"/>
              </w:rPr>
              <w:t>Unchanged</w:t>
            </w:r>
          </w:p>
        </w:tc>
      </w:tr>
      <w:tr>
        <w:trPr>
          <w:cantSplit/>
        </w:trPr>
        <w:tc>
          <w:tcPr>
            <w:tcW w:type="dxa" w:w="2160"/>
            <w:tcMar>
              <w:top w:w="75" w:type="dxa"/>
              <w:start w:w="90" w:type="dxa"/>
              <w:bottom w:w="75" w:type="dxa"/>
              <w:end w:w="90" w:type="dxa"/>
            </w:tcMar>
            <w:vAlign w:val="top"/>
          </w:tcPr>
          <w:p>
            <w:r>
              <w:rPr>
                <w:sz w:val="16"/>
              </w:rPr>
              <w:t>Catalog retrieval</w:t>
            </w:r>
          </w:p>
        </w:tc>
        <w:tc>
          <w:tcPr>
            <w:tcW w:type="dxa" w:w="3888"/>
            <w:tcMar>
              <w:top w:w="75" w:type="dxa"/>
              <w:start w:w="90" w:type="dxa"/>
              <w:bottom w:w="75" w:type="dxa"/>
              <w:end w:w="90" w:type="dxa"/>
            </w:tcMar>
            <w:vAlign w:val="top"/>
          </w:tcPr>
          <w:p>
            <w:r>
              <w:rPr>
                <w:sz w:val="16"/>
              </w:rPr>
              <w:t>PostgreSQL exact + pg_trgm + pgvector</w:t>
            </w:r>
          </w:p>
        </w:tc>
        <w:tc>
          <w:tcPr>
            <w:tcW w:type="dxa" w:w="3888"/>
            <w:tcMar>
              <w:top w:w="75" w:type="dxa"/>
              <w:start w:w="90" w:type="dxa"/>
              <w:bottom w:w="75" w:type="dxa"/>
              <w:end w:w="90" w:type="dxa"/>
            </w:tcMar>
            <w:vAlign w:val="top"/>
          </w:tcPr>
          <w:p>
            <w:r>
              <w:rPr>
                <w:sz w:val="16"/>
              </w:rPr>
              <w:t>Unchanged</w:t>
            </w:r>
          </w:p>
        </w:tc>
      </w:tr>
      <w:tr>
        <w:trPr>
          <w:cantSplit/>
        </w:trPr>
        <w:tc>
          <w:tcPr>
            <w:tcW w:type="dxa" w:w="2160"/>
            <w:tcMar>
              <w:top w:w="75" w:type="dxa"/>
              <w:start w:w="90" w:type="dxa"/>
              <w:bottom w:w="75" w:type="dxa"/>
              <w:end w:w="90" w:type="dxa"/>
            </w:tcMar>
            <w:vAlign w:val="top"/>
          </w:tcPr>
          <w:p>
            <w:r>
              <w:rPr>
                <w:sz w:val="16"/>
              </w:rPr>
              <w:t>Ambiguous matching</w:t>
            </w:r>
          </w:p>
        </w:tc>
        <w:tc>
          <w:tcPr>
            <w:tcW w:type="dxa" w:w="3888"/>
            <w:tcMar>
              <w:top w:w="75" w:type="dxa"/>
              <w:start w:w="90" w:type="dxa"/>
              <w:bottom w:w="75" w:type="dxa"/>
              <w:end w:w="90" w:type="dxa"/>
            </w:tcMar>
            <w:vAlign w:val="top"/>
          </w:tcPr>
          <w:p>
            <w:r>
              <w:rPr>
                <w:sz w:val="16"/>
              </w:rPr>
              <w:t>OpenAI sees only top candidates</w:t>
            </w:r>
          </w:p>
        </w:tc>
        <w:tc>
          <w:tcPr>
            <w:tcW w:type="dxa" w:w="3888"/>
            <w:tcMar>
              <w:top w:w="75" w:type="dxa"/>
              <w:start w:w="90" w:type="dxa"/>
              <w:bottom w:w="75" w:type="dxa"/>
              <w:end w:w="90" w:type="dxa"/>
            </w:tcMar>
            <w:vAlign w:val="top"/>
          </w:tcPr>
          <w:p>
            <w:r>
              <w:rPr>
                <w:sz w:val="16"/>
              </w:rPr>
              <w:t>Unchanged initially</w:t>
            </w:r>
          </w:p>
        </w:tc>
      </w:tr>
      <w:tr>
        <w:trPr>
          <w:cantSplit/>
        </w:trPr>
        <w:tc>
          <w:tcPr>
            <w:tcW w:type="dxa" w:w="2160"/>
            <w:tcMar>
              <w:top w:w="75" w:type="dxa"/>
              <w:start w:w="90" w:type="dxa"/>
              <w:bottom w:w="75" w:type="dxa"/>
              <w:end w:w="90" w:type="dxa"/>
            </w:tcMar>
            <w:vAlign w:val="top"/>
          </w:tcPr>
          <w:p>
            <w:r>
              <w:rPr>
                <w:sz w:val="16"/>
              </w:rPr>
              <w:t>Human review</w:t>
            </w:r>
          </w:p>
        </w:tc>
        <w:tc>
          <w:tcPr>
            <w:tcW w:type="dxa" w:w="3888"/>
            <w:tcMar>
              <w:top w:w="75" w:type="dxa"/>
              <w:start w:w="90" w:type="dxa"/>
              <w:bottom w:w="75" w:type="dxa"/>
              <w:end w:w="90" w:type="dxa"/>
            </w:tcMar>
            <w:vAlign w:val="top"/>
          </w:tcPr>
          <w:p>
            <w:r>
              <w:rPr>
                <w:sz w:val="16"/>
              </w:rPr>
              <w:t>Web review UI</w:t>
            </w:r>
          </w:p>
        </w:tc>
        <w:tc>
          <w:tcPr>
            <w:tcW w:type="dxa" w:w="3888"/>
            <w:tcMar>
              <w:top w:w="75" w:type="dxa"/>
              <w:start w:w="90" w:type="dxa"/>
              <w:bottom w:w="75" w:type="dxa"/>
              <w:end w:w="90" w:type="dxa"/>
            </w:tcMar>
            <w:vAlign w:val="top"/>
          </w:tcPr>
          <w:p>
            <w:r>
              <w:rPr>
                <w:sz w:val="16"/>
              </w:rPr>
              <w:t>Web or native review UI</w:t>
            </w:r>
          </w:p>
        </w:tc>
      </w:tr>
      <w:tr>
        <w:trPr>
          <w:cantSplit/>
        </w:trPr>
        <w:tc>
          <w:tcPr>
            <w:tcW w:type="dxa" w:w="2160"/>
            <w:tcMar>
              <w:top w:w="75" w:type="dxa"/>
              <w:start w:w="90" w:type="dxa"/>
              <w:bottom w:w="75" w:type="dxa"/>
              <w:end w:w="90" w:type="dxa"/>
            </w:tcMar>
            <w:vAlign w:val="top"/>
          </w:tcPr>
          <w:p>
            <w:r>
              <w:rPr>
                <w:sz w:val="16"/>
              </w:rPr>
              <w:t>Training/self-hosting</w:t>
            </w:r>
          </w:p>
        </w:tc>
        <w:tc>
          <w:tcPr>
            <w:tcW w:type="dxa" w:w="3888"/>
            <w:tcMar>
              <w:top w:w="75" w:type="dxa"/>
              <w:start w:w="90" w:type="dxa"/>
              <w:bottom w:w="75" w:type="dxa"/>
              <w:end w:w="90" w:type="dxa"/>
            </w:tcMar>
            <w:vAlign w:val="top"/>
          </w:tcPr>
          <w:p>
            <w:r>
              <w:rPr>
                <w:sz w:val="16"/>
              </w:rPr>
              <w:t>Not in scope</w:t>
            </w:r>
          </w:p>
        </w:tc>
        <w:tc>
          <w:tcPr>
            <w:tcW w:type="dxa" w:w="3888"/>
            <w:tcMar>
              <w:top w:w="75" w:type="dxa"/>
              <w:start w:w="90" w:type="dxa"/>
              <w:bottom w:w="75" w:type="dxa"/>
              <w:end w:w="90" w:type="dxa"/>
            </w:tcMar>
            <w:vAlign w:val="top"/>
          </w:tcPr>
          <w:p>
            <w:r>
              <w:rPr>
                <w:sz w:val="16"/>
              </w:rPr>
              <w:t>Still not in scope until after Milestone 2 evaluation</w:t>
            </w:r>
          </w:p>
        </w:tc>
      </w:tr>
    </w:tbl>
    <w:p>
      <w:pPr>
        <w:spacing w:after="0"/>
      </w:pPr>
    </w:p>
    <w:p>
      <w:pPr>
        <w:pStyle w:val="Heading2"/>
      </w:pPr>
      <w:r>
        <w:t>Why this sequence is the lowest-risk path</w:t>
      </w:r>
    </w:p>
    <w:p>
      <w:pPr>
        <w:pStyle w:val="ListBullet"/>
        <w:spacing w:after="40"/>
      </w:pPr>
      <w:r>
        <w:t>OpenAI lets us validate the hard product question first: can arbitrary photos/PDFs be converted into correct catalog products with acceptable precision?</w:t>
      </w:r>
    </w:p>
    <w:p>
      <w:pPr>
        <w:pStyle w:val="ListBullet"/>
        <w:spacing w:after="40"/>
      </w:pPr>
      <w:r>
        <w:t>The first useful proprietary asset is not a trained model; it is an evaluation corpus containing documents, extracted fields, candidate sets, final product decisions and human corrections.</w:t>
      </w:r>
    </w:p>
    <w:p>
      <w:pPr>
        <w:pStyle w:val="ListBullet"/>
        <w:spacing w:after="40"/>
      </w:pPr>
      <w:r>
        <w:t>Apple local intelligence should be evaluated only after the backend contract and matching behavior are stable; otherwise model differences and business-logic bugs get mixed together.</w:t>
      </w:r>
    </w:p>
    <w:p>
      <w:pPr>
        <w:pStyle w:val="ListBullet"/>
        <w:spacing w:after="40"/>
      </w:pPr>
      <w:r>
        <w:t>The 2026 product-linking literature independently supports a retrieve → match → escalate cascade rather than asking one large model to search an entire catalog [R1].</w:t>
      </w:r>
    </w:p>
    <w:p>
      <w:pPr>
        <w:pStyle w:val="ListBullet"/>
        <w:spacing w:after="40"/>
      </w:pPr>
      <w:r>
        <w:t>ReceiptBench separates document automation into perception, normalization, semantic reasoning and structure parsing; this is exactly why extraction and product resolution should remain separate stages [R2].</w:t>
      </w:r>
    </w:p>
    <w:p>
      <w:pPr>
        <w:pStyle w:val="Heading1"/>
      </w:pPr>
      <w:r>
        <w:t>2. Document map</w:t>
      </w:r>
    </w:p>
    <w:tbl>
      <w:tblPr>
        <w:tblStyle w:val="TableGrid"/>
        <w:tblW w:type="auto" w:w="0"/>
        <w:jc w:val="center"/>
        <w:tblLook w:firstColumn="1" w:firstRow="1" w:lastColumn="0" w:lastRow="0" w:noHBand="0" w:noVBand="1" w:val="04A0"/>
      </w:tblPr>
      <w:tblGrid>
        <w:gridCol w:w="2642"/>
        <w:gridCol w:w="2642"/>
        <w:gridCol w:w="2642"/>
        <w:gridCol w:w="2642"/>
      </w:tblGrid>
      <w:tr>
        <w:trPr>
          <w:cantSplit/>
          <w:tblHeader w:val="true"/>
          <w:tblHeader w:val="true"/>
        </w:trPr>
        <w:tc>
          <w:tcPr>
            <w:tcW w:type="dxa" w:w="648"/>
            <w:shd w:fill="E2E8F0"/>
            <w:tcMar>
              <w:top w:w="75" w:type="dxa"/>
              <w:start w:w="90" w:type="dxa"/>
              <w:bottom w:w="75" w:type="dxa"/>
              <w:end w:w="90" w:type="dxa"/>
            </w:tcMar>
          </w:tcPr>
          <w:p>
            <w:r>
              <w:rPr>
                <w:b/>
                <w:sz w:val="15"/>
              </w:rPr>
              <w:t>Sec.</w:t>
            </w:r>
          </w:p>
        </w:tc>
        <w:tc>
          <w:tcPr>
            <w:tcW w:type="dxa" w:w="4320"/>
            <w:shd w:fill="E2E8F0"/>
            <w:tcMar>
              <w:top w:w="75" w:type="dxa"/>
              <w:start w:w="90" w:type="dxa"/>
              <w:bottom w:w="75" w:type="dxa"/>
              <w:end w:w="90" w:type="dxa"/>
            </w:tcMar>
          </w:tcPr>
          <w:p>
            <w:r>
              <w:rPr>
                <w:b/>
                <w:sz w:val="15"/>
              </w:rPr>
              <w:t>Purpose</w:t>
            </w:r>
          </w:p>
        </w:tc>
        <w:tc>
          <w:tcPr>
            <w:tcW w:type="dxa" w:w="648"/>
            <w:shd w:fill="E2E8F0"/>
            <w:tcMar>
              <w:top w:w="75" w:type="dxa"/>
              <w:start w:w="90" w:type="dxa"/>
              <w:bottom w:w="75" w:type="dxa"/>
              <w:end w:w="90" w:type="dxa"/>
            </w:tcMar>
          </w:tcPr>
          <w:p>
            <w:r>
              <w:rPr>
                <w:b/>
                <w:sz w:val="15"/>
              </w:rPr>
              <w:t>Sec.</w:t>
            </w:r>
          </w:p>
        </w:tc>
        <w:tc>
          <w:tcPr>
            <w:tcW w:type="dxa" w:w="4320"/>
            <w:shd w:fill="E2E8F0"/>
            <w:tcMar>
              <w:top w:w="75" w:type="dxa"/>
              <w:start w:w="90" w:type="dxa"/>
              <w:bottom w:w="75" w:type="dxa"/>
              <w:end w:w="90" w:type="dxa"/>
            </w:tcMar>
          </w:tcPr>
          <w:p>
            <w:r>
              <w:rPr>
                <w:b/>
                <w:sz w:val="15"/>
              </w:rPr>
              <w:t>Purpose</w:t>
            </w:r>
          </w:p>
        </w:tc>
      </w:tr>
      <w:tr>
        <w:trPr>
          <w:cantSplit/>
        </w:trPr>
        <w:tc>
          <w:tcPr>
            <w:tcW w:type="dxa" w:w="648"/>
            <w:tcMar>
              <w:top w:w="75" w:type="dxa"/>
              <w:start w:w="90" w:type="dxa"/>
              <w:bottom w:w="75" w:type="dxa"/>
              <w:end w:w="90" w:type="dxa"/>
            </w:tcMar>
            <w:vAlign w:val="top"/>
          </w:tcPr>
          <w:p>
            <w:r>
              <w:rPr>
                <w:sz w:val="15"/>
              </w:rPr>
              <w:t>3</w:t>
            </w:r>
          </w:p>
        </w:tc>
        <w:tc>
          <w:tcPr>
            <w:tcW w:type="dxa" w:w="4320"/>
            <w:tcMar>
              <w:top w:w="75" w:type="dxa"/>
              <w:start w:w="90" w:type="dxa"/>
              <w:bottom w:w="75" w:type="dxa"/>
              <w:end w:w="90" w:type="dxa"/>
            </w:tcMar>
            <w:vAlign w:val="top"/>
          </w:tcPr>
          <w:p>
            <w:r>
              <w:rPr>
                <w:sz w:val="15"/>
              </w:rPr>
              <w:t>Scope + success criteria</w:t>
            </w:r>
          </w:p>
        </w:tc>
        <w:tc>
          <w:tcPr>
            <w:tcW w:type="dxa" w:w="648"/>
            <w:tcMar>
              <w:top w:w="75" w:type="dxa"/>
              <w:start w:w="90" w:type="dxa"/>
              <w:bottom w:w="75" w:type="dxa"/>
              <w:end w:w="90" w:type="dxa"/>
            </w:tcMar>
            <w:vAlign w:val="top"/>
          </w:tcPr>
          <w:p>
            <w:r>
              <w:rPr>
                <w:sz w:val="15"/>
              </w:rPr>
              <w:t>13</w:t>
            </w:r>
          </w:p>
        </w:tc>
        <w:tc>
          <w:tcPr>
            <w:tcW w:type="dxa" w:w="4320"/>
            <w:tcMar>
              <w:top w:w="75" w:type="dxa"/>
              <w:start w:w="90" w:type="dxa"/>
              <w:bottom w:w="75" w:type="dxa"/>
              <w:end w:w="90" w:type="dxa"/>
            </w:tcMar>
            <w:vAlign w:val="top"/>
          </w:tcPr>
          <w:p>
            <w:r>
              <w:rPr>
                <w:sz w:val="15"/>
              </w:rPr>
              <w:t>Milestone 1 build + exit gate</w:t>
            </w:r>
          </w:p>
        </w:tc>
      </w:tr>
      <w:tr>
        <w:trPr>
          <w:cantSplit/>
        </w:trPr>
        <w:tc>
          <w:tcPr>
            <w:tcW w:type="dxa" w:w="648"/>
            <w:tcMar>
              <w:top w:w="75" w:type="dxa"/>
              <w:start w:w="90" w:type="dxa"/>
              <w:bottom w:w="75" w:type="dxa"/>
              <w:end w:w="90" w:type="dxa"/>
            </w:tcMar>
            <w:vAlign w:val="top"/>
          </w:tcPr>
          <w:p>
            <w:r>
              <w:rPr>
                <w:sz w:val="15"/>
              </w:rPr>
              <w:t>4</w:t>
            </w:r>
          </w:p>
        </w:tc>
        <w:tc>
          <w:tcPr>
            <w:tcW w:type="dxa" w:w="4320"/>
            <w:tcMar>
              <w:top w:w="75" w:type="dxa"/>
              <w:start w:w="90" w:type="dxa"/>
              <w:bottom w:w="75" w:type="dxa"/>
              <w:end w:w="90" w:type="dxa"/>
            </w:tcMar>
            <w:vAlign w:val="top"/>
          </w:tcPr>
          <w:p>
            <w:r>
              <w:rPr>
                <w:sz w:val="15"/>
              </w:rPr>
              <w:t>Canonical data contract</w:t>
            </w:r>
          </w:p>
        </w:tc>
        <w:tc>
          <w:tcPr>
            <w:tcW w:type="dxa" w:w="648"/>
            <w:tcMar>
              <w:top w:w="75" w:type="dxa"/>
              <w:start w:w="90" w:type="dxa"/>
              <w:bottom w:w="75" w:type="dxa"/>
              <w:end w:w="90" w:type="dxa"/>
            </w:tcMar>
            <w:vAlign w:val="top"/>
          </w:tcPr>
          <w:p>
            <w:r>
              <w:rPr>
                <w:sz w:val="15"/>
              </w:rPr>
              <w:t>14</w:t>
            </w:r>
          </w:p>
        </w:tc>
        <w:tc>
          <w:tcPr>
            <w:tcW w:type="dxa" w:w="4320"/>
            <w:tcMar>
              <w:top w:w="75" w:type="dxa"/>
              <w:start w:w="90" w:type="dxa"/>
              <w:bottom w:w="75" w:type="dxa"/>
              <w:end w:w="90" w:type="dxa"/>
            </w:tcMar>
            <w:vAlign w:val="top"/>
          </w:tcPr>
          <w:p>
            <w:r>
              <w:rPr>
                <w:sz w:val="15"/>
              </w:rPr>
              <w:t>Apple native architecture</w:t>
            </w:r>
          </w:p>
        </w:tc>
      </w:tr>
      <w:tr>
        <w:trPr>
          <w:cantSplit/>
        </w:trPr>
        <w:tc>
          <w:tcPr>
            <w:tcW w:type="dxa" w:w="648"/>
            <w:tcMar>
              <w:top w:w="75" w:type="dxa"/>
              <w:start w:w="90" w:type="dxa"/>
              <w:bottom w:w="75" w:type="dxa"/>
              <w:end w:w="90" w:type="dxa"/>
            </w:tcMar>
            <w:vAlign w:val="top"/>
          </w:tcPr>
          <w:p>
            <w:r>
              <w:rPr>
                <w:sz w:val="15"/>
              </w:rPr>
              <w:t>5</w:t>
            </w:r>
          </w:p>
        </w:tc>
        <w:tc>
          <w:tcPr>
            <w:tcW w:type="dxa" w:w="4320"/>
            <w:tcMar>
              <w:top w:w="75" w:type="dxa"/>
              <w:start w:w="90" w:type="dxa"/>
              <w:bottom w:w="75" w:type="dxa"/>
              <w:end w:w="90" w:type="dxa"/>
            </w:tcMar>
            <w:vAlign w:val="top"/>
          </w:tcPr>
          <w:p>
            <w:r>
              <w:rPr>
                <w:sz w:val="15"/>
              </w:rPr>
              <w:t>Milestone 1 architecture</w:t>
            </w:r>
          </w:p>
        </w:tc>
        <w:tc>
          <w:tcPr>
            <w:tcW w:type="dxa" w:w="648"/>
            <w:tcMar>
              <w:top w:w="75" w:type="dxa"/>
              <w:start w:w="90" w:type="dxa"/>
              <w:bottom w:w="75" w:type="dxa"/>
              <w:end w:w="90" w:type="dxa"/>
            </w:tcMar>
            <w:vAlign w:val="top"/>
          </w:tcPr>
          <w:p>
            <w:r>
              <w:rPr>
                <w:sz w:val="15"/>
              </w:rPr>
              <w:t>15</w:t>
            </w:r>
          </w:p>
        </w:tc>
        <w:tc>
          <w:tcPr>
            <w:tcW w:type="dxa" w:w="4320"/>
            <w:tcMar>
              <w:top w:w="75" w:type="dxa"/>
              <w:start w:w="90" w:type="dxa"/>
              <w:bottom w:w="75" w:type="dxa"/>
              <w:end w:w="90" w:type="dxa"/>
            </w:tcMar>
            <w:vAlign w:val="top"/>
          </w:tcPr>
          <w:p>
            <w:r>
              <w:rPr>
                <w:sz w:val="15"/>
              </w:rPr>
              <w:t>Apple Vision implementation</w:t>
            </w:r>
          </w:p>
        </w:tc>
      </w:tr>
      <w:tr>
        <w:trPr>
          <w:cantSplit/>
        </w:trPr>
        <w:tc>
          <w:tcPr>
            <w:tcW w:type="dxa" w:w="648"/>
            <w:tcMar>
              <w:top w:w="75" w:type="dxa"/>
              <w:start w:w="90" w:type="dxa"/>
              <w:bottom w:w="75" w:type="dxa"/>
              <w:end w:w="90" w:type="dxa"/>
            </w:tcMar>
            <w:vAlign w:val="top"/>
          </w:tcPr>
          <w:p>
            <w:r>
              <w:rPr>
                <w:sz w:val="15"/>
              </w:rPr>
              <w:t>6</w:t>
            </w:r>
          </w:p>
        </w:tc>
        <w:tc>
          <w:tcPr>
            <w:tcW w:type="dxa" w:w="4320"/>
            <w:tcMar>
              <w:top w:w="75" w:type="dxa"/>
              <w:start w:w="90" w:type="dxa"/>
              <w:bottom w:w="75" w:type="dxa"/>
              <w:end w:w="90" w:type="dxa"/>
            </w:tcMar>
            <w:vAlign w:val="top"/>
          </w:tcPr>
          <w:p>
            <w:r>
              <w:rPr>
                <w:sz w:val="15"/>
              </w:rPr>
              <w:t>OpenAI implementation</w:t>
            </w:r>
          </w:p>
        </w:tc>
        <w:tc>
          <w:tcPr>
            <w:tcW w:type="dxa" w:w="648"/>
            <w:tcMar>
              <w:top w:w="75" w:type="dxa"/>
              <w:start w:w="90" w:type="dxa"/>
              <w:bottom w:w="75" w:type="dxa"/>
              <w:end w:w="90" w:type="dxa"/>
            </w:tcMar>
            <w:vAlign w:val="top"/>
          </w:tcPr>
          <w:p>
            <w:r>
              <w:rPr>
                <w:sz w:val="15"/>
              </w:rPr>
              <w:t>16</w:t>
            </w:r>
          </w:p>
        </w:tc>
        <w:tc>
          <w:tcPr>
            <w:tcW w:type="dxa" w:w="4320"/>
            <w:tcMar>
              <w:top w:w="75" w:type="dxa"/>
              <w:start w:w="90" w:type="dxa"/>
              <w:bottom w:w="75" w:type="dxa"/>
              <w:end w:w="90" w:type="dxa"/>
            </w:tcMar>
            <w:vAlign w:val="top"/>
          </w:tcPr>
          <w:p>
            <w:r>
              <w:rPr>
                <w:sz w:val="15"/>
              </w:rPr>
              <w:t>Apple Foundation Models</w:t>
            </w:r>
          </w:p>
        </w:tc>
      </w:tr>
      <w:tr>
        <w:trPr>
          <w:cantSplit/>
        </w:trPr>
        <w:tc>
          <w:tcPr>
            <w:tcW w:type="dxa" w:w="648"/>
            <w:tcMar>
              <w:top w:w="75" w:type="dxa"/>
              <w:start w:w="90" w:type="dxa"/>
              <w:bottom w:w="75" w:type="dxa"/>
              <w:end w:w="90" w:type="dxa"/>
            </w:tcMar>
            <w:vAlign w:val="top"/>
          </w:tcPr>
          <w:p>
            <w:r>
              <w:rPr>
                <w:sz w:val="15"/>
              </w:rPr>
              <w:t>7</w:t>
            </w:r>
          </w:p>
        </w:tc>
        <w:tc>
          <w:tcPr>
            <w:tcW w:type="dxa" w:w="4320"/>
            <w:tcMar>
              <w:top w:w="75" w:type="dxa"/>
              <w:start w:w="90" w:type="dxa"/>
              <w:bottom w:w="75" w:type="dxa"/>
              <w:end w:w="90" w:type="dxa"/>
            </w:tcMar>
            <w:vAlign w:val="top"/>
          </w:tcPr>
          <w:p>
            <w:r>
              <w:rPr>
                <w:sz w:val="15"/>
              </w:rPr>
              <w:t>Catalog retrieval + matching</w:t>
            </w:r>
          </w:p>
        </w:tc>
        <w:tc>
          <w:tcPr>
            <w:tcW w:type="dxa" w:w="648"/>
            <w:tcMar>
              <w:top w:w="75" w:type="dxa"/>
              <w:start w:w="90" w:type="dxa"/>
              <w:bottom w:w="75" w:type="dxa"/>
              <w:end w:w="90" w:type="dxa"/>
            </w:tcMar>
            <w:vAlign w:val="top"/>
          </w:tcPr>
          <w:p>
            <w:r>
              <w:rPr>
                <w:sz w:val="15"/>
              </w:rPr>
              <w:t>17</w:t>
            </w:r>
          </w:p>
        </w:tc>
        <w:tc>
          <w:tcPr>
            <w:tcW w:type="dxa" w:w="4320"/>
            <w:tcMar>
              <w:top w:w="75" w:type="dxa"/>
              <w:start w:w="90" w:type="dxa"/>
              <w:bottom w:w="75" w:type="dxa"/>
              <w:end w:w="90" w:type="dxa"/>
            </w:tcMar>
            <w:vAlign w:val="top"/>
          </w:tcPr>
          <w:p>
            <w:r>
              <w:rPr>
                <w:sz w:val="15"/>
              </w:rPr>
              <w:t>Fallback + privacy modes</w:t>
            </w:r>
          </w:p>
        </w:tc>
      </w:tr>
      <w:tr>
        <w:trPr>
          <w:cantSplit/>
        </w:trPr>
        <w:tc>
          <w:tcPr>
            <w:tcW w:type="dxa" w:w="648"/>
            <w:tcMar>
              <w:top w:w="75" w:type="dxa"/>
              <w:start w:w="90" w:type="dxa"/>
              <w:bottom w:w="75" w:type="dxa"/>
              <w:end w:w="90" w:type="dxa"/>
            </w:tcMar>
            <w:vAlign w:val="top"/>
          </w:tcPr>
          <w:p>
            <w:r>
              <w:rPr>
                <w:sz w:val="15"/>
              </w:rPr>
              <w:t>8</w:t>
            </w:r>
          </w:p>
        </w:tc>
        <w:tc>
          <w:tcPr>
            <w:tcW w:type="dxa" w:w="4320"/>
            <w:tcMar>
              <w:top w:w="75" w:type="dxa"/>
              <w:start w:w="90" w:type="dxa"/>
              <w:bottom w:w="75" w:type="dxa"/>
              <w:end w:w="90" w:type="dxa"/>
            </w:tcMar>
            <w:vAlign w:val="top"/>
          </w:tcPr>
          <w:p>
            <w:r>
              <w:rPr>
                <w:sz w:val="15"/>
              </w:rPr>
              <w:t>Database design</w:t>
            </w:r>
          </w:p>
        </w:tc>
        <w:tc>
          <w:tcPr>
            <w:tcW w:type="dxa" w:w="648"/>
            <w:tcMar>
              <w:top w:w="75" w:type="dxa"/>
              <w:start w:w="90" w:type="dxa"/>
              <w:bottom w:w="75" w:type="dxa"/>
              <w:end w:w="90" w:type="dxa"/>
            </w:tcMar>
            <w:vAlign w:val="top"/>
          </w:tcPr>
          <w:p>
            <w:r>
              <w:rPr>
                <w:sz w:val="15"/>
              </w:rPr>
              <w:t>18</w:t>
            </w:r>
          </w:p>
        </w:tc>
        <w:tc>
          <w:tcPr>
            <w:tcW w:type="dxa" w:w="4320"/>
            <w:tcMar>
              <w:top w:w="75" w:type="dxa"/>
              <w:start w:w="90" w:type="dxa"/>
              <w:bottom w:w="75" w:type="dxa"/>
              <w:end w:w="90" w:type="dxa"/>
            </w:tcMar>
            <w:vAlign w:val="top"/>
          </w:tcPr>
          <w:p>
            <w:r>
              <w:rPr>
                <w:sz w:val="15"/>
              </w:rPr>
              <w:t>Apple evaluation + exit gate</w:t>
            </w:r>
          </w:p>
        </w:tc>
      </w:tr>
      <w:tr>
        <w:trPr>
          <w:cantSplit/>
        </w:trPr>
        <w:tc>
          <w:tcPr>
            <w:tcW w:type="dxa" w:w="648"/>
            <w:tcMar>
              <w:top w:w="75" w:type="dxa"/>
              <w:start w:w="90" w:type="dxa"/>
              <w:bottom w:w="75" w:type="dxa"/>
              <w:end w:w="90" w:type="dxa"/>
            </w:tcMar>
            <w:vAlign w:val="top"/>
          </w:tcPr>
          <w:p>
            <w:r>
              <w:rPr>
                <w:sz w:val="15"/>
              </w:rPr>
              <w:t>9</w:t>
            </w:r>
          </w:p>
        </w:tc>
        <w:tc>
          <w:tcPr>
            <w:tcW w:type="dxa" w:w="4320"/>
            <w:tcMar>
              <w:top w:w="75" w:type="dxa"/>
              <w:start w:w="90" w:type="dxa"/>
              <w:bottom w:w="75" w:type="dxa"/>
              <w:end w:w="90" w:type="dxa"/>
            </w:tcMar>
            <w:vAlign w:val="top"/>
          </w:tcPr>
          <w:p>
            <w:r>
              <w:rPr>
                <w:sz w:val="15"/>
              </w:rPr>
              <w:t>Web UX + mobile capture</w:t>
            </w:r>
          </w:p>
        </w:tc>
        <w:tc>
          <w:tcPr>
            <w:tcW w:type="dxa" w:w="648"/>
            <w:tcMar>
              <w:top w:w="75" w:type="dxa"/>
              <w:start w:w="90" w:type="dxa"/>
              <w:bottom w:w="75" w:type="dxa"/>
              <w:end w:w="90" w:type="dxa"/>
            </w:tcMar>
            <w:vAlign w:val="top"/>
          </w:tcPr>
          <w:p>
            <w:r>
              <w:rPr>
                <w:sz w:val="15"/>
              </w:rPr>
              <w:t>19</w:t>
            </w:r>
          </w:p>
        </w:tc>
        <w:tc>
          <w:tcPr>
            <w:tcW w:type="dxa" w:w="4320"/>
            <w:tcMar>
              <w:top w:w="75" w:type="dxa"/>
              <w:start w:w="90" w:type="dxa"/>
              <w:bottom w:w="75" w:type="dxa"/>
              <w:end w:w="90" w:type="dxa"/>
            </w:tcMar>
            <w:vAlign w:val="top"/>
          </w:tcPr>
          <w:p>
            <w:r>
              <w:rPr>
                <w:sz w:val="15"/>
              </w:rPr>
              <w:t>Operational economics</w:t>
            </w:r>
          </w:p>
        </w:tc>
      </w:tr>
      <w:tr>
        <w:trPr>
          <w:cantSplit/>
        </w:trPr>
        <w:tc>
          <w:tcPr>
            <w:tcW w:type="dxa" w:w="648"/>
            <w:tcMar>
              <w:top w:w="75" w:type="dxa"/>
              <w:start w:w="90" w:type="dxa"/>
              <w:bottom w:w="75" w:type="dxa"/>
              <w:end w:w="90" w:type="dxa"/>
            </w:tcMar>
            <w:vAlign w:val="top"/>
          </w:tcPr>
          <w:p>
            <w:r>
              <w:rPr>
                <w:sz w:val="15"/>
              </w:rPr>
              <w:t>10</w:t>
            </w:r>
          </w:p>
        </w:tc>
        <w:tc>
          <w:tcPr>
            <w:tcW w:type="dxa" w:w="4320"/>
            <w:tcMar>
              <w:top w:w="75" w:type="dxa"/>
              <w:start w:w="90" w:type="dxa"/>
              <w:bottom w:w="75" w:type="dxa"/>
              <w:end w:w="90" w:type="dxa"/>
            </w:tcMar>
            <w:vAlign w:val="top"/>
          </w:tcPr>
          <w:p>
            <w:r>
              <w:rPr>
                <w:sz w:val="15"/>
              </w:rPr>
              <w:t>Security + auditability</w:t>
            </w:r>
          </w:p>
        </w:tc>
        <w:tc>
          <w:tcPr>
            <w:tcW w:type="dxa" w:w="648"/>
            <w:tcMar>
              <w:top w:w="75" w:type="dxa"/>
              <w:start w:w="90" w:type="dxa"/>
              <w:bottom w:w="75" w:type="dxa"/>
              <w:end w:w="90" w:type="dxa"/>
            </w:tcMar>
            <w:vAlign w:val="top"/>
          </w:tcPr>
          <w:p>
            <w:r>
              <w:rPr>
                <w:sz w:val="15"/>
              </w:rPr>
              <w:t>20</w:t>
            </w:r>
          </w:p>
        </w:tc>
        <w:tc>
          <w:tcPr>
            <w:tcW w:type="dxa" w:w="4320"/>
            <w:tcMar>
              <w:top w:w="75" w:type="dxa"/>
              <w:start w:w="90" w:type="dxa"/>
              <w:bottom w:w="75" w:type="dxa"/>
              <w:end w:w="90" w:type="dxa"/>
            </w:tcMar>
            <w:vAlign w:val="top"/>
          </w:tcPr>
          <w:p>
            <w:r>
              <w:rPr>
                <w:sz w:val="15"/>
              </w:rPr>
              <w:t>Explicitly deferred work</w:t>
            </w:r>
          </w:p>
        </w:tc>
      </w:tr>
      <w:tr>
        <w:trPr>
          <w:cantSplit/>
        </w:trPr>
        <w:tc>
          <w:tcPr>
            <w:tcW w:type="dxa" w:w="648"/>
            <w:tcMar>
              <w:top w:w="75" w:type="dxa"/>
              <w:start w:w="90" w:type="dxa"/>
              <w:bottom w:w="75" w:type="dxa"/>
              <w:end w:w="90" w:type="dxa"/>
            </w:tcMar>
            <w:vAlign w:val="top"/>
          </w:tcPr>
          <w:p>
            <w:r>
              <w:rPr>
                <w:sz w:val="15"/>
              </w:rPr>
              <w:t>11</w:t>
            </w:r>
          </w:p>
        </w:tc>
        <w:tc>
          <w:tcPr>
            <w:tcW w:type="dxa" w:w="4320"/>
            <w:tcMar>
              <w:top w:w="75" w:type="dxa"/>
              <w:start w:w="90" w:type="dxa"/>
              <w:bottom w:w="75" w:type="dxa"/>
              <w:end w:w="90" w:type="dxa"/>
            </w:tcMar>
            <w:vAlign w:val="top"/>
          </w:tcPr>
          <w:p>
            <w:r>
              <w:rPr>
                <w:sz w:val="15"/>
              </w:rPr>
              <w:t>Testing + evaluation</w:t>
            </w:r>
          </w:p>
        </w:tc>
        <w:tc>
          <w:tcPr>
            <w:tcW w:type="dxa" w:w="648"/>
            <w:tcMar>
              <w:top w:w="75" w:type="dxa"/>
              <w:start w:w="90" w:type="dxa"/>
              <w:bottom w:w="75" w:type="dxa"/>
              <w:end w:w="90" w:type="dxa"/>
            </w:tcMar>
            <w:vAlign w:val="top"/>
          </w:tcPr>
          <w:p>
            <w:r>
              <w:rPr>
                <w:sz w:val="15"/>
              </w:rPr>
              <w:t>21</w:t>
            </w:r>
          </w:p>
        </w:tc>
        <w:tc>
          <w:tcPr>
            <w:tcW w:type="dxa" w:w="4320"/>
            <w:tcMar>
              <w:top w:w="75" w:type="dxa"/>
              <w:start w:w="90" w:type="dxa"/>
              <w:bottom w:w="75" w:type="dxa"/>
              <w:end w:w="90" w:type="dxa"/>
            </w:tcMar>
            <w:vAlign w:val="top"/>
          </w:tcPr>
          <w:p>
            <w:r>
              <w:rPr>
                <w:sz w:val="15"/>
              </w:rPr>
              <w:t>Reference code snippets</w:t>
            </w:r>
          </w:p>
        </w:tc>
      </w:tr>
      <w:tr>
        <w:trPr>
          <w:cantSplit/>
        </w:trPr>
        <w:tc>
          <w:tcPr>
            <w:tcW w:type="dxa" w:w="648"/>
            <w:tcMar>
              <w:top w:w="75" w:type="dxa"/>
              <w:start w:w="90" w:type="dxa"/>
              <w:bottom w:w="75" w:type="dxa"/>
              <w:end w:w="90" w:type="dxa"/>
            </w:tcMar>
            <w:vAlign w:val="top"/>
          </w:tcPr>
          <w:p>
            <w:r>
              <w:rPr>
                <w:sz w:val="15"/>
              </w:rPr>
              <w:t>12</w:t>
            </w:r>
          </w:p>
        </w:tc>
        <w:tc>
          <w:tcPr>
            <w:tcW w:type="dxa" w:w="4320"/>
            <w:tcMar>
              <w:top w:w="75" w:type="dxa"/>
              <w:start w:w="90" w:type="dxa"/>
              <w:bottom w:w="75" w:type="dxa"/>
              <w:end w:w="90" w:type="dxa"/>
            </w:tcMar>
            <w:vAlign w:val="top"/>
          </w:tcPr>
          <w:p>
            <w:r>
              <w:rPr>
                <w:sz w:val="15"/>
              </w:rPr>
              <w:t>Deployment path</w:t>
            </w:r>
          </w:p>
        </w:tc>
        <w:tc>
          <w:tcPr>
            <w:tcW w:type="dxa" w:w="648"/>
            <w:tcMar>
              <w:top w:w="75" w:type="dxa"/>
              <w:start w:w="90" w:type="dxa"/>
              <w:bottom w:w="75" w:type="dxa"/>
              <w:end w:w="90" w:type="dxa"/>
            </w:tcMar>
            <w:vAlign w:val="top"/>
          </w:tcPr>
          <w:p>
            <w:r>
              <w:rPr>
                <w:sz w:val="15"/>
              </w:rPr>
              <w:t>22</w:t>
            </w:r>
          </w:p>
        </w:tc>
        <w:tc>
          <w:tcPr>
            <w:tcW w:type="dxa" w:w="4320"/>
            <w:tcMar>
              <w:top w:w="75" w:type="dxa"/>
              <w:start w:w="90" w:type="dxa"/>
              <w:bottom w:w="75" w:type="dxa"/>
              <w:end w:w="90" w:type="dxa"/>
            </w:tcMar>
            <w:vAlign w:val="top"/>
          </w:tcPr>
          <w:p>
            <w:r>
              <w:rPr>
                <w:sz w:val="15"/>
              </w:rPr>
              <w:t>Source register</w:t>
            </w:r>
          </w:p>
        </w:tc>
      </w:tr>
    </w:tbl>
    <w:p>
      <w:pPr>
        <w:spacing w:after="0"/>
      </w:pPr>
    </w:p>
    <w:p>
      <w:pPr>
        <w:pStyle w:val="Heading1"/>
      </w:pPr>
      <w:r>
        <w:t>3. Scope, assumptions and success criteria</w:t>
      </w:r>
    </w:p>
    <w:p>
      <w:pPr>
        <w:pStyle w:val="Heading2"/>
      </w:pPr>
      <w:r>
        <w:t>3.1 Business problem</w:t>
      </w:r>
    </w:p>
    <w:p>
      <w:r>
        <w:t>A user should be able to photograph a purchase order, receipt, packing slip, handwritten/printed requisition, or upload a PDF. The system extracts line items, finds the corresponding products in a business-specific catalog, and returns an order-ready result with explicit review for uncertain lines.</w:t>
      </w:r>
    </w:p>
    <w:p>
      <w:pPr>
        <w:pStyle w:val="Heading2"/>
      </w:pPr>
      <w:r>
        <w:t>3.2 Non-goals for the first two milestones</w:t>
      </w:r>
    </w:p>
    <w:p>
      <w:pPr>
        <w:pStyle w:val="ListBullet"/>
        <w:spacing w:after="40"/>
      </w:pPr>
      <w:r>
        <w:t>No custom model training, fine-tuning, distillation or quantization.</w:t>
      </w:r>
    </w:p>
    <w:p>
      <w:pPr>
        <w:pStyle w:val="ListBullet"/>
        <w:spacing w:after="40"/>
      </w:pPr>
      <w:r>
        <w:t>No self-hosted Qwen inference service.</w:t>
      </w:r>
    </w:p>
    <w:p>
      <w:pPr>
        <w:pStyle w:val="ListBullet"/>
        <w:spacing w:after="40"/>
      </w:pPr>
      <w:r>
        <w:t>No attempt to eliminate human review before empirical calibration.</w:t>
      </w:r>
    </w:p>
    <w:p>
      <w:pPr>
        <w:pStyle w:val="ListBullet"/>
        <w:spacing w:after="40"/>
      </w:pPr>
      <w:r>
        <w:t>No claim that model self-confidence is equivalent to correctness.</w:t>
      </w:r>
    </w:p>
    <w:p>
      <w:pPr>
        <w:pStyle w:val="ListBullet"/>
        <w:spacing w:after="40"/>
      </w:pPr>
      <w:r>
        <w:t>No destructive normalization of source evidence.</w:t>
      </w:r>
    </w:p>
    <w:p>
      <w:pPr>
        <w:pStyle w:val="Heading2"/>
      </w:pPr>
      <w:r>
        <w:t>3.3 Chosen technical stack</w:t>
      </w:r>
    </w:p>
    <w:tbl>
      <w:tblPr>
        <w:tblStyle w:val="TableGrid"/>
        <w:tblW w:type="auto" w:w="0"/>
        <w:jc w:val="center"/>
        <w:tblLook w:firstColumn="1" w:firstRow="1" w:lastColumn="0" w:lastRow="0" w:noHBand="0" w:noVBand="1" w:val="04A0"/>
      </w:tblPr>
      <w:tblGrid>
        <w:gridCol w:w="3523"/>
        <w:gridCol w:w="3523"/>
        <w:gridCol w:w="3523"/>
      </w:tblGrid>
      <w:tr>
        <w:trPr>
          <w:cantSplit/>
          <w:tblHeader w:val="true"/>
          <w:tblHeader w:val="true"/>
        </w:trPr>
        <w:tc>
          <w:tcPr>
            <w:tcW w:type="dxa" w:w="1800"/>
            <w:shd w:fill="E2E8F0"/>
            <w:tcMar>
              <w:top w:w="75" w:type="dxa"/>
              <w:start w:w="90" w:type="dxa"/>
              <w:bottom w:w="75" w:type="dxa"/>
              <w:end w:w="90" w:type="dxa"/>
            </w:tcMar>
          </w:tcPr>
          <w:p>
            <w:r>
              <w:rPr>
                <w:b/>
                <w:sz w:val="16"/>
              </w:rPr>
              <w:t>Component</w:t>
            </w:r>
          </w:p>
        </w:tc>
        <w:tc>
          <w:tcPr>
            <w:tcW w:type="dxa" w:w="3744"/>
            <w:shd w:fill="E2E8F0"/>
            <w:tcMar>
              <w:top w:w="75" w:type="dxa"/>
              <w:start w:w="90" w:type="dxa"/>
              <w:bottom w:w="75" w:type="dxa"/>
              <w:end w:w="90" w:type="dxa"/>
            </w:tcMar>
          </w:tcPr>
          <w:p>
            <w:r>
              <w:rPr>
                <w:b/>
                <w:sz w:val="16"/>
              </w:rPr>
              <w:t>Recommended implementation</w:t>
            </w:r>
          </w:p>
        </w:tc>
        <w:tc>
          <w:tcPr>
            <w:tcW w:type="dxa" w:w="5400"/>
            <w:shd w:fill="E2E8F0"/>
            <w:tcMar>
              <w:top w:w="75" w:type="dxa"/>
              <w:start w:w="90" w:type="dxa"/>
              <w:bottom w:w="75" w:type="dxa"/>
              <w:end w:w="90" w:type="dxa"/>
            </w:tcMar>
          </w:tcPr>
          <w:p>
            <w:r>
              <w:rPr>
                <w:b/>
                <w:sz w:val="16"/>
              </w:rPr>
              <w:t>Reason</w:t>
            </w:r>
          </w:p>
        </w:tc>
      </w:tr>
      <w:tr>
        <w:trPr>
          <w:cantSplit/>
        </w:trPr>
        <w:tc>
          <w:tcPr>
            <w:tcW w:type="dxa" w:w="1800"/>
            <w:tcMar>
              <w:top w:w="75" w:type="dxa"/>
              <w:start w:w="90" w:type="dxa"/>
              <w:bottom w:w="75" w:type="dxa"/>
              <w:end w:w="90" w:type="dxa"/>
            </w:tcMar>
            <w:vAlign w:val="top"/>
          </w:tcPr>
          <w:p>
            <w:r>
              <w:rPr>
                <w:sz w:val="16"/>
              </w:rPr>
              <w:t>Backend</w:t>
            </w:r>
          </w:p>
        </w:tc>
        <w:tc>
          <w:tcPr>
            <w:tcW w:type="dxa" w:w="3744"/>
            <w:tcMar>
              <w:top w:w="75" w:type="dxa"/>
              <w:start w:w="90" w:type="dxa"/>
              <w:bottom w:w="75" w:type="dxa"/>
              <w:end w:w="90" w:type="dxa"/>
            </w:tcMar>
            <w:vAlign w:val="top"/>
          </w:tcPr>
          <w:p>
            <w:r>
              <w:rPr>
                <w:sz w:val="16"/>
              </w:rPr>
              <w:t>Python + FastAPI + Pydantic + SQLAlchemy</w:t>
            </w:r>
          </w:p>
        </w:tc>
        <w:tc>
          <w:tcPr>
            <w:tcW w:type="dxa" w:w="5400"/>
            <w:tcMar>
              <w:top w:w="75" w:type="dxa"/>
              <w:start w:w="90" w:type="dxa"/>
              <w:bottom w:w="75" w:type="dxa"/>
              <w:end w:w="90" w:type="dxa"/>
            </w:tcMar>
            <w:vAlign w:val="top"/>
          </w:tcPr>
          <w:p>
            <w:r>
              <w:rPr>
                <w:sz w:val="16"/>
              </w:rPr>
              <w:t>Matches existing Python skillset; strong typed contracts; native async HTTP.</w:t>
            </w:r>
          </w:p>
        </w:tc>
      </w:tr>
      <w:tr>
        <w:trPr>
          <w:cantSplit/>
        </w:trPr>
        <w:tc>
          <w:tcPr>
            <w:tcW w:type="dxa" w:w="1800"/>
            <w:tcMar>
              <w:top w:w="75" w:type="dxa"/>
              <w:start w:w="90" w:type="dxa"/>
              <w:bottom w:w="75" w:type="dxa"/>
              <w:end w:w="90" w:type="dxa"/>
            </w:tcMar>
            <w:vAlign w:val="top"/>
          </w:tcPr>
          <w:p>
            <w:r>
              <w:rPr>
                <w:sz w:val="16"/>
              </w:rPr>
              <w:t>MVP web UI</w:t>
            </w:r>
          </w:p>
        </w:tc>
        <w:tc>
          <w:tcPr>
            <w:tcW w:type="dxa" w:w="3744"/>
            <w:tcMar>
              <w:top w:w="75" w:type="dxa"/>
              <w:start w:w="90" w:type="dxa"/>
              <w:bottom w:w="75" w:type="dxa"/>
              <w:end w:w="90" w:type="dxa"/>
            </w:tcMar>
            <w:vAlign w:val="top"/>
          </w:tcPr>
          <w:p>
            <w:r>
              <w:rPr>
                <w:sz w:val="16"/>
              </w:rPr>
              <w:t>FastAPI/Jinja + small vanilla JS or HTMX layer</w:t>
            </w:r>
          </w:p>
        </w:tc>
        <w:tc>
          <w:tcPr>
            <w:tcW w:type="dxa" w:w="5400"/>
            <w:tcMar>
              <w:top w:w="75" w:type="dxa"/>
              <w:start w:w="90" w:type="dxa"/>
              <w:bottom w:w="75" w:type="dxa"/>
              <w:end w:w="90" w:type="dxa"/>
            </w:tcMar>
            <w:vAlign w:val="top"/>
          </w:tcPr>
          <w:p>
            <w:r>
              <w:rPr>
                <w:sz w:val="16"/>
              </w:rPr>
              <w:t>One deployable service; enough for upload/review; can later be replaced by React without backend changes.</w:t>
            </w:r>
          </w:p>
        </w:tc>
      </w:tr>
      <w:tr>
        <w:trPr>
          <w:cantSplit/>
        </w:trPr>
        <w:tc>
          <w:tcPr>
            <w:tcW w:type="dxa" w:w="1800"/>
            <w:tcMar>
              <w:top w:w="75" w:type="dxa"/>
              <w:start w:w="90" w:type="dxa"/>
              <w:bottom w:w="75" w:type="dxa"/>
              <w:end w:w="90" w:type="dxa"/>
            </w:tcMar>
            <w:vAlign w:val="top"/>
          </w:tcPr>
          <w:p>
            <w:r>
              <w:rPr>
                <w:sz w:val="16"/>
              </w:rPr>
              <w:t>Database</w:t>
            </w:r>
          </w:p>
        </w:tc>
        <w:tc>
          <w:tcPr>
            <w:tcW w:type="dxa" w:w="3744"/>
            <w:tcMar>
              <w:top w:w="75" w:type="dxa"/>
              <w:start w:w="90" w:type="dxa"/>
              <w:bottom w:w="75" w:type="dxa"/>
              <w:end w:w="90" w:type="dxa"/>
            </w:tcMar>
            <w:vAlign w:val="top"/>
          </w:tcPr>
          <w:p>
            <w:r>
              <w:rPr>
                <w:sz w:val="16"/>
              </w:rPr>
              <w:t>PostgreSQL + pg_trgm + pgvector</w:t>
            </w:r>
          </w:p>
        </w:tc>
        <w:tc>
          <w:tcPr>
            <w:tcW w:type="dxa" w:w="5400"/>
            <w:tcMar>
              <w:top w:w="75" w:type="dxa"/>
              <w:start w:w="90" w:type="dxa"/>
              <w:bottom w:w="75" w:type="dxa"/>
              <w:end w:w="90" w:type="dxa"/>
            </w:tcMar>
            <w:vAlign w:val="top"/>
          </w:tcPr>
          <w:p>
            <w:r>
              <w:rPr>
                <w:sz w:val="16"/>
              </w:rPr>
              <w:t>Exact, fuzzy and semantic retrieval in one transactional store.</w:t>
            </w:r>
          </w:p>
        </w:tc>
      </w:tr>
      <w:tr>
        <w:trPr>
          <w:cantSplit/>
        </w:trPr>
        <w:tc>
          <w:tcPr>
            <w:tcW w:type="dxa" w:w="1800"/>
            <w:tcMar>
              <w:top w:w="75" w:type="dxa"/>
              <w:start w:w="90" w:type="dxa"/>
              <w:bottom w:w="75" w:type="dxa"/>
              <w:end w:w="90" w:type="dxa"/>
            </w:tcMar>
            <w:vAlign w:val="top"/>
          </w:tcPr>
          <w:p>
            <w:r>
              <w:rPr>
                <w:sz w:val="16"/>
              </w:rPr>
              <w:t>File store</w:t>
            </w:r>
          </w:p>
        </w:tc>
        <w:tc>
          <w:tcPr>
            <w:tcW w:type="dxa" w:w="3744"/>
            <w:tcMar>
              <w:top w:w="75" w:type="dxa"/>
              <w:start w:w="90" w:type="dxa"/>
              <w:bottom w:w="75" w:type="dxa"/>
              <w:end w:w="90" w:type="dxa"/>
            </w:tcMar>
            <w:vAlign w:val="top"/>
          </w:tcPr>
          <w:p>
            <w:r>
              <w:rPr>
                <w:sz w:val="16"/>
              </w:rPr>
              <w:t>Local filesystem in dev; private S3 in hosted environment</w:t>
            </w:r>
          </w:p>
        </w:tc>
        <w:tc>
          <w:tcPr>
            <w:tcW w:type="dxa" w:w="5400"/>
            <w:tcMar>
              <w:top w:w="75" w:type="dxa"/>
              <w:start w:w="90" w:type="dxa"/>
              <w:bottom w:w="75" w:type="dxa"/>
              <w:end w:w="90" w:type="dxa"/>
            </w:tcMar>
            <w:vAlign w:val="top"/>
          </w:tcPr>
          <w:p>
            <w:r>
              <w:rPr>
                <w:sz w:val="16"/>
              </w:rPr>
              <w:t>Cheap object storage; presigned uploads later avoid proxying large files.</w:t>
            </w:r>
          </w:p>
        </w:tc>
      </w:tr>
      <w:tr>
        <w:trPr>
          <w:cantSplit/>
        </w:trPr>
        <w:tc>
          <w:tcPr>
            <w:tcW w:type="dxa" w:w="1800"/>
            <w:tcMar>
              <w:top w:w="75" w:type="dxa"/>
              <w:start w:w="90" w:type="dxa"/>
              <w:bottom w:w="75" w:type="dxa"/>
              <w:end w:w="90" w:type="dxa"/>
            </w:tcMar>
            <w:vAlign w:val="top"/>
          </w:tcPr>
          <w:p>
            <w:r>
              <w:rPr>
                <w:sz w:val="16"/>
              </w:rPr>
              <w:t>OpenAI</w:t>
            </w:r>
          </w:p>
        </w:tc>
        <w:tc>
          <w:tcPr>
            <w:tcW w:type="dxa" w:w="3744"/>
            <w:tcMar>
              <w:top w:w="75" w:type="dxa"/>
              <w:start w:w="90" w:type="dxa"/>
              <w:bottom w:w="75" w:type="dxa"/>
              <w:end w:w="90" w:type="dxa"/>
            </w:tcMar>
            <w:vAlign w:val="top"/>
          </w:tcPr>
          <w:p>
            <w:r>
              <w:rPr>
                <w:sz w:val="16"/>
              </w:rPr>
              <w:t>Responses API + Structured Outputs</w:t>
            </w:r>
          </w:p>
        </w:tc>
        <w:tc>
          <w:tcPr>
            <w:tcW w:type="dxa" w:w="5400"/>
            <w:tcMar>
              <w:top w:w="75" w:type="dxa"/>
              <w:start w:w="90" w:type="dxa"/>
              <w:bottom w:w="75" w:type="dxa"/>
              <w:end w:w="90" w:type="dxa"/>
            </w:tcMar>
            <w:vAlign w:val="top"/>
          </w:tcPr>
          <w:p>
            <w:r>
              <w:rPr>
                <w:sz w:val="16"/>
              </w:rPr>
              <w:t>Image/PDF understanding plus schema-constrained output [O1–O3].</w:t>
            </w:r>
          </w:p>
        </w:tc>
      </w:tr>
      <w:tr>
        <w:trPr>
          <w:cantSplit/>
        </w:trPr>
        <w:tc>
          <w:tcPr>
            <w:tcW w:type="dxa" w:w="1800"/>
            <w:tcMar>
              <w:top w:w="75" w:type="dxa"/>
              <w:start w:w="90" w:type="dxa"/>
              <w:bottom w:w="75" w:type="dxa"/>
              <w:end w:w="90" w:type="dxa"/>
            </w:tcMar>
            <w:vAlign w:val="top"/>
          </w:tcPr>
          <w:p>
            <w:r>
              <w:rPr>
                <w:sz w:val="16"/>
              </w:rPr>
              <w:t>Apple</w:t>
            </w:r>
          </w:p>
        </w:tc>
        <w:tc>
          <w:tcPr>
            <w:tcW w:type="dxa" w:w="3744"/>
            <w:tcMar>
              <w:top w:w="75" w:type="dxa"/>
              <w:start w:w="90" w:type="dxa"/>
              <w:bottom w:w="75" w:type="dxa"/>
              <w:end w:w="90" w:type="dxa"/>
            </w:tcMar>
            <w:vAlign w:val="top"/>
          </w:tcPr>
          <w:p>
            <w:r>
              <w:rPr>
                <w:sz w:val="16"/>
              </w:rPr>
              <w:t>SwiftUI + AVFoundation/VisionKit + Vision + Foundation Models</w:t>
            </w:r>
          </w:p>
        </w:tc>
        <w:tc>
          <w:tcPr>
            <w:tcW w:type="dxa" w:w="5400"/>
            <w:tcMar>
              <w:top w:w="75" w:type="dxa"/>
              <w:start w:w="90" w:type="dxa"/>
              <w:bottom w:w="75" w:type="dxa"/>
              <w:end w:w="90" w:type="dxa"/>
            </w:tcMar>
            <w:vAlign w:val="top"/>
          </w:tcPr>
          <w:p>
            <w:r>
              <w:rPr>
                <w:sz w:val="16"/>
              </w:rPr>
              <w:t>Best access to on-device document parsing and local multimodal generation [A1–A5].</w:t>
            </w:r>
          </w:p>
        </w:tc>
      </w:tr>
      <w:tr>
        <w:trPr>
          <w:cantSplit/>
        </w:trPr>
        <w:tc>
          <w:tcPr>
            <w:tcW w:type="dxa" w:w="1800"/>
            <w:tcMar>
              <w:top w:w="75" w:type="dxa"/>
              <w:start w:w="90" w:type="dxa"/>
              <w:bottom w:w="75" w:type="dxa"/>
              <w:end w:w="90" w:type="dxa"/>
            </w:tcMar>
            <w:vAlign w:val="top"/>
          </w:tcPr>
          <w:p>
            <w:r>
              <w:rPr>
                <w:sz w:val="16"/>
              </w:rPr>
              <w:t>Container</w:t>
            </w:r>
          </w:p>
        </w:tc>
        <w:tc>
          <w:tcPr>
            <w:tcW w:type="dxa" w:w="3744"/>
            <w:tcMar>
              <w:top w:w="75" w:type="dxa"/>
              <w:start w:w="90" w:type="dxa"/>
              <w:bottom w:w="75" w:type="dxa"/>
              <w:end w:w="90" w:type="dxa"/>
            </w:tcMar>
            <w:vAlign w:val="top"/>
          </w:tcPr>
          <w:p>
            <w:r>
              <w:rPr>
                <w:sz w:val="16"/>
              </w:rPr>
              <w:t>Docker</w:t>
            </w:r>
          </w:p>
        </w:tc>
        <w:tc>
          <w:tcPr>
            <w:tcW w:type="dxa" w:w="5400"/>
            <w:tcMar>
              <w:top w:w="75" w:type="dxa"/>
              <w:start w:w="90" w:type="dxa"/>
              <w:bottom w:w="75" w:type="dxa"/>
              <w:end w:w="90" w:type="dxa"/>
            </w:tcMar>
            <w:vAlign w:val="top"/>
          </w:tcPr>
          <w:p>
            <w:r>
              <w:rPr>
                <w:sz w:val="16"/>
              </w:rPr>
              <w:t>Same artifact locally and in AWS.</w:t>
            </w:r>
          </w:p>
        </w:tc>
      </w:tr>
    </w:tbl>
    <w:p>
      <w:pPr>
        <w:spacing w:after="0"/>
      </w:pPr>
    </w:p>
    <w:p>
      <w:pPr>
        <w:pStyle w:val="Heading2"/>
      </w:pPr>
      <w:r>
        <w:t>3.4 Milestone 1 exit criteria</w:t>
      </w:r>
    </w:p>
    <w:tbl>
      <w:tblPr>
        <w:tblW w:type="auto" w:w="0"/>
        <w:jc w:val="center"/>
        <w:tblLayout w:type="autofit"/>
        <w:tblLook w:firstColumn="1" w:firstRow="1" w:lastColumn="0" w:lastRow="0" w:noHBand="0" w:noVBand="1" w:val="04A0"/>
      </w:tblPr>
      <w:tblGrid>
        <w:gridCol w:w="10570"/>
      </w:tblGrid>
      <w:tr>
        <w:trPr>
          <w:tblHeader w:val="true"/>
        </w:trPr>
        <w:tc>
          <w:tcPr>
            <w:tcW w:type="dxa" w:w="10570"/>
            <w:shd w:fill="F1F5F9"/>
            <w:tcMar>
              <w:top w:w="120" w:type="dxa"/>
              <w:start w:w="160" w:type="dxa"/>
              <w:bottom w:w="120" w:type="dxa"/>
              <w:end w:w="160" w:type="dxa"/>
            </w:tcMar>
            <w:tcBorders>
              <w:top w:val="single" w:sz="8" w:color="64748B"/>
              <w:left w:val="single" w:sz="8" w:color="64748B"/>
              <w:bottom w:val="single" w:sz="8" w:color="64748B"/>
              <w:right w:val="single" w:sz="8" w:color="64748B"/>
            </w:tcBorders>
          </w:tcPr>
          <w:p>
            <w:r>
              <w:rPr>
                <w:b/>
                <w:color w:val="0F172A"/>
                <w:sz w:val="18"/>
              </w:rPr>
              <w:t>These are engineering targets for our system, not benchmark claims. We calibrate them on our own frozen evaluation set.</w:t>
            </w:r>
          </w:p>
        </w:tc>
      </w:tr>
    </w:tbl>
    <w:p>
      <w:pPr>
        <w:spacing w:after="0"/>
      </w:pPr>
    </w:p>
    <w:tbl>
      <w:tblPr>
        <w:tblStyle w:val="TableGrid"/>
        <w:tblW w:type="auto" w:w="0"/>
        <w:jc w:val="center"/>
        <w:tblLook w:firstColumn="1" w:firstRow="1" w:lastColumn="0" w:lastRow="0" w:noHBand="0" w:noVBand="1" w:val="04A0"/>
      </w:tblPr>
      <w:tblGrid>
        <w:gridCol w:w="5285"/>
        <w:gridCol w:w="5285"/>
      </w:tblGrid>
      <w:tr>
        <w:trPr>
          <w:cantSplit/>
          <w:tblHeader w:val="true"/>
          <w:tblHeader w:val="true"/>
        </w:trPr>
        <w:tc>
          <w:tcPr>
            <w:tcW w:type="dxa" w:w="2880"/>
            <w:shd w:fill="E2E8F0"/>
            <w:tcMar>
              <w:top w:w="75" w:type="dxa"/>
              <w:start w:w="90" w:type="dxa"/>
              <w:bottom w:w="75" w:type="dxa"/>
              <w:end w:w="90" w:type="dxa"/>
            </w:tcMar>
          </w:tcPr>
          <w:p>
            <w:r>
              <w:rPr>
                <w:b/>
                <w:sz w:val="16"/>
              </w:rPr>
              <w:t>Metric</w:t>
            </w:r>
          </w:p>
        </w:tc>
        <w:tc>
          <w:tcPr>
            <w:tcW w:type="dxa" w:w="7200"/>
            <w:shd w:fill="E2E8F0"/>
            <w:tcMar>
              <w:top w:w="75" w:type="dxa"/>
              <w:start w:w="90" w:type="dxa"/>
              <w:bottom w:w="75" w:type="dxa"/>
              <w:end w:w="90" w:type="dxa"/>
            </w:tcMar>
          </w:tcPr>
          <w:p>
            <w:r>
              <w:rPr>
                <w:b/>
                <w:sz w:val="16"/>
              </w:rPr>
              <w:t>Target / gate</w:t>
            </w:r>
          </w:p>
        </w:tc>
      </w:tr>
      <w:tr>
        <w:trPr>
          <w:cantSplit/>
        </w:trPr>
        <w:tc>
          <w:tcPr>
            <w:tcW w:type="dxa" w:w="2880"/>
            <w:tcMar>
              <w:top w:w="75" w:type="dxa"/>
              <w:start w:w="90" w:type="dxa"/>
              <w:bottom w:w="75" w:type="dxa"/>
              <w:end w:w="90" w:type="dxa"/>
            </w:tcMar>
            <w:vAlign w:val="top"/>
          </w:tcPr>
          <w:p>
            <w:r>
              <w:rPr>
                <w:sz w:val="16"/>
              </w:rPr>
              <w:t>Schema validity</w:t>
            </w:r>
          </w:p>
        </w:tc>
        <w:tc>
          <w:tcPr>
            <w:tcW w:type="dxa" w:w="7200"/>
            <w:tcMar>
              <w:top w:w="75" w:type="dxa"/>
              <w:start w:w="90" w:type="dxa"/>
              <w:bottom w:w="75" w:type="dxa"/>
              <w:end w:w="90" w:type="dxa"/>
            </w:tcMar>
            <w:vAlign w:val="top"/>
          </w:tcPr>
          <w:p>
            <w:r>
              <w:rPr>
                <w:sz w:val="16"/>
              </w:rPr>
              <w:t>100% parseable ProductDocument payloads for successful model calls.</w:t>
            </w:r>
          </w:p>
        </w:tc>
      </w:tr>
      <w:tr>
        <w:trPr>
          <w:cantSplit/>
        </w:trPr>
        <w:tc>
          <w:tcPr>
            <w:tcW w:type="dxa" w:w="2880"/>
            <w:tcMar>
              <w:top w:w="75" w:type="dxa"/>
              <w:start w:w="90" w:type="dxa"/>
              <w:bottom w:w="75" w:type="dxa"/>
              <w:end w:w="90" w:type="dxa"/>
            </w:tcMar>
            <w:vAlign w:val="top"/>
          </w:tcPr>
          <w:p>
            <w:r>
              <w:rPr>
                <w:sz w:val="16"/>
              </w:rPr>
              <w:t>Candidate retrieval</w:t>
            </w:r>
          </w:p>
        </w:tc>
        <w:tc>
          <w:tcPr>
            <w:tcW w:type="dxa" w:w="7200"/>
            <w:tcMar>
              <w:top w:w="75" w:type="dxa"/>
              <w:start w:w="90" w:type="dxa"/>
              <w:bottom w:w="75" w:type="dxa"/>
              <w:end w:w="90" w:type="dxa"/>
            </w:tcMar>
            <w:vAlign w:val="top"/>
          </w:tcPr>
          <w:p>
            <w:r>
              <w:rPr>
                <w:sz w:val="16"/>
              </w:rPr>
              <w:t>True product appears in top-20 candidates ≥99% on catalog-match test set.</w:t>
            </w:r>
          </w:p>
        </w:tc>
      </w:tr>
      <w:tr>
        <w:trPr>
          <w:cantSplit/>
        </w:trPr>
        <w:tc>
          <w:tcPr>
            <w:tcW w:type="dxa" w:w="2880"/>
            <w:tcMar>
              <w:top w:w="75" w:type="dxa"/>
              <w:start w:w="90" w:type="dxa"/>
              <w:bottom w:w="75" w:type="dxa"/>
              <w:end w:w="90" w:type="dxa"/>
            </w:tcMar>
            <w:vAlign w:val="top"/>
          </w:tcPr>
          <w:p>
            <w:r>
              <w:rPr>
                <w:sz w:val="16"/>
              </w:rPr>
              <w:t>Auto-accepted match precision</w:t>
            </w:r>
          </w:p>
        </w:tc>
        <w:tc>
          <w:tcPr>
            <w:tcW w:type="dxa" w:w="7200"/>
            <w:tcMar>
              <w:top w:w="75" w:type="dxa"/>
              <w:start w:w="90" w:type="dxa"/>
              <w:bottom w:w="75" w:type="dxa"/>
              <w:end w:w="90" w:type="dxa"/>
            </w:tcMar>
            <w:vAlign w:val="top"/>
          </w:tcPr>
          <w:p>
            <w:r>
              <w:rPr>
                <w:sz w:val="16"/>
              </w:rPr>
              <w:t>≥99% initially; increase threshold for financially consequential workflows.</w:t>
            </w:r>
          </w:p>
        </w:tc>
      </w:tr>
      <w:tr>
        <w:trPr>
          <w:cantSplit/>
        </w:trPr>
        <w:tc>
          <w:tcPr>
            <w:tcW w:type="dxa" w:w="2880"/>
            <w:tcMar>
              <w:top w:w="75" w:type="dxa"/>
              <w:start w:w="90" w:type="dxa"/>
              <w:bottom w:w="75" w:type="dxa"/>
              <w:end w:w="90" w:type="dxa"/>
            </w:tcMar>
            <w:vAlign w:val="top"/>
          </w:tcPr>
          <w:p>
            <w:r>
              <w:rPr>
                <w:sz w:val="16"/>
              </w:rPr>
              <w:t>Raw evidence preservation</w:t>
            </w:r>
          </w:p>
        </w:tc>
        <w:tc>
          <w:tcPr>
            <w:tcW w:type="dxa" w:w="7200"/>
            <w:tcMar>
              <w:top w:w="75" w:type="dxa"/>
              <w:start w:w="90" w:type="dxa"/>
              <w:bottom w:w="75" w:type="dxa"/>
              <w:end w:w="90" w:type="dxa"/>
            </w:tcMar>
            <w:vAlign w:val="top"/>
          </w:tcPr>
          <w:p>
            <w:r>
              <w:rPr>
                <w:sz w:val="16"/>
              </w:rPr>
              <w:t>100% of resolved lines retain raw extracted SKU/description separately from canonical product.</w:t>
            </w:r>
          </w:p>
        </w:tc>
      </w:tr>
      <w:tr>
        <w:trPr>
          <w:cantSplit/>
        </w:trPr>
        <w:tc>
          <w:tcPr>
            <w:tcW w:type="dxa" w:w="2880"/>
            <w:tcMar>
              <w:top w:w="75" w:type="dxa"/>
              <w:start w:w="90" w:type="dxa"/>
              <w:bottom w:w="75" w:type="dxa"/>
              <w:end w:w="90" w:type="dxa"/>
            </w:tcMar>
            <w:vAlign w:val="top"/>
          </w:tcPr>
          <w:p>
            <w:r>
              <w:rPr>
                <w:sz w:val="16"/>
              </w:rPr>
              <w:t>Human-review safety</w:t>
            </w:r>
          </w:p>
        </w:tc>
        <w:tc>
          <w:tcPr>
            <w:tcW w:type="dxa" w:w="7200"/>
            <w:tcMar>
              <w:top w:w="75" w:type="dxa"/>
              <w:start w:w="90" w:type="dxa"/>
              <w:bottom w:w="75" w:type="dxa"/>
              <w:end w:w="90" w:type="dxa"/>
            </w:tcMar>
            <w:vAlign w:val="top"/>
          </w:tcPr>
          <w:p>
            <w:r>
              <w:rPr>
                <w:sz w:val="16"/>
              </w:rPr>
              <w:t>Every ambiguous/no-match case is reviewable; no silent forced match.</w:t>
            </w:r>
          </w:p>
        </w:tc>
      </w:tr>
      <w:tr>
        <w:trPr>
          <w:cantSplit/>
        </w:trPr>
        <w:tc>
          <w:tcPr>
            <w:tcW w:type="dxa" w:w="2880"/>
            <w:tcMar>
              <w:top w:w="75" w:type="dxa"/>
              <w:start w:w="90" w:type="dxa"/>
              <w:bottom w:w="75" w:type="dxa"/>
              <w:end w:w="90" w:type="dxa"/>
            </w:tcMar>
            <w:vAlign w:val="top"/>
          </w:tcPr>
          <w:p>
            <w:r>
              <w:rPr>
                <w:sz w:val="16"/>
              </w:rPr>
              <w:t>Operational success</w:t>
            </w:r>
          </w:p>
        </w:tc>
        <w:tc>
          <w:tcPr>
            <w:tcW w:type="dxa" w:w="7200"/>
            <w:tcMar>
              <w:top w:w="75" w:type="dxa"/>
              <w:start w:w="90" w:type="dxa"/>
              <w:bottom w:w="75" w:type="dxa"/>
              <w:end w:w="90" w:type="dxa"/>
            </w:tcMar>
            <w:vAlign w:val="top"/>
          </w:tcPr>
          <w:p>
            <w:r>
              <w:rPr>
                <w:sz w:val="16"/>
              </w:rPr>
              <w:t>≥95% of supported uploads finish without system error on evaluation set.</w:t>
            </w:r>
          </w:p>
        </w:tc>
      </w:tr>
      <w:tr>
        <w:trPr>
          <w:cantSplit/>
        </w:trPr>
        <w:tc>
          <w:tcPr>
            <w:tcW w:type="dxa" w:w="2880"/>
            <w:tcMar>
              <w:top w:w="75" w:type="dxa"/>
              <w:start w:w="90" w:type="dxa"/>
              <w:bottom w:w="75" w:type="dxa"/>
              <w:end w:w="90" w:type="dxa"/>
            </w:tcMar>
            <w:vAlign w:val="top"/>
          </w:tcPr>
          <w:p>
            <w:r>
              <w:rPr>
                <w:sz w:val="16"/>
              </w:rPr>
              <w:t>Security</w:t>
            </w:r>
          </w:p>
        </w:tc>
        <w:tc>
          <w:tcPr>
            <w:tcW w:type="dxa" w:w="7200"/>
            <w:tcMar>
              <w:top w:w="75" w:type="dxa"/>
              <w:start w:w="90" w:type="dxa"/>
              <w:bottom w:w="75" w:type="dxa"/>
              <w:end w:w="90" w:type="dxa"/>
            </w:tcMar>
            <w:vAlign w:val="top"/>
          </w:tcPr>
          <w:p>
            <w:r>
              <w:rPr>
                <w:sz w:val="16"/>
              </w:rPr>
              <w:t>No API key in browser/mobile code; private object storage; upload validation active.</w:t>
            </w:r>
          </w:p>
        </w:tc>
      </w:tr>
      <w:tr>
        <w:trPr>
          <w:cantSplit/>
        </w:trPr>
        <w:tc>
          <w:tcPr>
            <w:tcW w:type="dxa" w:w="2880"/>
            <w:tcMar>
              <w:top w:w="75" w:type="dxa"/>
              <w:start w:w="90" w:type="dxa"/>
              <w:bottom w:w="75" w:type="dxa"/>
              <w:end w:w="90" w:type="dxa"/>
            </w:tcMar>
            <w:vAlign w:val="top"/>
          </w:tcPr>
          <w:p>
            <w:r>
              <w:rPr>
                <w:sz w:val="16"/>
              </w:rPr>
              <w:t>Observability</w:t>
            </w:r>
          </w:p>
        </w:tc>
        <w:tc>
          <w:tcPr>
            <w:tcW w:type="dxa" w:w="7200"/>
            <w:tcMar>
              <w:top w:w="75" w:type="dxa"/>
              <w:start w:w="90" w:type="dxa"/>
              <w:bottom w:w="75" w:type="dxa"/>
              <w:end w:w="90" w:type="dxa"/>
            </w:tcMar>
            <w:vAlign w:val="top"/>
          </w:tcPr>
          <w:p>
            <w:r>
              <w:rPr>
                <w:sz w:val="16"/>
              </w:rPr>
              <w:t>Every job records prompt/schema version, model, request ID, latency, token use and final decision.</w:t>
            </w:r>
          </w:p>
        </w:tc>
      </w:tr>
    </w:tbl>
    <w:p>
      <w:pPr>
        <w:spacing w:after="0"/>
      </w:pPr>
    </w:p>
    <w:p>
      <w:pPr>
        <w:pStyle w:val="Heading1"/>
      </w:pPr>
      <w:r>
        <w:t>4. Canonical ProductDocument v1 contract</w:t>
      </w:r>
    </w:p>
    <w:p>
      <w:r>
        <w:t>The JSON Schema is the system boundary. OpenAI generates it in Milestone 1. The Apple app generates the same semantic object in Milestone 2. Catalog matching consumes it. This is what prevents vendor/model lock-in.</w:t>
      </w:r>
    </w:p>
    <w:p>
      <w:pPr>
        <w:pStyle w:val="CodeBlock"/>
        <w:shd w:fill="F8FAFC"/>
      </w:pPr>
      <w:r>
        <w:rPr>
          <w:rFonts w:ascii="Liberation Mono" w:hAnsi="Liberation Mono"/>
          <w:sz w:val="15"/>
        </w:rPr>
        <w:t>{</w:t>
        <w:br/>
        <w:t xml:space="preserve">  "schema_version": "1.0",</w:t>
        <w:br/>
        <w:t xml:space="preserve">  "document_type": "purchase_order | receipt | invoice | packing_slip | other",</w:t>
        <w:br/>
        <w:t xml:space="preserve">  "supplier": {"raw_name": "...", "raw_id": null},</w:t>
        <w:br/>
        <w:t xml:space="preserve">  "document_number": null,</w:t>
        <w:br/>
        <w:t xml:space="preserve">  "currency": "USD",</w:t>
        <w:br/>
        <w:t xml:space="preserve">  "items": [</w:t>
        <w:br/>
        <w:t xml:space="preserve">    {</w:t>
        <w:br/>
        <w:t xml:space="preserve">      "line_index": 1,</w:t>
        <w:br/>
        <w:t xml:space="preserve">      "raw_product_id": "1113",</w:t>
        <w:br/>
        <w:t xml:space="preserve">      "raw_description": "3/4 INDUSTRIAL HOSE 10M",</w:t>
        <w:br/>
        <w:t xml:space="preserve">      "raw_brand": null,</w:t>
        <w:br/>
        <w:t xml:space="preserve">      "quantity": 2,</w:t>
        <w:br/>
        <w:t xml:space="preserve">      "unit": "EA",</w:t>
        <w:br/>
        <w:t xml:space="preserve">      "unit_price": 18.75,</w:t>
        <w:br/>
        <w:t xml:space="preserve">      "line_total": 37.50,</w:t>
        <w:br/>
        <w:t xml:space="preserve">      "evidence_text": "1113  3/4 INDUSTRIAL HOSE 10M  2 EA 18.75 37.50",</w:t>
        <w:br/>
        <w:t xml:space="preserve">      "quality_flags": []</w:t>
        <w:br/>
        <w:t xml:space="preserve">    }</w:t>
        <w:br/>
        <w:t xml:space="preserve">  ],</w:t>
        <w:br/>
        <w:t xml:space="preserve">  "document_quality_flags": []</w:t>
        <w:br/>
        <w:t>}</w:t>
      </w:r>
    </w:p>
    <w:p>
      <w:pPr>
        <w:pStyle w:val="Heading2"/>
      </w:pPr>
      <w:r>
        <w:t>4.1 Contract rules</w:t>
      </w:r>
    </w:p>
    <w:p>
      <w:pPr>
        <w:pStyle w:val="ListBullet"/>
        <w:spacing w:after="40"/>
      </w:pPr>
      <w:r>
        <w:t>raw_* fields are literal evidence. Do not “correct” them during extraction.</w:t>
      </w:r>
    </w:p>
    <w:p>
      <w:pPr>
        <w:pStyle w:val="ListBullet"/>
        <w:spacing w:after="40"/>
      </w:pPr>
      <w:r>
        <w:t>Use null when a value is not visible or cannot be inferred safely.</w:t>
      </w:r>
    </w:p>
    <w:p>
      <w:pPr>
        <w:pStyle w:val="ListBullet"/>
        <w:spacing w:after="40"/>
      </w:pPr>
      <w:r>
        <w:t>The extractor should not return canonical catalog product IDs unless the document literally contains them.</w:t>
      </w:r>
    </w:p>
    <w:p>
      <w:pPr>
        <w:pStyle w:val="ListBullet"/>
        <w:spacing w:after="40"/>
      </w:pPr>
      <w:r>
        <w:t>quality_flags should describe observable uncertainty (cropped, blur, glare, ambiguous_columns, handwritten, unreadable_id) rather than a fabricated probability.</w:t>
      </w:r>
    </w:p>
    <w:p>
      <w:pPr>
        <w:pStyle w:val="ListBullet"/>
        <w:spacing w:after="40"/>
      </w:pPr>
      <w:r>
        <w:t>Each schema revision is versioned. Prompt changes do not silently redefine field meaning.</w:t>
      </w:r>
    </w:p>
    <w:p>
      <w:pPr>
        <w:pStyle w:val="Heading2"/>
      </w:pPr>
      <w:r>
        <w:t>4.2 Resolution object is separate</w:t>
      </w:r>
    </w:p>
    <w:p>
      <w:pPr>
        <w:pStyle w:val="CodeBlock"/>
        <w:shd w:fill="F8FAFC"/>
      </w:pPr>
      <w:r>
        <w:rPr>
          <w:rFonts w:ascii="Liberation Mono" w:hAnsi="Liberation Mono"/>
          <w:sz w:val="15"/>
        </w:rPr>
        <w:t>{</w:t>
        <w:br/>
        <w:t xml:space="preserve">  "line_id": "...",</w:t>
        <w:br/>
        <w:t xml:space="preserve">  "raw_product_id": "1113",</w:t>
        <w:br/>
        <w:t xml:space="preserve">  "selected_product_id": "product_8f2a",</w:t>
        <w:br/>
        <w:t xml:space="preserve">  "canonical_sku": "1112",</w:t>
        <w:br/>
        <w:t xml:space="preserve">  "decision": "auto_accept | review | no_match",</w:t>
        <w:br/>
        <w:t xml:space="preserve">  "decision_source": "exact | rules | llm | human",</w:t>
        <w:br/>
        <w:t xml:space="preserve">  "candidate_set_version": "...",</w:t>
        <w:br/>
        <w:t xml:space="preserve">  "reasons": ["vendor SKU differs by one digit", "description and pack size agree"],</w:t>
        <w:br/>
        <w:t xml:space="preserve">  "conflicts": ["raw ID conflicts with canonical SKU"]</w:t>
        <w:br/>
        <w:t>}</w:t>
      </w:r>
    </w:p>
    <w:tbl>
      <w:tblPr>
        <w:tblW w:type="auto" w:w="0"/>
        <w:jc w:val="center"/>
        <w:tblLayout w:type="autofit"/>
        <w:tblLook w:firstColumn="1" w:firstRow="1" w:lastColumn="0" w:lastRow="0" w:noHBand="0" w:noVBand="1" w:val="04A0"/>
      </w:tblPr>
      <w:tblGrid>
        <w:gridCol w:w="10570"/>
      </w:tblGrid>
      <w:tr>
        <w:trPr>
          <w:tblHeader w:val="true"/>
        </w:trPr>
        <w:tc>
          <w:tcPr>
            <w:tcW w:type="dxa" w:w="10570"/>
            <w:shd w:fill="ECFDF5"/>
            <w:tcMar>
              <w:top w:w="120" w:type="dxa"/>
              <w:start w:w="160" w:type="dxa"/>
              <w:bottom w:w="120" w:type="dxa"/>
              <w:end w:w="160" w:type="dxa"/>
            </w:tcMar>
            <w:tcBorders>
              <w:top w:val="single" w:sz="8" w:color="16A34A"/>
              <w:left w:val="single" w:sz="8" w:color="16A34A"/>
              <w:bottom w:val="single" w:sz="8" w:color="16A34A"/>
              <w:right w:val="single" w:sz="8" w:color="16A34A"/>
            </w:tcBorders>
          </w:tcPr>
          <w:p>
            <w:r>
              <w:rPr>
                <w:b/>
                <w:color w:val="0F172A"/>
                <w:sz w:val="18"/>
              </w:rPr>
              <w:t>This separation is the auditability moat: the system can say “the document read 1113; after catalog resolution we selected canonical SKU 1112” instead of rewriting history.</w:t>
            </w:r>
          </w:p>
        </w:tc>
      </w:tr>
    </w:tbl>
    <w:p>
      <w:pPr>
        <w:spacing w:after="0"/>
      </w:pPr>
    </w:p>
    <w:p>
      <w:pPr>
        <w:pStyle w:val="Heading1"/>
      </w:pPr>
      <w:r>
        <w:t>5. Milestone 1 — OpenAI-first architecture</w:t>
      </w:r>
    </w:p>
    <w:p>
      <w:pPr>
        <w:jc w:val="center"/>
      </w:pPr>
      <w:r>
        <w:drawing>
          <wp:inline xmlns:a="http://schemas.openxmlformats.org/drawingml/2006/main" xmlns:pic="http://schemas.openxmlformats.org/drawingml/2006/picture">
            <wp:extent cx="6492240" cy="4400296"/>
            <wp:docPr id="2" name="Picture 2"/>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6492240" cy="4400296"/>
                    </a:xfrm>
                    <a:prstGeom prst="rect"/>
                  </pic:spPr>
                </pic:pic>
              </a:graphicData>
            </a:graphic>
          </wp:inline>
        </w:drawing>
      </w:r>
    </w:p>
    <w:p>
      <w:pPr>
        <w:pStyle w:val="Heading2"/>
      </w:pPr>
      <w:r>
        <w:t>5.1 Request lifecycle</w:t>
      </w:r>
    </w:p>
    <w:p>
      <w:pPr>
        <w:spacing w:after="40"/>
        <w:ind w:left="259" w:hanging="259"/>
      </w:pPr>
      <w:r>
        <w:rPr>
          <w:b/>
        </w:rPr>
        <w:t xml:space="preserve">1. </w:t>
      </w:r>
      <w:r>
        <w:t>Client requests an upload slot and receives a document ID. In local development the file may post directly to FastAPI; in hosted beta use a short-lived S3 presigned URL [AWS1].</w:t>
      </w:r>
    </w:p>
    <w:p>
      <w:pPr>
        <w:spacing w:after="40"/>
        <w:ind w:left="259" w:hanging="259"/>
      </w:pPr>
      <w:r>
        <w:rPr>
          <w:b/>
        </w:rPr>
        <w:t xml:space="preserve">2. </w:t>
      </w:r>
      <w:r>
        <w:t>Server validates the object: allowlisted type, size, magic bytes/content decode, image dimensions, PDF parser acceptance, generated storage name and tenant ownership [S1].</w:t>
      </w:r>
    </w:p>
    <w:p>
      <w:pPr>
        <w:spacing w:after="40"/>
        <w:ind w:left="259" w:hanging="259"/>
      </w:pPr>
      <w:r>
        <w:rPr>
          <w:b/>
        </w:rPr>
        <w:t xml:space="preserve">3. </w:t>
      </w:r>
      <w:r>
        <w:t>For phone images, create a working JPEG/PNG derivative with metadata stripped; keep the original only if product policy requires it. HEIC from iPhone should be converted before sending because OpenAI vision inputs list PNG/JPEG/WEBP/non-animated GIF [O1].</w:t>
      </w:r>
    </w:p>
    <w:p>
      <w:pPr>
        <w:spacing w:after="40"/>
        <w:ind w:left="259" w:hanging="259"/>
      </w:pPr>
      <w:r>
        <w:rPr>
          <w:b/>
        </w:rPr>
        <w:t xml:space="preserve">4. </w:t>
      </w:r>
      <w:r>
        <w:t>OpenAI extraction returns ProductDocument v1 through Structured Outputs. Image inputs use high/original detail as appropriate; PDFs are sent as input_file so OpenAI can include extracted text and page images [O1–O3].</w:t>
      </w:r>
    </w:p>
    <w:p>
      <w:pPr>
        <w:spacing w:after="40"/>
        <w:ind w:left="259" w:hanging="259"/>
      </w:pPr>
      <w:r>
        <w:rPr>
          <w:b/>
        </w:rPr>
        <w:t xml:space="preserve">5. </w:t>
      </w:r>
      <w:r>
        <w:t>For every line item, backend performs deterministic candidate retrieval. The candidate stage is recall-oriented: exact identifiers first, then fuzzy SKU/name, then semantic retrieval.</w:t>
      </w:r>
    </w:p>
    <w:p>
      <w:pPr>
        <w:spacing w:after="40"/>
        <w:ind w:left="259" w:hanging="259"/>
      </w:pPr>
      <w:r>
        <w:rPr>
          <w:b/>
        </w:rPr>
        <w:t xml:space="preserve">6. </w:t>
      </w:r>
      <w:r>
        <w:t>Only the small candidate set is shown to the OpenAI matcher. The matcher can choose one of those IDs or no_match; backend rejects any ID outside the set.</w:t>
      </w:r>
    </w:p>
    <w:p>
      <w:pPr>
        <w:spacing w:after="40"/>
        <w:ind w:left="259" w:hanging="259"/>
      </w:pPr>
      <w:r>
        <w:rPr>
          <w:b/>
        </w:rPr>
        <w:t xml:space="preserve">7. </w:t>
      </w:r>
      <w:r>
        <w:t>A policy layer decides auto-accept vs review. Human corrections are written as immutable audit events.</w:t>
      </w:r>
    </w:p>
    <w:p>
      <w:pPr>
        <w:pStyle w:val="Heading2"/>
      </w:pPr>
      <w:r>
        <w:t>5.2 State machine</w:t>
      </w:r>
    </w:p>
    <w:p>
      <w:pPr>
        <w:pStyle w:val="CodeBlock"/>
        <w:shd w:fill="F8FAFC"/>
      </w:pPr>
      <w:r>
        <w:rPr>
          <w:rFonts w:ascii="Liberation Mono" w:hAnsi="Liberation Mono"/>
          <w:sz w:val="15"/>
        </w:rPr>
        <w:t>UPLOADED</w:t>
        <w:br/>
        <w:t xml:space="preserve">  → VALIDATING</w:t>
        <w:br/>
        <w:t xml:space="preserve">  → READY_FOR_EXTRACTION</w:t>
        <w:br/>
        <w:t xml:space="preserve">  → EXTRACTING</w:t>
        <w:br/>
        <w:t xml:space="preserve">  → EXTRACTED</w:t>
        <w:br/>
        <w:t xml:space="preserve">  → RETRIEVING_CANDIDATES</w:t>
        <w:br/>
        <w:t xml:space="preserve">  → MATCHING</w:t>
        <w:br/>
        <w:t xml:space="preserve">  → RESOLVED | REVIEW_REQUIRED | NO_MATCH | FAILED</w:t>
        <w:br/>
        <w:t xml:space="preserve">  → APPROVED</w:t>
      </w:r>
    </w:p>
    <w:p>
      <w:r>
        <w:t>Representing this explicitly prevents the web UI from guessing what is happening and makes retries/idempotency tractable.</w:t>
      </w:r>
    </w:p>
    <w:p>
      <w:pPr>
        <w:pStyle w:val="Heading1"/>
      </w:pPr>
      <w:r>
        <w:t>6. OpenAI implementation</w:t>
      </w:r>
    </w:p>
    <w:p>
      <w:pPr>
        <w:pStyle w:val="Heading2"/>
      </w:pPr>
      <w:r>
        <w:t>6.1 Model choice for the first working system</w:t>
      </w:r>
    </w:p>
    <w:p>
      <w:r>
        <w:t>As of 2 October 2026, OpenAI’s model catalog describes GPT-6.1 Sol as the balance of intelligence and cost, GPT-6 Astra as the flagship, and GPT-6 Luna as the high-volume efficient tier; all latest models accept image input and support Structured Outputs [O10].</w:t>
      </w:r>
    </w:p>
    <w:tbl>
      <w:tblPr>
        <w:tblStyle w:val="TableGrid"/>
        <w:tblW w:type="auto" w:w="0"/>
        <w:jc w:val="center"/>
        <w:tblLook w:firstColumn="1" w:firstRow="1" w:lastColumn="0" w:lastRow="0" w:noHBand="0" w:noVBand="1" w:val="04A0"/>
      </w:tblPr>
      <w:tblGrid>
        <w:gridCol w:w="3523"/>
        <w:gridCol w:w="3523"/>
        <w:gridCol w:w="3523"/>
      </w:tblGrid>
      <w:tr>
        <w:trPr>
          <w:cantSplit/>
          <w:tblHeader w:val="true"/>
          <w:tblHeader w:val="true"/>
        </w:trPr>
        <w:tc>
          <w:tcPr>
            <w:tcW w:type="dxa" w:w="2160"/>
            <w:shd w:fill="E2E8F0"/>
            <w:tcMar>
              <w:top w:w="75" w:type="dxa"/>
              <w:start w:w="90" w:type="dxa"/>
              <w:bottom w:w="75" w:type="dxa"/>
              <w:end w:w="90" w:type="dxa"/>
            </w:tcMar>
          </w:tcPr>
          <w:p>
            <w:r>
              <w:rPr>
                <w:b/>
                <w:sz w:val="16"/>
              </w:rPr>
              <w:t>Role</w:t>
            </w:r>
          </w:p>
        </w:tc>
        <w:tc>
          <w:tcPr>
            <w:tcW w:type="dxa" w:w="3168"/>
            <w:shd w:fill="E2E8F0"/>
            <w:tcMar>
              <w:top w:w="75" w:type="dxa"/>
              <w:start w:w="90" w:type="dxa"/>
              <w:bottom w:w="75" w:type="dxa"/>
              <w:end w:w="90" w:type="dxa"/>
            </w:tcMar>
          </w:tcPr>
          <w:p>
            <w:r>
              <w:rPr>
                <w:b/>
                <w:sz w:val="16"/>
              </w:rPr>
              <w:t>Initial choice</w:t>
            </w:r>
          </w:p>
        </w:tc>
        <w:tc>
          <w:tcPr>
            <w:tcW w:type="dxa" w:w="5328"/>
            <w:shd w:fill="E2E8F0"/>
            <w:tcMar>
              <w:top w:w="75" w:type="dxa"/>
              <w:start w:w="90" w:type="dxa"/>
              <w:bottom w:w="75" w:type="dxa"/>
              <w:end w:w="90" w:type="dxa"/>
            </w:tcMar>
          </w:tcPr>
          <w:p>
            <w:r>
              <w:rPr>
                <w:b/>
                <w:sz w:val="16"/>
              </w:rPr>
              <w:t>Later experiment</w:t>
            </w:r>
          </w:p>
        </w:tc>
      </w:tr>
      <w:tr>
        <w:trPr>
          <w:cantSplit/>
        </w:trPr>
        <w:tc>
          <w:tcPr>
            <w:tcW w:type="dxa" w:w="2160"/>
            <w:tcMar>
              <w:top w:w="75" w:type="dxa"/>
              <w:start w:w="90" w:type="dxa"/>
              <w:bottom w:w="75" w:type="dxa"/>
              <w:end w:w="90" w:type="dxa"/>
            </w:tcMar>
            <w:vAlign w:val="top"/>
          </w:tcPr>
          <w:p>
            <w:r>
              <w:rPr>
                <w:sz w:val="16"/>
              </w:rPr>
              <w:t>Document extraction</w:t>
            </w:r>
          </w:p>
        </w:tc>
        <w:tc>
          <w:tcPr>
            <w:tcW w:type="dxa" w:w="3168"/>
            <w:tcMar>
              <w:top w:w="75" w:type="dxa"/>
              <w:start w:w="90" w:type="dxa"/>
              <w:bottom w:w="75" w:type="dxa"/>
              <w:end w:w="90" w:type="dxa"/>
            </w:tcMar>
            <w:vAlign w:val="top"/>
          </w:tcPr>
          <w:p>
            <w:r>
              <w:rPr>
                <w:sz w:val="16"/>
              </w:rPr>
              <w:t>gpt-6.1-sol</w:t>
            </w:r>
          </w:p>
        </w:tc>
        <w:tc>
          <w:tcPr>
            <w:tcW w:type="dxa" w:w="5328"/>
            <w:tcMar>
              <w:top w:w="75" w:type="dxa"/>
              <w:start w:w="90" w:type="dxa"/>
              <w:bottom w:w="75" w:type="dxa"/>
              <w:end w:w="90" w:type="dxa"/>
            </w:tcMar>
            <w:vAlign w:val="top"/>
          </w:tcPr>
          <w:p>
            <w:r>
              <w:rPr>
                <w:sz w:val="16"/>
              </w:rPr>
              <w:t>Benchmark difficult subset against gpt-6-astra; cost-down to gpt-6-luna only if evals pass.</w:t>
            </w:r>
          </w:p>
        </w:tc>
      </w:tr>
      <w:tr>
        <w:trPr>
          <w:cantSplit/>
        </w:trPr>
        <w:tc>
          <w:tcPr>
            <w:tcW w:type="dxa" w:w="2160"/>
            <w:tcMar>
              <w:top w:w="75" w:type="dxa"/>
              <w:start w:w="90" w:type="dxa"/>
              <w:bottom w:w="75" w:type="dxa"/>
              <w:end w:w="90" w:type="dxa"/>
            </w:tcMar>
            <w:vAlign w:val="top"/>
          </w:tcPr>
          <w:p>
            <w:r>
              <w:rPr>
                <w:sz w:val="16"/>
              </w:rPr>
              <w:t>Candidate adjudication</w:t>
            </w:r>
          </w:p>
        </w:tc>
        <w:tc>
          <w:tcPr>
            <w:tcW w:type="dxa" w:w="3168"/>
            <w:tcMar>
              <w:top w:w="75" w:type="dxa"/>
              <w:start w:w="90" w:type="dxa"/>
              <w:bottom w:w="75" w:type="dxa"/>
              <w:end w:w="90" w:type="dxa"/>
            </w:tcMar>
            <w:vAlign w:val="top"/>
          </w:tcPr>
          <w:p>
            <w:r>
              <w:rPr>
                <w:sz w:val="16"/>
              </w:rPr>
              <w:t>gpt-6.1-sol initially</w:t>
            </w:r>
          </w:p>
        </w:tc>
        <w:tc>
          <w:tcPr>
            <w:tcW w:type="dxa" w:w="5328"/>
            <w:tcMar>
              <w:top w:w="75" w:type="dxa"/>
              <w:start w:w="90" w:type="dxa"/>
              <w:bottom w:w="75" w:type="dxa"/>
              <w:end w:w="90" w:type="dxa"/>
            </w:tcMar>
            <w:vAlign w:val="top"/>
          </w:tcPr>
          <w:p>
            <w:r>
              <w:rPr>
                <w:sz w:val="16"/>
              </w:rPr>
              <w:t>Move common candidate adjudication to gpt-6-luna after correctness is frozen.</w:t>
            </w:r>
          </w:p>
        </w:tc>
      </w:tr>
      <w:tr>
        <w:trPr>
          <w:cantSplit/>
        </w:trPr>
        <w:tc>
          <w:tcPr>
            <w:tcW w:type="dxa" w:w="2160"/>
            <w:tcMar>
              <w:top w:w="75" w:type="dxa"/>
              <w:start w:w="90" w:type="dxa"/>
              <w:bottom w:w="75" w:type="dxa"/>
              <w:end w:w="90" w:type="dxa"/>
            </w:tcMar>
            <w:vAlign w:val="top"/>
          </w:tcPr>
          <w:p>
            <w:r>
              <w:rPr>
                <w:sz w:val="16"/>
              </w:rPr>
              <w:t>Hard-tail escalation</w:t>
            </w:r>
          </w:p>
        </w:tc>
        <w:tc>
          <w:tcPr>
            <w:tcW w:type="dxa" w:w="3168"/>
            <w:tcMar>
              <w:top w:w="75" w:type="dxa"/>
              <w:start w:w="90" w:type="dxa"/>
              <w:bottom w:w="75" w:type="dxa"/>
              <w:end w:w="90" w:type="dxa"/>
            </w:tcMar>
            <w:vAlign w:val="top"/>
          </w:tcPr>
          <w:p>
            <w:r>
              <w:rPr>
                <w:sz w:val="16"/>
              </w:rPr>
              <w:t>gpt-6-astra only if needed</w:t>
            </w:r>
          </w:p>
        </w:tc>
        <w:tc>
          <w:tcPr>
            <w:tcW w:type="dxa" w:w="5328"/>
            <w:tcMar>
              <w:top w:w="75" w:type="dxa"/>
              <w:start w:w="90" w:type="dxa"/>
              <w:bottom w:w="75" w:type="dxa"/>
              <w:end w:w="90" w:type="dxa"/>
            </w:tcMar>
            <w:vAlign w:val="top"/>
          </w:tcPr>
          <w:p>
            <w:r>
              <w:rPr>
                <w:sz w:val="16"/>
              </w:rPr>
              <w:t>Use only for cases Sol cannot reliably resolve.</w:t>
            </w:r>
          </w:p>
        </w:tc>
      </w:tr>
    </w:tbl>
    <w:p>
      <w:pPr>
        <w:spacing w:after="0"/>
      </w:pPr>
    </w:p>
    <w:tbl>
      <w:tblPr>
        <w:tblW w:type="auto" w:w="0"/>
        <w:jc w:val="center"/>
        <w:tblLayout w:type="autofit"/>
        <w:tblLook w:firstColumn="1" w:firstRow="1" w:lastColumn="0" w:lastRow="0" w:noHBand="0" w:noVBand="1" w:val="04A0"/>
      </w:tblPr>
      <w:tblGrid>
        <w:gridCol w:w="10570"/>
      </w:tblGrid>
      <w:tr>
        <w:trPr>
          <w:tblHeader w:val="true"/>
        </w:trPr>
        <w:tc>
          <w:tcPr>
            <w:tcW w:type="dxa" w:w="10570"/>
            <w:shd w:fill="EFF6FF"/>
            <w:tcMar>
              <w:top w:w="120" w:type="dxa"/>
              <w:start w:w="160" w:type="dxa"/>
              <w:bottom w:w="120" w:type="dxa"/>
              <w:end w:w="160" w:type="dxa"/>
            </w:tcMar>
            <w:tcBorders>
              <w:top w:val="single" w:sz="8" w:color="2563EB"/>
              <w:left w:val="single" w:sz="8" w:color="2563EB"/>
              <w:bottom w:val="single" w:sz="8" w:color="2563EB"/>
              <w:right w:val="single" w:sz="8" w:color="2563EB"/>
            </w:tcBorders>
          </w:tcPr>
          <w:p>
            <w:r>
              <w:rPr>
                <w:b/>
                <w:color w:val="0F172A"/>
                <w:sz w:val="18"/>
              </w:rPr>
              <w:t>Do not optimize model cost before we have the first frozen evaluation set. Early API spend buys ground truth about failure modes.</w:t>
            </w:r>
          </w:p>
        </w:tc>
      </w:tr>
    </w:tbl>
    <w:p>
      <w:pPr>
        <w:spacing w:after="0"/>
      </w:pPr>
    </w:p>
    <w:p>
      <w:pPr>
        <w:pStyle w:val="Heading2"/>
      </w:pPr>
      <w:r>
        <w:t>6.2 Image and PDF input policy</w:t>
      </w:r>
    </w:p>
    <w:tbl>
      <w:tblPr>
        <w:tblStyle w:val="TableGrid"/>
        <w:tblW w:type="auto" w:w="0"/>
        <w:jc w:val="center"/>
        <w:tblLook w:firstColumn="1" w:firstRow="1" w:lastColumn="0" w:lastRow="0" w:noHBand="0" w:noVBand="1" w:val="04A0"/>
      </w:tblPr>
      <w:tblGrid>
        <w:gridCol w:w="3523"/>
        <w:gridCol w:w="3523"/>
        <w:gridCol w:w="3523"/>
      </w:tblGrid>
      <w:tr>
        <w:trPr>
          <w:cantSplit/>
          <w:tblHeader w:val="true"/>
          <w:tblHeader w:val="true"/>
        </w:trPr>
        <w:tc>
          <w:tcPr>
            <w:tcW w:type="dxa" w:w="1872"/>
            <w:shd w:fill="E2E8F0"/>
            <w:tcMar>
              <w:top w:w="75" w:type="dxa"/>
              <w:start w:w="90" w:type="dxa"/>
              <w:bottom w:w="75" w:type="dxa"/>
              <w:end w:w="90" w:type="dxa"/>
            </w:tcMar>
          </w:tcPr>
          <w:p>
            <w:r>
              <w:rPr>
                <w:b/>
                <w:sz w:val="16"/>
              </w:rPr>
              <w:t>Input</w:t>
            </w:r>
          </w:p>
        </w:tc>
        <w:tc>
          <w:tcPr>
            <w:tcW w:type="dxa" w:w="3168"/>
            <w:shd w:fill="E2E8F0"/>
            <w:tcMar>
              <w:top w:w="75" w:type="dxa"/>
              <w:start w:w="90" w:type="dxa"/>
              <w:bottom w:w="75" w:type="dxa"/>
              <w:end w:w="90" w:type="dxa"/>
            </w:tcMar>
          </w:tcPr>
          <w:p>
            <w:r>
              <w:rPr>
                <w:b/>
                <w:sz w:val="16"/>
              </w:rPr>
              <w:t>OpenAI path</w:t>
            </w:r>
          </w:p>
        </w:tc>
        <w:tc>
          <w:tcPr>
            <w:tcW w:type="dxa" w:w="5616"/>
            <w:shd w:fill="E2E8F0"/>
            <w:tcMar>
              <w:top w:w="75" w:type="dxa"/>
              <w:start w:w="90" w:type="dxa"/>
              <w:bottom w:w="75" w:type="dxa"/>
              <w:end w:w="90" w:type="dxa"/>
            </w:tcMar>
          </w:tcPr>
          <w:p>
            <w:r>
              <w:rPr>
                <w:b/>
                <w:sz w:val="16"/>
              </w:rPr>
              <w:t>Recommended detail</w:t>
            </w:r>
          </w:p>
        </w:tc>
      </w:tr>
      <w:tr>
        <w:trPr>
          <w:cantSplit/>
        </w:trPr>
        <w:tc>
          <w:tcPr>
            <w:tcW w:type="dxa" w:w="1872"/>
            <w:tcMar>
              <w:top w:w="75" w:type="dxa"/>
              <w:start w:w="90" w:type="dxa"/>
              <w:bottom w:w="75" w:type="dxa"/>
              <w:end w:w="90" w:type="dxa"/>
            </w:tcMar>
            <w:vAlign w:val="top"/>
          </w:tcPr>
          <w:p>
            <w:r>
              <w:rPr>
                <w:sz w:val="16"/>
              </w:rPr>
              <w:t>Single phone photo</w:t>
            </w:r>
          </w:p>
        </w:tc>
        <w:tc>
          <w:tcPr>
            <w:tcW w:type="dxa" w:w="3168"/>
            <w:tcMar>
              <w:top w:w="75" w:type="dxa"/>
              <w:start w:w="90" w:type="dxa"/>
              <w:bottom w:w="75" w:type="dxa"/>
              <w:end w:w="90" w:type="dxa"/>
            </w:tcMar>
            <w:vAlign w:val="top"/>
          </w:tcPr>
          <w:p>
            <w:r>
              <w:rPr>
                <w:sz w:val="16"/>
              </w:rPr>
              <w:t>input_image</w:t>
            </w:r>
          </w:p>
        </w:tc>
        <w:tc>
          <w:tcPr>
            <w:tcW w:type="dxa" w:w="5616"/>
            <w:tcMar>
              <w:top w:w="75" w:type="dxa"/>
              <w:start w:w="90" w:type="dxa"/>
              <w:bottom w:w="75" w:type="dxa"/>
              <w:end w:w="90" w:type="dxa"/>
            </w:tcMar>
            <w:vAlign w:val="top"/>
          </w:tcPr>
          <w:p>
            <w:r>
              <w:rPr>
                <w:sz w:val="16"/>
              </w:rPr>
              <w:t>original for dense/small print when supported; high for routine captures.</w:t>
            </w:r>
          </w:p>
        </w:tc>
      </w:tr>
      <w:tr>
        <w:trPr>
          <w:cantSplit/>
        </w:trPr>
        <w:tc>
          <w:tcPr>
            <w:tcW w:type="dxa" w:w="1872"/>
            <w:tcMar>
              <w:top w:w="75" w:type="dxa"/>
              <w:start w:w="90" w:type="dxa"/>
              <w:bottom w:w="75" w:type="dxa"/>
              <w:end w:w="90" w:type="dxa"/>
            </w:tcMar>
            <w:vAlign w:val="top"/>
          </w:tcPr>
          <w:p>
            <w:r>
              <w:rPr>
                <w:sz w:val="16"/>
              </w:rPr>
              <w:t>Several page photos</w:t>
            </w:r>
          </w:p>
        </w:tc>
        <w:tc>
          <w:tcPr>
            <w:tcW w:type="dxa" w:w="3168"/>
            <w:tcMar>
              <w:top w:w="75" w:type="dxa"/>
              <w:start w:w="90" w:type="dxa"/>
              <w:bottom w:w="75" w:type="dxa"/>
              <w:end w:w="90" w:type="dxa"/>
            </w:tcMar>
            <w:vAlign w:val="top"/>
          </w:tcPr>
          <w:p>
            <w:r>
              <w:rPr>
                <w:sz w:val="16"/>
              </w:rPr>
              <w:t>multiple input_image parts</w:t>
            </w:r>
          </w:p>
        </w:tc>
        <w:tc>
          <w:tcPr>
            <w:tcW w:type="dxa" w:w="5616"/>
            <w:tcMar>
              <w:top w:w="75" w:type="dxa"/>
              <w:start w:w="90" w:type="dxa"/>
              <w:bottom w:w="75" w:type="dxa"/>
              <w:end w:w="90" w:type="dxa"/>
            </w:tcMar>
            <w:vAlign w:val="top"/>
          </w:tcPr>
          <w:p>
            <w:r>
              <w:rPr>
                <w:sz w:val="16"/>
              </w:rPr>
              <w:t>high/original; process pages in order.</w:t>
            </w:r>
          </w:p>
        </w:tc>
      </w:tr>
      <w:tr>
        <w:trPr>
          <w:cantSplit/>
        </w:trPr>
        <w:tc>
          <w:tcPr>
            <w:tcW w:type="dxa" w:w="1872"/>
            <w:tcMar>
              <w:top w:w="75" w:type="dxa"/>
              <w:start w:w="90" w:type="dxa"/>
              <w:bottom w:w="75" w:type="dxa"/>
              <w:end w:w="90" w:type="dxa"/>
            </w:tcMar>
            <w:vAlign w:val="top"/>
          </w:tcPr>
          <w:p>
            <w:r>
              <w:rPr>
                <w:sz w:val="16"/>
              </w:rPr>
              <w:t>PDF</w:t>
            </w:r>
          </w:p>
        </w:tc>
        <w:tc>
          <w:tcPr>
            <w:tcW w:type="dxa" w:w="3168"/>
            <w:tcMar>
              <w:top w:w="75" w:type="dxa"/>
              <w:start w:w="90" w:type="dxa"/>
              <w:bottom w:w="75" w:type="dxa"/>
              <w:end w:w="90" w:type="dxa"/>
            </w:tcMar>
            <w:vAlign w:val="top"/>
          </w:tcPr>
          <w:p>
            <w:r>
              <w:rPr>
                <w:sz w:val="16"/>
              </w:rPr>
              <w:t>input_file</w:t>
            </w:r>
          </w:p>
        </w:tc>
        <w:tc>
          <w:tcPr>
            <w:tcW w:type="dxa" w:w="5616"/>
            <w:tcMar>
              <w:top w:w="75" w:type="dxa"/>
              <w:start w:w="90" w:type="dxa"/>
              <w:bottom w:w="75" w:type="dxa"/>
              <w:end w:w="90" w:type="dxa"/>
            </w:tcMar>
            <w:vAlign w:val="top"/>
          </w:tcPr>
          <w:p>
            <w:r>
              <w:rPr>
                <w:sz w:val="16"/>
              </w:rPr>
              <w:t>high for dense purchase orders; OpenAI sends both extracted text and page images [O3].</w:t>
            </w:r>
          </w:p>
        </w:tc>
      </w:tr>
      <w:tr>
        <w:trPr>
          <w:cantSplit/>
        </w:trPr>
        <w:tc>
          <w:tcPr>
            <w:tcW w:type="dxa" w:w="1872"/>
            <w:tcMar>
              <w:top w:w="75" w:type="dxa"/>
              <w:start w:w="90" w:type="dxa"/>
              <w:bottom w:w="75" w:type="dxa"/>
              <w:end w:w="90" w:type="dxa"/>
            </w:tcMar>
            <w:vAlign w:val="top"/>
          </w:tcPr>
          <w:p>
            <w:r>
              <w:rPr>
                <w:sz w:val="16"/>
              </w:rPr>
              <w:t>HEIC/HEIF</w:t>
            </w:r>
          </w:p>
        </w:tc>
        <w:tc>
          <w:tcPr>
            <w:tcW w:type="dxa" w:w="3168"/>
            <w:tcMar>
              <w:top w:w="75" w:type="dxa"/>
              <w:start w:w="90" w:type="dxa"/>
              <w:bottom w:w="75" w:type="dxa"/>
              <w:end w:w="90" w:type="dxa"/>
            </w:tcMar>
            <w:vAlign w:val="top"/>
          </w:tcPr>
          <w:p>
            <w:r>
              <w:rPr>
                <w:sz w:val="16"/>
              </w:rPr>
              <w:t>convert first</w:t>
            </w:r>
          </w:p>
        </w:tc>
        <w:tc>
          <w:tcPr>
            <w:tcW w:type="dxa" w:w="5616"/>
            <w:tcMar>
              <w:top w:w="75" w:type="dxa"/>
              <w:start w:w="90" w:type="dxa"/>
              <w:bottom w:w="75" w:type="dxa"/>
              <w:end w:w="90" w:type="dxa"/>
            </w:tcMar>
            <w:vAlign w:val="top"/>
          </w:tcPr>
          <w:p>
            <w:r>
              <w:rPr>
                <w:sz w:val="16"/>
              </w:rPr>
              <w:t>JPEG working derivative; validate decode and orientation.</w:t>
            </w:r>
          </w:p>
        </w:tc>
      </w:tr>
    </w:tbl>
    <w:p>
      <w:pPr>
        <w:spacing w:after="0"/>
      </w:pPr>
    </w:p>
    <w:p>
      <w:pPr>
        <w:pStyle w:val="Heading2"/>
      </w:pPr>
      <w:r>
        <w:t>6.3 Extraction prompt design</w:t>
      </w:r>
    </w:p>
    <w:p>
      <w:pPr>
        <w:pStyle w:val="CodeBlock"/>
        <w:shd w:fill="F8FAFC"/>
      </w:pPr>
      <w:r>
        <w:rPr>
          <w:rFonts w:ascii="Liberation Mono" w:hAnsi="Liberation Mono"/>
          <w:sz w:val="15"/>
        </w:rPr>
        <w:t>SYSTEM — Document extraction</w:t>
        <w:br/>
        <w:t>You extract evidence from purchasing documents.</w:t>
        <w:br/>
        <w:br/>
        <w:t>Rules:</w:t>
        <w:br/>
        <w:t>1. Preserve visible identifiers exactly. Never repair, normalize, or guess a SKU.</w:t>
        <w:br/>
        <w:t>2. Return null when a field is not visible enough to support a value.</w:t>
        <w:br/>
        <w:t>3. One source row should become one item unless the layout clearly wraps a single row.</w:t>
        <w:br/>
        <w:t>4. Do not map extracted items to our catalog. Catalog resolution happens later.</w:t>
        <w:br/>
        <w:t>5. Include a short evidence_text copied from the visible row for each item.</w:t>
        <w:br/>
        <w:t>6. Mark observable quality issues in quality_flags.</w:t>
        <w:br/>
        <w:t>7. Do not invent a quantity, price, brand, unit, or product ID.</w:t>
      </w:r>
    </w:p>
    <w:p>
      <w:pPr>
        <w:pStyle w:val="Heading2"/>
      </w:pPr>
      <w:r>
        <w:t>6.4 Python extraction skeleton</w:t>
      </w:r>
    </w:p>
    <w:p>
      <w:pPr>
        <w:pStyle w:val="CodeBlock"/>
        <w:shd w:fill="F8FAFC"/>
      </w:pPr>
      <w:r>
        <w:rPr>
          <w:rFonts w:ascii="Liberation Mono" w:hAnsi="Liberation Mono"/>
          <w:sz w:val="15"/>
        </w:rPr>
        <w:t>from pydantic import BaseModel</w:t>
        <w:br/>
        <w:t>from openai import OpenAI</w:t>
        <w:br/>
        <w:br/>
        <w:t>client = OpenAI()  # reads OPENAI_API_KEY server-side</w:t>
        <w:br/>
        <w:br/>
        <w:t>class ProductLine(BaseModel):</w:t>
        <w:br/>
        <w:t xml:space="preserve">    line_index: int</w:t>
        <w:br/>
        <w:t xml:space="preserve">    raw_product_id: str | None</w:t>
        <w:br/>
        <w:t xml:space="preserve">    raw_description: str | None</w:t>
        <w:br/>
        <w:t xml:space="preserve">    raw_brand: str | None</w:t>
        <w:br/>
        <w:t xml:space="preserve">    quantity: float | None</w:t>
        <w:br/>
        <w:t xml:space="preserve">    unit: str | None</w:t>
        <w:br/>
        <w:t xml:space="preserve">    unit_price: float | None</w:t>
        <w:br/>
        <w:t xml:space="preserve">    line_total: float | None</w:t>
        <w:br/>
        <w:t xml:space="preserve">    evidence_text: str | None</w:t>
        <w:br/>
        <w:t xml:space="preserve">    quality_flags: list[str]</w:t>
        <w:br/>
        <w:br/>
        <w:t>class ProductDocument(BaseModel):</w:t>
        <w:br/>
        <w:t xml:space="preserve">    schema_version: str</w:t>
        <w:br/>
        <w:t xml:space="preserve">    document_type: str</w:t>
        <w:br/>
        <w:t xml:space="preserve">    document_number: str | None</w:t>
        <w:br/>
        <w:t xml:space="preserve">    currency: str | None</w:t>
        <w:br/>
        <w:t xml:space="preserve">    items: list[ProductLine]</w:t>
        <w:br/>
        <w:t xml:space="preserve">    document_quality_flags: list[str]</w:t>
        <w:br/>
        <w:br/>
        <w:t>response = client.responses.parse(</w:t>
        <w:br/>
        <w:t xml:space="preserve">    model="gpt-6.1-sol",</w:t>
        <w:br/>
        <w:t xml:space="preserve">    input=[{</w:t>
        <w:br/>
        <w:t xml:space="preserve">        "role": "user",</w:t>
        <w:br/>
        <w:t xml:space="preserve">        "content": [</w:t>
        <w:br/>
        <w:t xml:space="preserve">            {"type": "input_text", "text": EXTRACTION_PROMPT},</w:t>
        <w:br/>
        <w:t xml:space="preserve">            {"type": "input_image", "file_id": openai_file_id, "detail": "original"},</w:t>
        <w:br/>
        <w:t xml:space="preserve">        ],</w:t>
        <w:br/>
        <w:t xml:space="preserve">    }],</w:t>
        <w:br/>
        <w:t xml:space="preserve">    text_format=ProductDocument,</w:t>
        <w:br/>
        <w:t xml:space="preserve">    store=False,</w:t>
        <w:br/>
        <w:t>)</w:t>
        <w:br/>
        <w:t>product_document = response.output_parsed</w:t>
      </w:r>
    </w:p>
    <w:p>
      <w:r>
        <w:t>Structured Outputs constrain shape, not factual correctness. Validation, candidate retrieval and human review remain necessary [O2].</w:t>
      </w:r>
    </w:p>
    <w:p>
      <w:pPr>
        <w:pStyle w:val="Heading2"/>
      </w:pPr>
      <w:r>
        <w:t>6.5 API key and project setup</w:t>
      </w:r>
    </w:p>
    <w:p>
      <w:pPr>
        <w:pStyle w:val="ListBullet"/>
        <w:spacing w:after="40"/>
      </w:pPr>
      <w:r>
        <w:t>Create a dedicated OpenAI project for this application; do not mix experimentation and production traffic.</w:t>
      </w:r>
    </w:p>
    <w:p>
      <w:pPr>
        <w:pStyle w:val="ListBullet"/>
        <w:spacing w:after="40"/>
      </w:pPr>
      <w:r>
        <w:t>Use a project/service-account key in production, stored in a secret manager or environment variable. OpenAI explicitly warns against exposing keys in browsers or mobile apps [O4–O5].</w:t>
      </w:r>
    </w:p>
    <w:p>
      <w:pPr>
        <w:pStyle w:val="ListBullet"/>
        <w:spacing w:after="40"/>
      </w:pPr>
      <w:r>
        <w:t>Set a low project spend alert/hard limit during prototype work and log billing-limit errors distinctly [O7].</w:t>
      </w:r>
    </w:p>
    <w:p>
      <w:pPr>
        <w:pStyle w:val="ListBullet"/>
        <w:spacing w:after="40"/>
      </w:pPr>
      <w:r>
        <w:t>Log the OpenAI request ID, model ID, prompt version, schema version, usage and latency per extraction.</w:t>
      </w:r>
    </w:p>
    <w:p>
      <w:pPr>
        <w:pStyle w:val="ListBullet"/>
        <w:spacing w:after="40"/>
      </w:pPr>
      <w:r>
        <w:t>Set store=false when application-level response persistence is unnecessary; separately review API data-retention settings because store=false is not the same as Zero Data Retention [O6].</w:t>
      </w:r>
    </w:p>
    <w:p>
      <w:pPr>
        <w:pStyle w:val="Heading1"/>
      </w:pPr>
      <w:r>
        <w:t>7. Catalog retrieval and product matching</w:t>
      </w:r>
    </w:p>
    <w:p>
      <w:r>
        <w:t>The LLM is not the search engine. The database is the search engine. The LLM is an adjudicator over a deliberately small, evidence-rich candidate set.</w:t>
      </w:r>
    </w:p>
    <w:p>
      <w:pPr>
        <w:pStyle w:val="Heading2"/>
      </w:pPr>
      <w:r>
        <w:t>7.1 Candidate generation order</w:t>
      </w:r>
    </w:p>
    <w:p>
      <w:pPr>
        <w:spacing w:after="40"/>
        <w:ind w:left="259" w:hanging="259"/>
      </w:pPr>
      <w:r>
        <w:rPr>
          <w:b/>
        </w:rPr>
        <w:t xml:space="preserve">1. </w:t>
      </w:r>
      <w:r>
        <w:t>Tenant/vendor-scoped exact match: canonical SKU, vendor SKU, UPC/EAN/GTIN, customer-specific aliases.</w:t>
      </w:r>
    </w:p>
    <w:p>
      <w:pPr>
        <w:spacing w:after="40"/>
        <w:ind w:left="259" w:hanging="259"/>
      </w:pPr>
      <w:r>
        <w:rPr>
          <w:b/>
        </w:rPr>
        <w:t xml:space="preserve">2. </w:t>
      </w:r>
      <w:r>
        <w:t>Normalized exact match: Unicode normalization, uppercasing, whitespace/punctuation normalization; never discard the original string.</w:t>
      </w:r>
    </w:p>
    <w:p>
      <w:pPr>
        <w:spacing w:after="40"/>
        <w:ind w:left="259" w:hanging="259"/>
      </w:pPr>
      <w:r>
        <w:rPr>
          <w:b/>
        </w:rPr>
        <w:t xml:space="preserve">3. </w:t>
      </w:r>
      <w:r>
        <w:t>Typo/OCR tolerant retrieval: pg_trgm similarity for IDs and descriptions; include common visual confusions as candidate expansion only (0/O, 1/I/l, 5/S, 8/B).</w:t>
      </w:r>
    </w:p>
    <w:p>
      <w:pPr>
        <w:spacing w:after="40"/>
        <w:ind w:left="259" w:hanging="259"/>
      </w:pPr>
      <w:r>
        <w:rPr>
          <w:b/>
        </w:rPr>
        <w:t xml:space="preserve">4. </w:t>
      </w:r>
      <w:r>
        <w:t>Semantic retrieval: embed a stable product text representation (brand + name + variant + pack + description) and query pgvector.</w:t>
      </w:r>
    </w:p>
    <w:p>
      <w:pPr>
        <w:spacing w:after="40"/>
        <w:ind w:left="259" w:hanging="259"/>
      </w:pPr>
      <w:r>
        <w:rPr>
          <w:b/>
        </w:rPr>
        <w:t xml:space="preserve">5. </w:t>
      </w:r>
      <w:r>
        <w:t>Union and deduplicate the candidate channels. Preserve which channel retrieved each product and each raw score.</w:t>
      </w:r>
    </w:p>
    <w:p>
      <w:pPr>
        <w:spacing w:after="40"/>
        <w:ind w:left="259" w:hanging="259"/>
      </w:pPr>
      <w:r>
        <w:rPr>
          <w:b/>
        </w:rPr>
        <w:t xml:space="preserve">6. </w:t>
      </w:r>
      <w:r>
        <w:t>Compute deterministic feature signals: identifier equality/edit distance, brand agreement, pack/unit agreement, price-range plausibility, vendor compatibility.</w:t>
      </w:r>
    </w:p>
    <w:p>
      <w:pPr>
        <w:spacing w:after="40"/>
        <w:ind w:left="259" w:hanging="259"/>
      </w:pPr>
      <w:r>
        <w:rPr>
          <w:b/>
        </w:rPr>
        <w:t xml:space="preserve">7. </w:t>
      </w:r>
      <w:r>
        <w:t>Send top 5–20 candidates to the matcher. If the true product is not in the candidate set, no LLM can recover it; therefore candidate Recall@K is a first-class metric [R1].</w:t>
      </w:r>
    </w:p>
    <w:p>
      <w:pPr>
        <w:pStyle w:val="Heading2"/>
      </w:pPr>
      <w:r>
        <w:t>7.2 Matcher contract</w:t>
      </w:r>
    </w:p>
    <w:p>
      <w:pPr>
        <w:pStyle w:val="CodeBlock"/>
        <w:shd w:fill="F8FAFC"/>
      </w:pPr>
      <w:r>
        <w:rPr>
          <w:rFonts w:ascii="Liberation Mono" w:hAnsi="Liberation Mono"/>
          <w:sz w:val="15"/>
        </w:rPr>
        <w:t>class MatchDecision(BaseModel):</w:t>
        <w:br/>
        <w:t xml:space="preserve">    selected_product_id: str | None</w:t>
        <w:br/>
        <w:t xml:space="preserve">    verdict: Literal["match", "ambiguous", "no_match"]</w:t>
        <w:br/>
        <w:t xml:space="preserve">    reasons: list[str]</w:t>
        <w:br/>
        <w:t xml:space="preserve">    conflicts: list[str]</w:t>
        <w:br/>
        <w:br/>
        <w:t># Prompt invariant:</w:t>
        <w:br/>
        <w:t># You may select only an ID that appears in CANDIDATES, or return null.</w:t>
        <w:br/>
        <w:t># Raw document evidence is authoritative about what was visible;</w:t>
        <w:br/>
        <w:t># catalog data is authoritative about canonical product identity.</w:t>
      </w:r>
    </w:p>
    <w:p>
      <w:pPr>
        <w:pStyle w:val="Heading2"/>
      </w:pPr>
      <w:r>
        <w:t>7.3 Acceptance policy</w:t>
      </w:r>
    </w:p>
    <w:tbl>
      <w:tblPr>
        <w:tblStyle w:val="TableGrid"/>
        <w:tblW w:type="auto" w:w="0"/>
        <w:jc w:val="center"/>
        <w:tblLook w:firstColumn="1" w:firstRow="1" w:lastColumn="0" w:lastRow="0" w:noHBand="0" w:noVBand="1" w:val="04A0"/>
      </w:tblPr>
      <w:tblGrid>
        <w:gridCol w:w="5285"/>
        <w:gridCol w:w="5285"/>
      </w:tblGrid>
      <w:tr>
        <w:trPr>
          <w:cantSplit/>
          <w:tblHeader w:val="true"/>
          <w:tblHeader w:val="true"/>
        </w:trPr>
        <w:tc>
          <w:tcPr>
            <w:tcW w:type="dxa" w:w="4320"/>
            <w:shd w:fill="E2E8F0"/>
            <w:tcMar>
              <w:top w:w="75" w:type="dxa"/>
              <w:start w:w="90" w:type="dxa"/>
              <w:bottom w:w="75" w:type="dxa"/>
              <w:end w:w="90" w:type="dxa"/>
            </w:tcMar>
          </w:tcPr>
          <w:p>
            <w:r>
              <w:rPr>
                <w:b/>
                <w:sz w:val="16"/>
              </w:rPr>
              <w:t>Case</w:t>
            </w:r>
          </w:p>
        </w:tc>
        <w:tc>
          <w:tcPr>
            <w:tcW w:type="dxa" w:w="5760"/>
            <w:shd w:fill="E2E8F0"/>
            <w:tcMar>
              <w:top w:w="75" w:type="dxa"/>
              <w:start w:w="90" w:type="dxa"/>
              <w:bottom w:w="75" w:type="dxa"/>
              <w:end w:w="90" w:type="dxa"/>
            </w:tcMar>
          </w:tcPr>
          <w:p>
            <w:r>
              <w:rPr>
                <w:b/>
                <w:sz w:val="16"/>
              </w:rPr>
              <w:t>Backend action</w:t>
            </w:r>
          </w:p>
        </w:tc>
      </w:tr>
      <w:tr>
        <w:trPr>
          <w:cantSplit/>
        </w:trPr>
        <w:tc>
          <w:tcPr>
            <w:tcW w:type="dxa" w:w="4320"/>
            <w:tcMar>
              <w:top w:w="75" w:type="dxa"/>
              <w:start w:w="90" w:type="dxa"/>
              <w:bottom w:w="75" w:type="dxa"/>
              <w:end w:w="90" w:type="dxa"/>
            </w:tcMar>
            <w:vAlign w:val="top"/>
          </w:tcPr>
          <w:p>
            <w:r>
              <w:rPr>
                <w:sz w:val="16"/>
              </w:rPr>
              <w:t>Unique exact trusted identifier + no contradictory attributes</w:t>
            </w:r>
          </w:p>
        </w:tc>
        <w:tc>
          <w:tcPr>
            <w:tcW w:type="dxa" w:w="5760"/>
            <w:tcMar>
              <w:top w:w="75" w:type="dxa"/>
              <w:start w:w="90" w:type="dxa"/>
              <w:bottom w:w="75" w:type="dxa"/>
              <w:end w:w="90" w:type="dxa"/>
            </w:tcMar>
            <w:vAlign w:val="top"/>
          </w:tcPr>
          <w:p>
            <w:r>
              <w:rPr>
                <w:sz w:val="16"/>
              </w:rPr>
              <w:t>Auto-accept; no LLM needed.</w:t>
            </w:r>
          </w:p>
        </w:tc>
      </w:tr>
      <w:tr>
        <w:trPr>
          <w:cantSplit/>
        </w:trPr>
        <w:tc>
          <w:tcPr>
            <w:tcW w:type="dxa" w:w="4320"/>
            <w:tcMar>
              <w:top w:w="75" w:type="dxa"/>
              <w:start w:w="90" w:type="dxa"/>
              <w:bottom w:w="75" w:type="dxa"/>
              <w:end w:w="90" w:type="dxa"/>
            </w:tcMar>
            <w:vAlign w:val="top"/>
          </w:tcPr>
          <w:p>
            <w:r>
              <w:rPr>
                <w:sz w:val="16"/>
              </w:rPr>
              <w:t>Strong multi-signal candidate + matcher agrees + no conflict</w:t>
            </w:r>
          </w:p>
        </w:tc>
        <w:tc>
          <w:tcPr>
            <w:tcW w:type="dxa" w:w="5760"/>
            <w:tcMar>
              <w:top w:w="75" w:type="dxa"/>
              <w:start w:w="90" w:type="dxa"/>
              <w:bottom w:w="75" w:type="dxa"/>
              <w:end w:w="90" w:type="dxa"/>
            </w:tcMar>
            <w:vAlign w:val="top"/>
          </w:tcPr>
          <w:p>
            <w:r>
              <w:rPr>
                <w:sz w:val="16"/>
              </w:rPr>
              <w:t>Auto-accept only after empirical threshold is calibrated.</w:t>
            </w:r>
          </w:p>
        </w:tc>
      </w:tr>
      <w:tr>
        <w:trPr>
          <w:cantSplit/>
        </w:trPr>
        <w:tc>
          <w:tcPr>
            <w:tcW w:type="dxa" w:w="4320"/>
            <w:tcMar>
              <w:top w:w="75" w:type="dxa"/>
              <w:start w:w="90" w:type="dxa"/>
              <w:bottom w:w="75" w:type="dxa"/>
              <w:end w:w="90" w:type="dxa"/>
            </w:tcMar>
            <w:vAlign w:val="top"/>
          </w:tcPr>
          <w:p>
            <w:r>
              <w:rPr>
                <w:sz w:val="16"/>
              </w:rPr>
              <w:t>Top candidates close / contradictory brand, size, pack or ID</w:t>
            </w:r>
          </w:p>
        </w:tc>
        <w:tc>
          <w:tcPr>
            <w:tcW w:type="dxa" w:w="5760"/>
            <w:tcMar>
              <w:top w:w="75" w:type="dxa"/>
              <w:start w:w="90" w:type="dxa"/>
              <w:bottom w:w="75" w:type="dxa"/>
              <w:end w:w="90" w:type="dxa"/>
            </w:tcMar>
            <w:vAlign w:val="top"/>
          </w:tcPr>
          <w:p>
            <w:r>
              <w:rPr>
                <w:sz w:val="16"/>
              </w:rPr>
              <w:t>Review required.</w:t>
            </w:r>
          </w:p>
        </w:tc>
      </w:tr>
      <w:tr>
        <w:trPr>
          <w:cantSplit/>
        </w:trPr>
        <w:tc>
          <w:tcPr>
            <w:tcW w:type="dxa" w:w="4320"/>
            <w:tcMar>
              <w:top w:w="75" w:type="dxa"/>
              <w:start w:w="90" w:type="dxa"/>
              <w:bottom w:w="75" w:type="dxa"/>
              <w:end w:w="90" w:type="dxa"/>
            </w:tcMar>
            <w:vAlign w:val="top"/>
          </w:tcPr>
          <w:p>
            <w:r>
              <w:rPr>
                <w:sz w:val="16"/>
              </w:rPr>
              <w:t>No plausible candidate</w:t>
            </w:r>
          </w:p>
        </w:tc>
        <w:tc>
          <w:tcPr>
            <w:tcW w:type="dxa" w:w="5760"/>
            <w:tcMar>
              <w:top w:w="75" w:type="dxa"/>
              <w:start w:w="90" w:type="dxa"/>
              <w:bottom w:w="75" w:type="dxa"/>
              <w:end w:w="90" w:type="dxa"/>
            </w:tcMar>
            <w:vAlign w:val="top"/>
          </w:tcPr>
          <w:p>
            <w:r>
              <w:rPr>
                <w:sz w:val="16"/>
              </w:rPr>
              <w:t>No-match; never force nearest product.</w:t>
            </w:r>
          </w:p>
        </w:tc>
      </w:tr>
      <w:tr>
        <w:trPr>
          <w:cantSplit/>
        </w:trPr>
        <w:tc>
          <w:tcPr>
            <w:tcW w:type="dxa" w:w="4320"/>
            <w:tcMar>
              <w:top w:w="75" w:type="dxa"/>
              <w:start w:w="90" w:type="dxa"/>
              <w:bottom w:w="75" w:type="dxa"/>
              <w:end w:w="90" w:type="dxa"/>
            </w:tcMar>
            <w:vAlign w:val="top"/>
          </w:tcPr>
          <w:p>
            <w:r>
              <w:rPr>
                <w:sz w:val="16"/>
              </w:rPr>
              <w:t>LLM returns ID outside candidate set</w:t>
            </w:r>
          </w:p>
        </w:tc>
        <w:tc>
          <w:tcPr>
            <w:tcW w:type="dxa" w:w="5760"/>
            <w:tcMar>
              <w:top w:w="75" w:type="dxa"/>
              <w:start w:w="90" w:type="dxa"/>
              <w:bottom w:w="75" w:type="dxa"/>
              <w:end w:w="90" w:type="dxa"/>
            </w:tcMar>
            <w:vAlign w:val="top"/>
          </w:tcPr>
          <w:p>
            <w:r>
              <w:rPr>
                <w:sz w:val="16"/>
              </w:rPr>
              <w:t>Reject model response and review/log as validation failure.</w:t>
            </w:r>
          </w:p>
        </w:tc>
      </w:tr>
    </w:tbl>
    <w:p>
      <w:pPr>
        <w:spacing w:after="0"/>
      </w:pPr>
    </w:p>
    <w:tbl>
      <w:tblPr>
        <w:tblW w:type="auto" w:w="0"/>
        <w:jc w:val="center"/>
        <w:tblLayout w:type="autofit"/>
        <w:tblLook w:firstColumn="1" w:firstRow="1" w:lastColumn="0" w:lastRow="0" w:noHBand="0" w:noVBand="1" w:val="04A0"/>
      </w:tblPr>
      <w:tblGrid>
        <w:gridCol w:w="10570"/>
      </w:tblGrid>
      <w:tr>
        <w:trPr>
          <w:tblHeader w:val="true"/>
        </w:trPr>
        <w:tc>
          <w:tcPr>
            <w:tcW w:type="dxa" w:w="10570"/>
            <w:shd w:fill="FEF2F2"/>
            <w:tcMar>
              <w:top w:w="120" w:type="dxa"/>
              <w:start w:w="160" w:type="dxa"/>
              <w:bottom w:w="120" w:type="dxa"/>
              <w:end w:w="160" w:type="dxa"/>
            </w:tcMar>
            <w:tcBorders>
              <w:top w:val="single" w:sz="8" w:color="DC2626"/>
              <w:left w:val="single" w:sz="8" w:color="DC2626"/>
              <w:bottom w:val="single" w:sz="8" w:color="DC2626"/>
              <w:right w:val="single" w:sz="8" w:color="DC2626"/>
            </w:tcBorders>
          </w:tcPr>
          <w:p>
            <w:r>
              <w:rPr>
                <w:b/>
                <w:color w:val="0F172A"/>
                <w:sz w:val="18"/>
              </w:rPr>
              <w:t>Our north-star metric is precision on auto-accepted lines, not “percentage automated.” It is acceptable to review more documents while learning; it is not acceptable to silently order the wrong product.</w:t>
            </w:r>
          </w:p>
        </w:tc>
      </w:tr>
    </w:tbl>
    <w:p>
      <w:pPr>
        <w:spacing w:after="0"/>
      </w:pPr>
    </w:p>
    <w:p>
      <w:pPr>
        <w:pStyle w:val="Heading1"/>
      </w:pPr>
      <w:r>
        <w:t>8. Database design</w:t>
      </w:r>
    </w:p>
    <w:p>
      <w:pPr>
        <w:pStyle w:val="Heading2"/>
      </w:pPr>
      <w:r>
        <w:t>8.1 Core tables</w:t>
      </w:r>
    </w:p>
    <w:tbl>
      <w:tblPr>
        <w:tblStyle w:val="TableGrid"/>
        <w:tblW w:type="auto" w:w="0"/>
        <w:jc w:val="center"/>
        <w:tblLook w:firstColumn="1" w:firstRow="1" w:lastColumn="0" w:lastRow="0" w:noHBand="0" w:noVBand="1" w:val="04A0"/>
      </w:tblPr>
      <w:tblGrid>
        <w:gridCol w:w="5285"/>
        <w:gridCol w:w="5285"/>
      </w:tblGrid>
      <w:tr>
        <w:trPr>
          <w:cantSplit/>
          <w:tblHeader w:val="true"/>
          <w:tblHeader w:val="true"/>
        </w:trPr>
        <w:tc>
          <w:tcPr>
            <w:tcW w:type="dxa" w:w="2304"/>
            <w:shd w:fill="E2E8F0"/>
            <w:tcMar>
              <w:top w:w="75" w:type="dxa"/>
              <w:start w:w="90" w:type="dxa"/>
              <w:bottom w:w="75" w:type="dxa"/>
              <w:end w:w="90" w:type="dxa"/>
            </w:tcMar>
          </w:tcPr>
          <w:p>
            <w:r>
              <w:rPr>
                <w:b/>
                <w:sz w:val="16"/>
              </w:rPr>
              <w:t>Table</w:t>
            </w:r>
          </w:p>
        </w:tc>
        <w:tc>
          <w:tcPr>
            <w:tcW w:type="dxa" w:w="7776"/>
            <w:shd w:fill="E2E8F0"/>
            <w:tcMar>
              <w:top w:w="75" w:type="dxa"/>
              <w:start w:w="90" w:type="dxa"/>
              <w:bottom w:w="75" w:type="dxa"/>
              <w:end w:w="90" w:type="dxa"/>
            </w:tcMar>
          </w:tcPr>
          <w:p>
            <w:r>
              <w:rPr>
                <w:b/>
                <w:sz w:val="16"/>
              </w:rPr>
              <w:t>Key fields / purpose</w:t>
            </w:r>
          </w:p>
        </w:tc>
      </w:tr>
      <w:tr>
        <w:trPr>
          <w:cantSplit/>
        </w:trPr>
        <w:tc>
          <w:tcPr>
            <w:tcW w:type="dxa" w:w="2304"/>
            <w:tcMar>
              <w:top w:w="75" w:type="dxa"/>
              <w:start w:w="90" w:type="dxa"/>
              <w:bottom w:w="75" w:type="dxa"/>
              <w:end w:w="90" w:type="dxa"/>
            </w:tcMar>
            <w:vAlign w:val="top"/>
          </w:tcPr>
          <w:p>
            <w:r>
              <w:rPr>
                <w:sz w:val="16"/>
              </w:rPr>
              <w:t>tenants</w:t>
            </w:r>
          </w:p>
        </w:tc>
        <w:tc>
          <w:tcPr>
            <w:tcW w:type="dxa" w:w="7776"/>
            <w:tcMar>
              <w:top w:w="75" w:type="dxa"/>
              <w:start w:w="90" w:type="dxa"/>
              <w:bottom w:w="75" w:type="dxa"/>
              <w:end w:w="90" w:type="dxa"/>
            </w:tcMar>
            <w:vAlign w:val="top"/>
          </w:tcPr>
          <w:p>
            <w:r>
              <w:rPr>
                <w:sz w:val="16"/>
              </w:rPr>
              <w:t>Business/customer boundary. Every query is tenant-scoped.</w:t>
            </w:r>
          </w:p>
        </w:tc>
      </w:tr>
      <w:tr>
        <w:trPr>
          <w:cantSplit/>
        </w:trPr>
        <w:tc>
          <w:tcPr>
            <w:tcW w:type="dxa" w:w="2304"/>
            <w:tcMar>
              <w:top w:w="75" w:type="dxa"/>
              <w:start w:w="90" w:type="dxa"/>
              <w:bottom w:w="75" w:type="dxa"/>
              <w:end w:w="90" w:type="dxa"/>
            </w:tcMar>
            <w:vAlign w:val="top"/>
          </w:tcPr>
          <w:p>
            <w:r>
              <w:rPr>
                <w:sz w:val="16"/>
              </w:rPr>
              <w:t>products</w:t>
            </w:r>
          </w:p>
        </w:tc>
        <w:tc>
          <w:tcPr>
            <w:tcW w:type="dxa" w:w="7776"/>
            <w:tcMar>
              <w:top w:w="75" w:type="dxa"/>
              <w:start w:w="90" w:type="dxa"/>
              <w:bottom w:w="75" w:type="dxa"/>
              <w:end w:w="90" w:type="dxa"/>
            </w:tcMar>
            <w:vAlign w:val="top"/>
          </w:tcPr>
          <w:p>
            <w:r>
              <w:rPr>
                <w:sz w:val="16"/>
              </w:rPr>
              <w:t>canonical_product_id, canonical_sku, brand, name, description, unit, pack_size, active.</w:t>
            </w:r>
          </w:p>
        </w:tc>
      </w:tr>
      <w:tr>
        <w:trPr>
          <w:cantSplit/>
        </w:trPr>
        <w:tc>
          <w:tcPr>
            <w:tcW w:type="dxa" w:w="2304"/>
            <w:tcMar>
              <w:top w:w="75" w:type="dxa"/>
              <w:start w:w="90" w:type="dxa"/>
              <w:bottom w:w="75" w:type="dxa"/>
              <w:end w:w="90" w:type="dxa"/>
            </w:tcMar>
            <w:vAlign w:val="top"/>
          </w:tcPr>
          <w:p>
            <w:r>
              <w:rPr>
                <w:sz w:val="16"/>
              </w:rPr>
              <w:t>product_aliases</w:t>
            </w:r>
          </w:p>
        </w:tc>
        <w:tc>
          <w:tcPr>
            <w:tcW w:type="dxa" w:w="7776"/>
            <w:tcMar>
              <w:top w:w="75" w:type="dxa"/>
              <w:start w:w="90" w:type="dxa"/>
              <w:bottom w:w="75" w:type="dxa"/>
              <w:end w:w="90" w:type="dxa"/>
            </w:tcMar>
            <w:vAlign w:val="top"/>
          </w:tcPr>
          <w:p>
            <w:r>
              <w:rPr>
                <w:sz w:val="16"/>
              </w:rPr>
              <w:t>vendor/customer-specific SKU, UPC/GTIN/EAN, alternate descriptions and source.</w:t>
            </w:r>
          </w:p>
        </w:tc>
      </w:tr>
      <w:tr>
        <w:trPr>
          <w:cantSplit/>
        </w:trPr>
        <w:tc>
          <w:tcPr>
            <w:tcW w:type="dxa" w:w="2304"/>
            <w:tcMar>
              <w:top w:w="75" w:type="dxa"/>
              <w:start w:w="90" w:type="dxa"/>
              <w:bottom w:w="75" w:type="dxa"/>
              <w:end w:w="90" w:type="dxa"/>
            </w:tcMar>
            <w:vAlign w:val="top"/>
          </w:tcPr>
          <w:p>
            <w:r>
              <w:rPr>
                <w:sz w:val="16"/>
              </w:rPr>
              <w:t>product_embeddings</w:t>
            </w:r>
          </w:p>
        </w:tc>
        <w:tc>
          <w:tcPr>
            <w:tcW w:type="dxa" w:w="7776"/>
            <w:tcMar>
              <w:top w:w="75" w:type="dxa"/>
              <w:start w:w="90" w:type="dxa"/>
              <w:bottom w:w="75" w:type="dxa"/>
              <w:end w:w="90" w:type="dxa"/>
            </w:tcMar>
            <w:vAlign w:val="top"/>
          </w:tcPr>
          <w:p>
            <w:r>
              <w:rPr>
                <w:sz w:val="16"/>
              </w:rPr>
              <w:t>product_id, embedding, embedding_model, embedding_version.</w:t>
            </w:r>
          </w:p>
        </w:tc>
      </w:tr>
      <w:tr>
        <w:trPr>
          <w:cantSplit/>
        </w:trPr>
        <w:tc>
          <w:tcPr>
            <w:tcW w:type="dxa" w:w="2304"/>
            <w:tcMar>
              <w:top w:w="75" w:type="dxa"/>
              <w:start w:w="90" w:type="dxa"/>
              <w:bottom w:w="75" w:type="dxa"/>
              <w:end w:w="90" w:type="dxa"/>
            </w:tcMar>
            <w:vAlign w:val="top"/>
          </w:tcPr>
          <w:p>
            <w:r>
              <w:rPr>
                <w:sz w:val="16"/>
              </w:rPr>
              <w:t>documents</w:t>
            </w:r>
          </w:p>
        </w:tc>
        <w:tc>
          <w:tcPr>
            <w:tcW w:type="dxa" w:w="7776"/>
            <w:tcMar>
              <w:top w:w="75" w:type="dxa"/>
              <w:start w:w="90" w:type="dxa"/>
              <w:bottom w:w="75" w:type="dxa"/>
              <w:end w:w="90" w:type="dxa"/>
            </w:tcMar>
            <w:vAlign w:val="top"/>
          </w:tcPr>
          <w:p>
            <w:r>
              <w:rPr>
                <w:sz w:val="16"/>
              </w:rPr>
              <w:t>tenant_id, source type, object key, SHA-256, MIME, status, timestamps.</w:t>
            </w:r>
          </w:p>
        </w:tc>
      </w:tr>
      <w:tr>
        <w:trPr>
          <w:cantSplit/>
        </w:trPr>
        <w:tc>
          <w:tcPr>
            <w:tcW w:type="dxa" w:w="2304"/>
            <w:tcMar>
              <w:top w:w="75" w:type="dxa"/>
              <w:start w:w="90" w:type="dxa"/>
              <w:bottom w:w="75" w:type="dxa"/>
              <w:end w:w="90" w:type="dxa"/>
            </w:tcMar>
            <w:vAlign w:val="top"/>
          </w:tcPr>
          <w:p>
            <w:r>
              <w:rPr>
                <w:sz w:val="16"/>
              </w:rPr>
              <w:t>extractions</w:t>
            </w:r>
          </w:p>
        </w:tc>
        <w:tc>
          <w:tcPr>
            <w:tcW w:type="dxa" w:w="7776"/>
            <w:tcMar>
              <w:top w:w="75" w:type="dxa"/>
              <w:start w:w="90" w:type="dxa"/>
              <w:bottom w:w="75" w:type="dxa"/>
              <w:end w:w="90" w:type="dxa"/>
            </w:tcMar>
            <w:vAlign w:val="top"/>
          </w:tcPr>
          <w:p>
            <w:r>
              <w:rPr>
                <w:sz w:val="16"/>
              </w:rPr>
              <w:t>document_id, provider/model, prompt_version, schema_version, raw JSON, request_id, latency, token usage.</w:t>
            </w:r>
          </w:p>
        </w:tc>
      </w:tr>
      <w:tr>
        <w:trPr>
          <w:cantSplit/>
        </w:trPr>
        <w:tc>
          <w:tcPr>
            <w:tcW w:type="dxa" w:w="2304"/>
            <w:tcMar>
              <w:top w:w="75" w:type="dxa"/>
              <w:start w:w="90" w:type="dxa"/>
              <w:bottom w:w="75" w:type="dxa"/>
              <w:end w:w="90" w:type="dxa"/>
            </w:tcMar>
            <w:vAlign w:val="top"/>
          </w:tcPr>
          <w:p>
            <w:r>
              <w:rPr>
                <w:sz w:val="16"/>
              </w:rPr>
              <w:t>extracted_lines</w:t>
            </w:r>
          </w:p>
        </w:tc>
        <w:tc>
          <w:tcPr>
            <w:tcW w:type="dxa" w:w="7776"/>
            <w:tcMar>
              <w:top w:w="75" w:type="dxa"/>
              <w:start w:w="90" w:type="dxa"/>
              <w:bottom w:w="75" w:type="dxa"/>
              <w:end w:w="90" w:type="dxa"/>
            </w:tcMar>
            <w:vAlign w:val="top"/>
          </w:tcPr>
          <w:p>
            <w:r>
              <w:rPr>
                <w:sz w:val="16"/>
              </w:rPr>
              <w:t>literal line values and evidence; immutable except superseding extraction version.</w:t>
            </w:r>
          </w:p>
        </w:tc>
      </w:tr>
      <w:tr>
        <w:trPr>
          <w:cantSplit/>
        </w:trPr>
        <w:tc>
          <w:tcPr>
            <w:tcW w:type="dxa" w:w="2304"/>
            <w:tcMar>
              <w:top w:w="75" w:type="dxa"/>
              <w:start w:w="90" w:type="dxa"/>
              <w:bottom w:w="75" w:type="dxa"/>
              <w:end w:w="90" w:type="dxa"/>
            </w:tcMar>
            <w:vAlign w:val="top"/>
          </w:tcPr>
          <w:p>
            <w:r>
              <w:rPr>
                <w:sz w:val="16"/>
              </w:rPr>
              <w:t>match_candidates</w:t>
            </w:r>
          </w:p>
        </w:tc>
        <w:tc>
          <w:tcPr>
            <w:tcW w:type="dxa" w:w="7776"/>
            <w:tcMar>
              <w:top w:w="75" w:type="dxa"/>
              <w:start w:w="90" w:type="dxa"/>
              <w:bottom w:w="75" w:type="dxa"/>
              <w:end w:w="90" w:type="dxa"/>
            </w:tcMar>
            <w:vAlign w:val="top"/>
          </w:tcPr>
          <w:p>
            <w:r>
              <w:rPr>
                <w:sz w:val="16"/>
              </w:rPr>
              <w:t>line_id, product_id, retrieval_channel, rank, raw score, normalized features.</w:t>
            </w:r>
          </w:p>
        </w:tc>
      </w:tr>
      <w:tr>
        <w:trPr>
          <w:cantSplit/>
        </w:trPr>
        <w:tc>
          <w:tcPr>
            <w:tcW w:type="dxa" w:w="2304"/>
            <w:tcMar>
              <w:top w:w="75" w:type="dxa"/>
              <w:start w:w="90" w:type="dxa"/>
              <w:bottom w:w="75" w:type="dxa"/>
              <w:end w:w="90" w:type="dxa"/>
            </w:tcMar>
            <w:vAlign w:val="top"/>
          </w:tcPr>
          <w:p>
            <w:r>
              <w:rPr>
                <w:sz w:val="16"/>
              </w:rPr>
              <w:t>resolutions</w:t>
            </w:r>
          </w:p>
        </w:tc>
        <w:tc>
          <w:tcPr>
            <w:tcW w:type="dxa" w:w="7776"/>
            <w:tcMar>
              <w:top w:w="75" w:type="dxa"/>
              <w:start w:w="90" w:type="dxa"/>
              <w:bottom w:w="75" w:type="dxa"/>
              <w:end w:w="90" w:type="dxa"/>
            </w:tcMar>
            <w:vAlign w:val="top"/>
          </w:tcPr>
          <w:p>
            <w:r>
              <w:rPr>
                <w:sz w:val="16"/>
              </w:rPr>
              <w:t>selected product, decision source, policy version, status.</w:t>
            </w:r>
          </w:p>
        </w:tc>
      </w:tr>
      <w:tr>
        <w:trPr>
          <w:cantSplit/>
        </w:trPr>
        <w:tc>
          <w:tcPr>
            <w:tcW w:type="dxa" w:w="2304"/>
            <w:tcMar>
              <w:top w:w="75" w:type="dxa"/>
              <w:start w:w="90" w:type="dxa"/>
              <w:bottom w:w="75" w:type="dxa"/>
              <w:end w:w="90" w:type="dxa"/>
            </w:tcMar>
            <w:vAlign w:val="top"/>
          </w:tcPr>
          <w:p>
            <w:r>
              <w:rPr>
                <w:sz w:val="16"/>
              </w:rPr>
              <w:t>review_events</w:t>
            </w:r>
          </w:p>
        </w:tc>
        <w:tc>
          <w:tcPr>
            <w:tcW w:type="dxa" w:w="7776"/>
            <w:tcMar>
              <w:top w:w="75" w:type="dxa"/>
              <w:start w:w="90" w:type="dxa"/>
              <w:bottom w:w="75" w:type="dxa"/>
              <w:end w:w="90" w:type="dxa"/>
            </w:tcMar>
            <w:vAlign w:val="top"/>
          </w:tcPr>
          <w:p>
            <w:r>
              <w:rPr>
                <w:sz w:val="16"/>
              </w:rPr>
              <w:t>who changed what, old/new value, timestamp, reason.</w:t>
            </w:r>
          </w:p>
        </w:tc>
      </w:tr>
    </w:tbl>
    <w:p>
      <w:pPr>
        <w:spacing w:after="0"/>
      </w:pPr>
    </w:p>
    <w:p>
      <w:pPr>
        <w:pStyle w:val="Heading2"/>
      </w:pPr>
      <w:r>
        <w:t>8.2 Product text used for embeddings</w:t>
      </w:r>
    </w:p>
    <w:p>
      <w:pPr>
        <w:pStyle w:val="CodeBlock"/>
        <w:shd w:fill="F8FAFC"/>
      </w:pPr>
      <w:r>
        <w:rPr>
          <w:rFonts w:ascii="Liberation Mono" w:hAnsi="Liberation Mono"/>
          <w:sz w:val="15"/>
        </w:rPr>
        <w:t>embedding_text = f"""</w:t>
        <w:br/>
        <w:t>brand: {brand}</w:t>
        <w:br/>
        <w:t>name: {name}</w:t>
        <w:br/>
        <w:t>canonical_sku: {canonical_sku}</w:t>
        <w:br/>
        <w:t>variant: {variant}</w:t>
        <w:br/>
        <w:t>pack: {pack_size} {unit}</w:t>
        <w:br/>
        <w:t>description: {description}</w:t>
        <w:br/>
        <w:t>""".strip()</w:t>
      </w:r>
    </w:p>
    <w:p>
      <w:r>
        <w:t>Use one stable embedding template and version it. OpenAI’s current embeddings documentation lists text-embedding-3-small and text-embedding-3-large, with dimensions configurable; small is sufficient to begin candidate retrieval [O9].</w:t>
      </w:r>
    </w:p>
    <w:p>
      <w:pPr>
        <w:pStyle w:val="Heading2"/>
      </w:pPr>
      <w:r>
        <w:t>8.3 Indexes</w:t>
      </w:r>
    </w:p>
    <w:p>
      <w:pPr>
        <w:pStyle w:val="CodeBlock"/>
        <w:shd w:fill="F8FAFC"/>
      </w:pPr>
      <w:r>
        <w:rPr>
          <w:rFonts w:ascii="Liberation Mono" w:hAnsi="Liberation Mono"/>
          <w:sz w:val="15"/>
        </w:rPr>
        <w:t>CREATE EXTENSION IF NOT EXISTS pg_trgm;</w:t>
        <w:br/>
        <w:t>CREATE EXTENSION IF NOT EXISTS vector;</w:t>
        <w:br/>
        <w:br/>
        <w:t>CREATE INDEX products_sku_trgm_idx</w:t>
        <w:br/>
        <w:t xml:space="preserve">  ON products USING gin (normalized_sku gin_trgm_ops);</w:t>
        <w:br/>
        <w:br/>
        <w:t>CREATE INDEX products_name_trgm_idx</w:t>
        <w:br/>
        <w:t xml:space="preserve">  ON products USING gin (normalized_name gin_trgm_ops);</w:t>
        <w:br/>
        <w:br/>
        <w:t>CREATE INDEX product_embedding_hnsw_idx</w:t>
        <w:br/>
        <w:t xml:space="preserve">  ON product_embeddings USING hnsw (embedding vector_cosine_ops);</w:t>
      </w:r>
    </w:p>
    <w:p>
      <w:r>
        <w:t>PostgreSQL pg_trgm provides similarity operators/index support for typo-tolerant matching [PG1]. pgvector adds vector similarity and HNSW/IVFFlat indexing [PG2]. RDS/Aurora PostgreSQL support the vector extension, so the same database design can move to AWS without replacing the search layer [AWS3].</w:t>
      </w:r>
    </w:p>
    <w:p>
      <w:pPr>
        <w:pStyle w:val="Heading1"/>
      </w:pPr>
      <w:r>
        <w:t>9. Web MVP and mobile photo UX</w:t>
      </w:r>
    </w:p>
    <w:p>
      <w:pPr>
        <w:pStyle w:val="Heading2"/>
      </w:pPr>
      <w:r>
        <w:t>9.1 First screen</w:t>
      </w:r>
    </w:p>
    <w:p>
      <w:pPr>
        <w:pStyle w:val="ListBullet"/>
        <w:spacing w:after="40"/>
      </w:pPr>
      <w:r>
        <w:t>Primary CTA: “Take photo / Scan order”. Secondary CTA: “Choose PDF or image”.</w:t>
      </w:r>
    </w:p>
    <w:p>
      <w:pPr>
        <w:pStyle w:val="ListBullet"/>
        <w:spacing w:after="40"/>
      </w:pPr>
      <w:r>
        <w:t>Use a file input accepting image/* plus PDF. The capture="environment" hint can request the rear camera on supporting mobile browsers, but browser support is not universal, so the UI must also support ordinary photo/file selection [WEB1].</w:t>
      </w:r>
    </w:p>
    <w:p>
      <w:pPr>
        <w:pStyle w:val="ListBullet"/>
        <w:spacing w:after="40"/>
      </w:pPr>
      <w:r>
        <w:t>Immediately preview the image and allow retake before upload.</w:t>
      </w:r>
    </w:p>
    <w:p>
      <w:pPr>
        <w:pStyle w:val="ListBullet"/>
        <w:spacing w:after="40"/>
      </w:pPr>
      <w:r>
        <w:t>If possible, client-side downscale only extremely large images while retaining enough resolution for small product codes. Keep the original upload available to retry at higher detail if extraction fails.</w:t>
      </w:r>
    </w:p>
    <w:p>
      <w:pPr>
        <w:pStyle w:val="CodeBlock"/>
        <w:shd w:fill="F8FAFC"/>
      </w:pPr>
      <w:r>
        <w:rPr>
          <w:rFonts w:ascii="Liberation Mono" w:hAnsi="Liberation Mono"/>
          <w:sz w:val="15"/>
        </w:rPr>
        <w:t>&lt;input</w:t>
        <w:br/>
        <w:t xml:space="preserve">  type="file"</w:t>
        <w:br/>
        <w:t xml:space="preserve">  name="document"</w:t>
        <w:br/>
        <w:t xml:space="preserve">  accept="image/*,application/pdf"</w:t>
        <w:br/>
        <w:t xml:space="preserve">  capture="environment"</w:t>
        <w:br/>
        <w:t>/&gt;</w:t>
      </w:r>
    </w:p>
    <w:p>
      <w:pPr>
        <w:pStyle w:val="Heading2"/>
      </w:pPr>
      <w:r>
        <w:t>9.2 Review screen</w:t>
      </w:r>
    </w:p>
    <w:p>
      <w:r>
        <w:t>The reviewer sees the source image/PDF on the left and extracted rows on the right. Every row shows raw values, selected catalog product, why it matched, and a one-click change action. Do not hide auto-accepted rows; they should remain auditable.</w:t>
      </w:r>
    </w:p>
    <w:tbl>
      <w:tblPr>
        <w:tblStyle w:val="TableGrid"/>
        <w:tblW w:type="auto" w:w="0"/>
        <w:jc w:val="center"/>
        <w:tblLook w:firstColumn="1" w:firstRow="1" w:lastColumn="0" w:lastRow="0" w:noHBand="0" w:noVBand="1" w:val="04A0"/>
      </w:tblPr>
      <w:tblGrid>
        <w:gridCol w:w="5285"/>
        <w:gridCol w:w="5285"/>
      </w:tblGrid>
      <w:tr>
        <w:trPr>
          <w:cantSplit/>
          <w:tblHeader w:val="true"/>
          <w:tblHeader w:val="true"/>
        </w:trPr>
        <w:tc>
          <w:tcPr>
            <w:tcW w:type="dxa" w:w="1728"/>
            <w:shd w:fill="E2E8F0"/>
            <w:tcMar>
              <w:top w:w="75" w:type="dxa"/>
              <w:start w:w="90" w:type="dxa"/>
              <w:bottom w:w="75" w:type="dxa"/>
              <w:end w:w="90" w:type="dxa"/>
            </w:tcMar>
          </w:tcPr>
          <w:p>
            <w:r>
              <w:rPr>
                <w:b/>
                <w:sz w:val="16"/>
              </w:rPr>
              <w:t>Column</w:t>
            </w:r>
          </w:p>
        </w:tc>
        <w:tc>
          <w:tcPr>
            <w:tcW w:type="dxa" w:w="8352"/>
            <w:shd w:fill="E2E8F0"/>
            <w:tcMar>
              <w:top w:w="75" w:type="dxa"/>
              <w:start w:w="90" w:type="dxa"/>
              <w:bottom w:w="75" w:type="dxa"/>
              <w:end w:w="90" w:type="dxa"/>
            </w:tcMar>
          </w:tcPr>
          <w:p>
            <w:r>
              <w:rPr>
                <w:b/>
                <w:sz w:val="16"/>
              </w:rPr>
              <w:t>Show</w:t>
            </w:r>
          </w:p>
        </w:tc>
      </w:tr>
      <w:tr>
        <w:trPr>
          <w:cantSplit/>
        </w:trPr>
        <w:tc>
          <w:tcPr>
            <w:tcW w:type="dxa" w:w="1728"/>
            <w:tcMar>
              <w:top w:w="75" w:type="dxa"/>
              <w:start w:w="90" w:type="dxa"/>
              <w:bottom w:w="75" w:type="dxa"/>
              <w:end w:w="90" w:type="dxa"/>
            </w:tcMar>
            <w:vAlign w:val="top"/>
          </w:tcPr>
          <w:p>
            <w:r>
              <w:rPr>
                <w:sz w:val="16"/>
              </w:rPr>
              <w:t>Source</w:t>
            </w:r>
          </w:p>
        </w:tc>
        <w:tc>
          <w:tcPr>
            <w:tcW w:type="dxa" w:w="8352"/>
            <w:tcMar>
              <w:top w:w="75" w:type="dxa"/>
              <w:start w:w="90" w:type="dxa"/>
              <w:bottom w:w="75" w:type="dxa"/>
              <w:end w:w="90" w:type="dxa"/>
            </w:tcMar>
            <w:vAlign w:val="top"/>
          </w:tcPr>
          <w:p>
            <w:r>
              <w:rPr>
                <w:sz w:val="16"/>
              </w:rPr>
              <w:t>Thumbnail/page and evidence text.</w:t>
            </w:r>
          </w:p>
        </w:tc>
      </w:tr>
      <w:tr>
        <w:trPr>
          <w:cantSplit/>
        </w:trPr>
        <w:tc>
          <w:tcPr>
            <w:tcW w:type="dxa" w:w="1728"/>
            <w:tcMar>
              <w:top w:w="75" w:type="dxa"/>
              <w:start w:w="90" w:type="dxa"/>
              <w:bottom w:w="75" w:type="dxa"/>
              <w:end w:w="90" w:type="dxa"/>
            </w:tcMar>
            <w:vAlign w:val="top"/>
          </w:tcPr>
          <w:p>
            <w:r>
              <w:rPr>
                <w:sz w:val="16"/>
              </w:rPr>
              <w:t>Raw</w:t>
            </w:r>
          </w:p>
        </w:tc>
        <w:tc>
          <w:tcPr>
            <w:tcW w:type="dxa" w:w="8352"/>
            <w:tcMar>
              <w:top w:w="75" w:type="dxa"/>
              <w:start w:w="90" w:type="dxa"/>
              <w:bottom w:w="75" w:type="dxa"/>
              <w:end w:w="90" w:type="dxa"/>
            </w:tcMar>
            <w:vAlign w:val="top"/>
          </w:tcPr>
          <w:p>
            <w:r>
              <w:rPr>
                <w:sz w:val="16"/>
              </w:rPr>
              <w:t>raw_product_id, description, quantity, unit, price.</w:t>
            </w:r>
          </w:p>
        </w:tc>
      </w:tr>
      <w:tr>
        <w:trPr>
          <w:cantSplit/>
        </w:trPr>
        <w:tc>
          <w:tcPr>
            <w:tcW w:type="dxa" w:w="1728"/>
            <w:tcMar>
              <w:top w:w="75" w:type="dxa"/>
              <w:start w:w="90" w:type="dxa"/>
              <w:bottom w:w="75" w:type="dxa"/>
              <w:end w:w="90" w:type="dxa"/>
            </w:tcMar>
            <w:vAlign w:val="top"/>
          </w:tcPr>
          <w:p>
            <w:r>
              <w:rPr>
                <w:sz w:val="16"/>
              </w:rPr>
              <w:t>Resolved</w:t>
            </w:r>
          </w:p>
        </w:tc>
        <w:tc>
          <w:tcPr>
            <w:tcW w:type="dxa" w:w="8352"/>
            <w:tcMar>
              <w:top w:w="75" w:type="dxa"/>
              <w:start w:w="90" w:type="dxa"/>
              <w:bottom w:w="75" w:type="dxa"/>
              <w:end w:w="90" w:type="dxa"/>
            </w:tcMar>
            <w:vAlign w:val="top"/>
          </w:tcPr>
          <w:p>
            <w:r>
              <w:rPr>
                <w:sz w:val="16"/>
              </w:rPr>
              <w:t>canonical SKU + product name.</w:t>
            </w:r>
          </w:p>
        </w:tc>
      </w:tr>
      <w:tr>
        <w:trPr>
          <w:cantSplit/>
        </w:trPr>
        <w:tc>
          <w:tcPr>
            <w:tcW w:type="dxa" w:w="1728"/>
            <w:tcMar>
              <w:top w:w="75" w:type="dxa"/>
              <w:start w:w="90" w:type="dxa"/>
              <w:bottom w:w="75" w:type="dxa"/>
              <w:end w:w="90" w:type="dxa"/>
            </w:tcMar>
            <w:vAlign w:val="top"/>
          </w:tcPr>
          <w:p>
            <w:r>
              <w:rPr>
                <w:sz w:val="16"/>
              </w:rPr>
              <w:t>Signals</w:t>
            </w:r>
          </w:p>
        </w:tc>
        <w:tc>
          <w:tcPr>
            <w:tcW w:type="dxa" w:w="8352"/>
            <w:tcMar>
              <w:top w:w="75" w:type="dxa"/>
              <w:start w:w="90" w:type="dxa"/>
              <w:bottom w:w="75" w:type="dxa"/>
              <w:end w:w="90" w:type="dxa"/>
            </w:tcMar>
            <w:vAlign w:val="top"/>
          </w:tcPr>
          <w:p>
            <w:r>
              <w:rPr>
                <w:sz w:val="16"/>
              </w:rPr>
              <w:t>exact/fuzzy/vector channels; conflicts.</w:t>
            </w:r>
          </w:p>
        </w:tc>
      </w:tr>
      <w:tr>
        <w:trPr>
          <w:cantSplit/>
        </w:trPr>
        <w:tc>
          <w:tcPr>
            <w:tcW w:type="dxa" w:w="1728"/>
            <w:tcMar>
              <w:top w:w="75" w:type="dxa"/>
              <w:start w:w="90" w:type="dxa"/>
              <w:bottom w:w="75" w:type="dxa"/>
              <w:end w:w="90" w:type="dxa"/>
            </w:tcMar>
            <w:vAlign w:val="top"/>
          </w:tcPr>
          <w:p>
            <w:r>
              <w:rPr>
                <w:sz w:val="16"/>
              </w:rPr>
              <w:t>Action</w:t>
            </w:r>
          </w:p>
        </w:tc>
        <w:tc>
          <w:tcPr>
            <w:tcW w:type="dxa" w:w="8352"/>
            <w:tcMar>
              <w:top w:w="75" w:type="dxa"/>
              <w:start w:w="90" w:type="dxa"/>
              <w:bottom w:w="75" w:type="dxa"/>
              <w:end w:w="90" w:type="dxa"/>
            </w:tcMar>
            <w:vAlign w:val="top"/>
          </w:tcPr>
          <w:p>
            <w:r>
              <w:rPr>
                <w:sz w:val="16"/>
              </w:rPr>
              <w:t>Approve, change candidate, no-match, edit extraction.</w:t>
            </w:r>
          </w:p>
        </w:tc>
      </w:tr>
    </w:tbl>
    <w:p>
      <w:pPr>
        <w:spacing w:after="0"/>
      </w:pPr>
    </w:p>
    <w:p>
      <w:pPr>
        <w:pStyle w:val="Heading1"/>
      </w:pPr>
      <w:r>
        <w:t>10. Security, privacy and auditability</w:t>
      </w:r>
    </w:p>
    <w:p>
      <w:pPr>
        <w:pStyle w:val="Heading2"/>
      </w:pPr>
      <w:r>
        <w:t>10.1 Upload security</w:t>
      </w:r>
    </w:p>
    <w:p>
      <w:pPr>
        <w:pStyle w:val="ListBullet"/>
        <w:spacing w:after="40"/>
      </w:pPr>
      <w:r>
        <w:t>Allowlist business-required types only. Do not trust Content-Type alone; validate decoded content/magic bytes [S1].</w:t>
      </w:r>
    </w:p>
    <w:p>
      <w:pPr>
        <w:pStyle w:val="ListBullet"/>
        <w:spacing w:after="40"/>
      </w:pPr>
      <w:r>
        <w:t>Generate storage keys server-side; never reuse user filenames as object keys or filesystem paths.</w:t>
      </w:r>
    </w:p>
    <w:p>
      <w:pPr>
        <w:pStyle w:val="ListBullet"/>
        <w:spacing w:after="40"/>
      </w:pPr>
      <w:r>
        <w:t>Set upload size and image-dimension/page-count limits to prevent resource exhaustion.</w:t>
      </w:r>
    </w:p>
    <w:p>
      <w:pPr>
        <w:pStyle w:val="ListBullet"/>
        <w:spacing w:after="40"/>
      </w:pPr>
      <w:r>
        <w:t>For images, decode and re-encode a working copy. For PDFs, reject malformed/encrypted documents unless explicitly supported; scan/sandbox before downstream processing when threat model requires it.</w:t>
      </w:r>
    </w:p>
    <w:p>
      <w:pPr>
        <w:pStyle w:val="ListBullet"/>
        <w:spacing w:after="40"/>
      </w:pPr>
      <w:r>
        <w:t>Keep objects private. In AWS, use short-lived presigned upload URLs so the client can upload without AWS credentials [AWS1].</w:t>
      </w:r>
    </w:p>
    <w:p>
      <w:pPr>
        <w:pStyle w:val="Heading2"/>
      </w:pPr>
      <w:r>
        <w:t>10.2 OpenAI data boundary</w:t>
      </w:r>
    </w:p>
    <w:p>
      <w:r>
        <w:t>OpenAI API data is not used to train models by default; standard retention/abuse-monitoring controls and eligible Zero Data Retention options are documented separately [O6]. The app should have its own configurable original-document retention policy instead of assuming the model provider is the system of record.</w:t>
      </w:r>
    </w:p>
    <w:p>
      <w:pPr>
        <w:pStyle w:val="Heading2"/>
      </w:pPr>
      <w:r>
        <w:t>10.3 Tenant isolation</w:t>
      </w:r>
    </w:p>
    <w:p>
      <w:pPr>
        <w:pStyle w:val="ListBullet"/>
        <w:spacing w:after="40"/>
      </w:pPr>
      <w:r>
        <w:t>Every document, product, alias, candidate and resolution row carries tenant_id.</w:t>
      </w:r>
    </w:p>
    <w:p>
      <w:pPr>
        <w:pStyle w:val="ListBullet"/>
        <w:spacing w:after="40"/>
      </w:pPr>
      <w:r>
        <w:t>All service-layer database methods require tenant context; do not rely only on front-end filtering.</w:t>
      </w:r>
    </w:p>
    <w:p>
      <w:pPr>
        <w:pStyle w:val="ListBullet"/>
        <w:spacing w:after="40"/>
      </w:pPr>
      <w:r>
        <w:t>Presigned S3 object keys include opaque tenant/document IDs but do not expose customer names.</w:t>
      </w:r>
    </w:p>
    <w:p>
      <w:pPr>
        <w:pStyle w:val="ListBullet"/>
        <w:spacing w:after="40"/>
      </w:pPr>
      <w:r>
        <w:t>If Postgres Row Level Security is added later, retain service-layer checks as defense in depth.</w:t>
      </w:r>
    </w:p>
    <w:p>
      <w:pPr>
        <w:pStyle w:val="Heading2"/>
      </w:pPr>
      <w:r>
        <w:t>10.4 Audit log</w:t>
      </w:r>
    </w:p>
    <w:tbl>
      <w:tblPr>
        <w:tblStyle w:val="TableGrid"/>
        <w:tblW w:type="auto" w:w="0"/>
        <w:jc w:val="center"/>
        <w:tblLook w:firstColumn="1" w:firstRow="1" w:lastColumn="0" w:lastRow="0" w:noHBand="0" w:noVBand="1" w:val="04A0"/>
      </w:tblPr>
      <w:tblGrid>
        <w:gridCol w:w="5285"/>
        <w:gridCol w:w="5285"/>
      </w:tblGrid>
      <w:tr>
        <w:trPr>
          <w:cantSplit/>
          <w:tblHeader w:val="true"/>
          <w:tblHeader w:val="true"/>
        </w:trPr>
        <w:tc>
          <w:tcPr>
            <w:tcW w:type="dxa" w:w="2160"/>
            <w:shd w:fill="E2E8F0"/>
            <w:tcMar>
              <w:top w:w="75" w:type="dxa"/>
              <w:start w:w="90" w:type="dxa"/>
              <w:bottom w:w="75" w:type="dxa"/>
              <w:end w:w="90" w:type="dxa"/>
            </w:tcMar>
          </w:tcPr>
          <w:p>
            <w:r>
              <w:rPr>
                <w:b/>
                <w:sz w:val="16"/>
              </w:rPr>
              <w:t>Record</w:t>
            </w:r>
          </w:p>
        </w:tc>
        <w:tc>
          <w:tcPr>
            <w:tcW w:type="dxa" w:w="7920"/>
            <w:shd w:fill="E2E8F0"/>
            <w:tcMar>
              <w:top w:w="75" w:type="dxa"/>
              <w:start w:w="90" w:type="dxa"/>
              <w:bottom w:w="75" w:type="dxa"/>
              <w:end w:w="90" w:type="dxa"/>
            </w:tcMar>
          </w:tcPr>
          <w:p>
            <w:r>
              <w:rPr>
                <w:b/>
                <w:sz w:val="16"/>
              </w:rPr>
              <w:t>Minimum evidence</w:t>
            </w:r>
          </w:p>
        </w:tc>
      </w:tr>
      <w:tr>
        <w:trPr>
          <w:cantSplit/>
        </w:trPr>
        <w:tc>
          <w:tcPr>
            <w:tcW w:type="dxa" w:w="2160"/>
            <w:tcMar>
              <w:top w:w="75" w:type="dxa"/>
              <w:start w:w="90" w:type="dxa"/>
              <w:bottom w:w="75" w:type="dxa"/>
              <w:end w:w="90" w:type="dxa"/>
            </w:tcMar>
            <w:vAlign w:val="top"/>
          </w:tcPr>
          <w:p>
            <w:r>
              <w:rPr>
                <w:sz w:val="16"/>
              </w:rPr>
              <w:t>Extraction</w:t>
            </w:r>
          </w:p>
        </w:tc>
        <w:tc>
          <w:tcPr>
            <w:tcW w:type="dxa" w:w="7920"/>
            <w:tcMar>
              <w:top w:w="75" w:type="dxa"/>
              <w:start w:w="90" w:type="dxa"/>
              <w:bottom w:w="75" w:type="dxa"/>
              <w:end w:w="90" w:type="dxa"/>
            </w:tcMar>
            <w:vAlign w:val="top"/>
          </w:tcPr>
          <w:p>
            <w:r>
              <w:rPr>
                <w:sz w:val="16"/>
              </w:rPr>
              <w:t>model, request ID, prompt version, schema version, source file hash, output JSON.</w:t>
            </w:r>
          </w:p>
        </w:tc>
      </w:tr>
      <w:tr>
        <w:trPr>
          <w:cantSplit/>
        </w:trPr>
        <w:tc>
          <w:tcPr>
            <w:tcW w:type="dxa" w:w="2160"/>
            <w:tcMar>
              <w:top w:w="75" w:type="dxa"/>
              <w:start w:w="90" w:type="dxa"/>
              <w:bottom w:w="75" w:type="dxa"/>
              <w:end w:w="90" w:type="dxa"/>
            </w:tcMar>
            <w:vAlign w:val="top"/>
          </w:tcPr>
          <w:p>
            <w:r>
              <w:rPr>
                <w:sz w:val="16"/>
              </w:rPr>
              <w:t>Candidate set</w:t>
            </w:r>
          </w:p>
        </w:tc>
        <w:tc>
          <w:tcPr>
            <w:tcW w:type="dxa" w:w="7920"/>
            <w:tcMar>
              <w:top w:w="75" w:type="dxa"/>
              <w:start w:w="90" w:type="dxa"/>
              <w:bottom w:w="75" w:type="dxa"/>
              <w:end w:w="90" w:type="dxa"/>
            </w:tcMar>
            <w:vAlign w:val="top"/>
          </w:tcPr>
          <w:p>
            <w:r>
              <w:rPr>
                <w:sz w:val="16"/>
              </w:rPr>
              <w:t>candidate IDs, retrieval channels/ranks/scores, retrieval version.</w:t>
            </w:r>
          </w:p>
        </w:tc>
      </w:tr>
      <w:tr>
        <w:trPr>
          <w:cantSplit/>
        </w:trPr>
        <w:tc>
          <w:tcPr>
            <w:tcW w:type="dxa" w:w="2160"/>
            <w:tcMar>
              <w:top w:w="75" w:type="dxa"/>
              <w:start w:w="90" w:type="dxa"/>
              <w:bottom w:w="75" w:type="dxa"/>
              <w:end w:w="90" w:type="dxa"/>
            </w:tcMar>
            <w:vAlign w:val="top"/>
          </w:tcPr>
          <w:p>
            <w:r>
              <w:rPr>
                <w:sz w:val="16"/>
              </w:rPr>
              <w:t>Model match</w:t>
            </w:r>
          </w:p>
        </w:tc>
        <w:tc>
          <w:tcPr>
            <w:tcW w:type="dxa" w:w="7920"/>
            <w:tcMar>
              <w:top w:w="75" w:type="dxa"/>
              <w:start w:w="90" w:type="dxa"/>
              <w:bottom w:w="75" w:type="dxa"/>
              <w:end w:w="90" w:type="dxa"/>
            </w:tcMar>
            <w:vAlign w:val="top"/>
          </w:tcPr>
          <w:p>
            <w:r>
              <w:rPr>
                <w:sz w:val="16"/>
              </w:rPr>
              <w:t>candidate payload hash, model, matcher prompt version, decision, conflicts.</w:t>
            </w:r>
          </w:p>
        </w:tc>
      </w:tr>
      <w:tr>
        <w:trPr>
          <w:cantSplit/>
        </w:trPr>
        <w:tc>
          <w:tcPr>
            <w:tcW w:type="dxa" w:w="2160"/>
            <w:tcMar>
              <w:top w:w="75" w:type="dxa"/>
              <w:start w:w="90" w:type="dxa"/>
              <w:bottom w:w="75" w:type="dxa"/>
              <w:end w:w="90" w:type="dxa"/>
            </w:tcMar>
            <w:vAlign w:val="top"/>
          </w:tcPr>
          <w:p>
            <w:r>
              <w:rPr>
                <w:sz w:val="16"/>
              </w:rPr>
              <w:t>Human correction</w:t>
            </w:r>
          </w:p>
        </w:tc>
        <w:tc>
          <w:tcPr>
            <w:tcW w:type="dxa" w:w="7920"/>
            <w:tcMar>
              <w:top w:w="75" w:type="dxa"/>
              <w:start w:w="90" w:type="dxa"/>
              <w:bottom w:w="75" w:type="dxa"/>
              <w:end w:w="90" w:type="dxa"/>
            </w:tcMar>
            <w:vAlign w:val="top"/>
          </w:tcPr>
          <w:p>
            <w:r>
              <w:rPr>
                <w:sz w:val="16"/>
              </w:rPr>
              <w:t>reviewer, before/after, timestamp, explicit reason where required.</w:t>
            </w:r>
          </w:p>
        </w:tc>
      </w:tr>
      <w:tr>
        <w:trPr>
          <w:cantSplit/>
        </w:trPr>
        <w:tc>
          <w:tcPr>
            <w:tcW w:type="dxa" w:w="2160"/>
            <w:tcMar>
              <w:top w:w="75" w:type="dxa"/>
              <w:start w:w="90" w:type="dxa"/>
              <w:bottom w:w="75" w:type="dxa"/>
              <w:end w:w="90" w:type="dxa"/>
            </w:tcMar>
            <w:vAlign w:val="top"/>
          </w:tcPr>
          <w:p>
            <w:r>
              <w:rPr>
                <w:sz w:val="16"/>
              </w:rPr>
              <w:t>Final action</w:t>
            </w:r>
          </w:p>
        </w:tc>
        <w:tc>
          <w:tcPr>
            <w:tcW w:type="dxa" w:w="7920"/>
            <w:tcMar>
              <w:top w:w="75" w:type="dxa"/>
              <w:start w:w="90" w:type="dxa"/>
              <w:bottom w:w="75" w:type="dxa"/>
              <w:end w:w="90" w:type="dxa"/>
            </w:tcMar>
            <w:vAlign w:val="top"/>
          </w:tcPr>
          <w:p>
            <w:r>
              <w:rPr>
                <w:sz w:val="16"/>
              </w:rPr>
              <w:t>approved product/order action and user/system identity.</w:t>
            </w:r>
          </w:p>
        </w:tc>
      </w:tr>
    </w:tbl>
    <w:p>
      <w:pPr>
        <w:spacing w:after="0"/>
      </w:pPr>
    </w:p>
    <w:p>
      <w:pPr>
        <w:pStyle w:val="Heading1"/>
      </w:pPr>
      <w:r>
        <w:t>11. Evaluation system — build this before optimizing</w:t>
      </w:r>
    </w:p>
    <w:p>
      <w:r>
        <w:t>ReceiptBench’s 10k+ real-world receipt benchmark emphasizes four distinct abilities: perception, format normalization, semantic reasoning and structure parsing [R2]. Our evaluation should mirror those layers and add catalog resolution.</w:t>
      </w:r>
    </w:p>
    <w:p>
      <w:pPr>
        <w:pStyle w:val="Heading2"/>
      </w:pPr>
      <w:r>
        <w:t>11.1 Frozen gold set</w:t>
      </w:r>
    </w:p>
    <w:tbl>
      <w:tblPr>
        <w:tblStyle w:val="TableGrid"/>
        <w:tblW w:type="auto" w:w="0"/>
        <w:jc w:val="center"/>
        <w:tblLook w:firstColumn="1" w:firstRow="1" w:lastColumn="0" w:lastRow="0" w:noHBand="0" w:noVBand="1" w:val="04A0"/>
      </w:tblPr>
      <w:tblGrid>
        <w:gridCol w:w="3523"/>
        <w:gridCol w:w="3523"/>
        <w:gridCol w:w="3523"/>
      </w:tblGrid>
      <w:tr>
        <w:trPr>
          <w:cantSplit/>
          <w:tblHeader w:val="true"/>
          <w:tblHeader w:val="true"/>
        </w:trPr>
        <w:tc>
          <w:tcPr>
            <w:tcW w:type="dxa" w:w="3600"/>
            <w:shd w:fill="E2E8F0"/>
            <w:tcMar>
              <w:top w:w="75" w:type="dxa"/>
              <w:start w:w="90" w:type="dxa"/>
              <w:bottom w:w="75" w:type="dxa"/>
              <w:end w:w="90" w:type="dxa"/>
            </w:tcMar>
          </w:tcPr>
          <w:p>
            <w:r>
              <w:rPr>
                <w:b/>
                <w:sz w:val="16"/>
              </w:rPr>
              <w:t>Slice</w:t>
            </w:r>
          </w:p>
        </w:tc>
        <w:tc>
          <w:tcPr>
            <w:tcW w:type="dxa" w:w="2016"/>
            <w:shd w:fill="E2E8F0"/>
            <w:tcMar>
              <w:top w:w="75" w:type="dxa"/>
              <w:start w:w="90" w:type="dxa"/>
              <w:bottom w:w="75" w:type="dxa"/>
              <w:end w:w="90" w:type="dxa"/>
            </w:tcMar>
          </w:tcPr>
          <w:p>
            <w:r>
              <w:rPr>
                <w:b/>
                <w:sz w:val="16"/>
              </w:rPr>
              <w:t>Suggested initial count</w:t>
            </w:r>
          </w:p>
        </w:tc>
        <w:tc>
          <w:tcPr>
            <w:tcW w:type="dxa" w:w="4464"/>
            <w:shd w:fill="E2E8F0"/>
            <w:tcMar>
              <w:top w:w="75" w:type="dxa"/>
              <w:start w:w="90" w:type="dxa"/>
              <w:bottom w:w="75" w:type="dxa"/>
              <w:end w:w="90" w:type="dxa"/>
            </w:tcMar>
          </w:tcPr>
          <w:p>
            <w:r>
              <w:rPr>
                <w:b/>
                <w:sz w:val="16"/>
              </w:rPr>
              <w:t>Purpose</w:t>
            </w:r>
          </w:p>
        </w:tc>
      </w:tr>
      <w:tr>
        <w:trPr>
          <w:cantSplit/>
        </w:trPr>
        <w:tc>
          <w:tcPr>
            <w:tcW w:type="dxa" w:w="3600"/>
            <w:tcMar>
              <w:top w:w="75" w:type="dxa"/>
              <w:start w:w="90" w:type="dxa"/>
              <w:bottom w:w="75" w:type="dxa"/>
              <w:end w:w="90" w:type="dxa"/>
            </w:tcMar>
            <w:vAlign w:val="top"/>
          </w:tcPr>
          <w:p>
            <w:r>
              <w:rPr>
                <w:sz w:val="16"/>
              </w:rPr>
              <w:t>Clean digital PDFs</w:t>
            </w:r>
          </w:p>
        </w:tc>
        <w:tc>
          <w:tcPr>
            <w:tcW w:type="dxa" w:w="2016"/>
            <w:tcMar>
              <w:top w:w="75" w:type="dxa"/>
              <w:start w:w="90" w:type="dxa"/>
              <w:bottom w:w="75" w:type="dxa"/>
              <w:end w:w="90" w:type="dxa"/>
            </w:tcMar>
            <w:vAlign w:val="top"/>
          </w:tcPr>
          <w:p>
            <w:r>
              <w:rPr>
                <w:sz w:val="16"/>
              </w:rPr>
              <w:t>30</w:t>
            </w:r>
          </w:p>
        </w:tc>
        <w:tc>
          <w:tcPr>
            <w:tcW w:type="dxa" w:w="4464"/>
            <w:tcMar>
              <w:top w:w="75" w:type="dxa"/>
              <w:start w:w="90" w:type="dxa"/>
              <w:bottom w:w="75" w:type="dxa"/>
              <w:end w:w="90" w:type="dxa"/>
            </w:tcMar>
            <w:vAlign w:val="top"/>
          </w:tcPr>
          <w:p>
            <w:r>
              <w:rPr>
                <w:sz w:val="16"/>
              </w:rPr>
              <w:t>Baseline layout and PDF behavior.</w:t>
            </w:r>
          </w:p>
        </w:tc>
      </w:tr>
      <w:tr>
        <w:trPr>
          <w:cantSplit/>
        </w:trPr>
        <w:tc>
          <w:tcPr>
            <w:tcW w:type="dxa" w:w="3600"/>
            <w:tcMar>
              <w:top w:w="75" w:type="dxa"/>
              <w:start w:w="90" w:type="dxa"/>
              <w:bottom w:w="75" w:type="dxa"/>
              <w:end w:w="90" w:type="dxa"/>
            </w:tcMar>
            <w:vAlign w:val="top"/>
          </w:tcPr>
          <w:p>
            <w:r>
              <w:rPr>
                <w:sz w:val="16"/>
              </w:rPr>
              <w:t>Clear phone photos</w:t>
            </w:r>
          </w:p>
        </w:tc>
        <w:tc>
          <w:tcPr>
            <w:tcW w:type="dxa" w:w="2016"/>
            <w:tcMar>
              <w:top w:w="75" w:type="dxa"/>
              <w:start w:w="90" w:type="dxa"/>
              <w:bottom w:w="75" w:type="dxa"/>
              <w:end w:w="90" w:type="dxa"/>
            </w:tcMar>
            <w:vAlign w:val="top"/>
          </w:tcPr>
          <w:p>
            <w:r>
              <w:rPr>
                <w:sz w:val="16"/>
              </w:rPr>
              <w:t>40</w:t>
            </w:r>
          </w:p>
        </w:tc>
        <w:tc>
          <w:tcPr>
            <w:tcW w:type="dxa" w:w="4464"/>
            <w:tcMar>
              <w:top w:w="75" w:type="dxa"/>
              <w:start w:w="90" w:type="dxa"/>
              <w:bottom w:w="75" w:type="dxa"/>
              <w:end w:w="90" w:type="dxa"/>
            </w:tcMar>
            <w:vAlign w:val="top"/>
          </w:tcPr>
          <w:p>
            <w:r>
              <w:rPr>
                <w:sz w:val="16"/>
              </w:rPr>
              <w:t>Main user workflow.</w:t>
            </w:r>
          </w:p>
        </w:tc>
      </w:tr>
      <w:tr>
        <w:trPr>
          <w:cantSplit/>
        </w:trPr>
        <w:tc>
          <w:tcPr>
            <w:tcW w:type="dxa" w:w="3600"/>
            <w:tcMar>
              <w:top w:w="75" w:type="dxa"/>
              <w:start w:w="90" w:type="dxa"/>
              <w:bottom w:w="75" w:type="dxa"/>
              <w:end w:w="90" w:type="dxa"/>
            </w:tcMar>
            <w:vAlign w:val="top"/>
          </w:tcPr>
          <w:p>
            <w:r>
              <w:rPr>
                <w:sz w:val="16"/>
              </w:rPr>
              <w:t>Skew / perspective</w:t>
            </w:r>
          </w:p>
        </w:tc>
        <w:tc>
          <w:tcPr>
            <w:tcW w:type="dxa" w:w="2016"/>
            <w:tcMar>
              <w:top w:w="75" w:type="dxa"/>
              <w:start w:w="90" w:type="dxa"/>
              <w:bottom w:w="75" w:type="dxa"/>
              <w:end w:w="90" w:type="dxa"/>
            </w:tcMar>
            <w:vAlign w:val="top"/>
          </w:tcPr>
          <w:p>
            <w:r>
              <w:rPr>
                <w:sz w:val="16"/>
              </w:rPr>
              <w:t>20</w:t>
            </w:r>
          </w:p>
        </w:tc>
        <w:tc>
          <w:tcPr>
            <w:tcW w:type="dxa" w:w="4464"/>
            <w:tcMar>
              <w:top w:w="75" w:type="dxa"/>
              <w:start w:w="90" w:type="dxa"/>
              <w:bottom w:w="75" w:type="dxa"/>
              <w:end w:w="90" w:type="dxa"/>
            </w:tcMar>
            <w:vAlign w:val="top"/>
          </w:tcPr>
          <w:p>
            <w:r>
              <w:rPr>
                <w:sz w:val="16"/>
              </w:rPr>
              <w:t>Capture robustness.</w:t>
            </w:r>
          </w:p>
        </w:tc>
      </w:tr>
      <w:tr>
        <w:trPr>
          <w:cantSplit/>
        </w:trPr>
        <w:tc>
          <w:tcPr>
            <w:tcW w:type="dxa" w:w="3600"/>
            <w:tcMar>
              <w:top w:w="75" w:type="dxa"/>
              <w:start w:w="90" w:type="dxa"/>
              <w:bottom w:w="75" w:type="dxa"/>
              <w:end w:w="90" w:type="dxa"/>
            </w:tcMar>
            <w:vAlign w:val="top"/>
          </w:tcPr>
          <w:p>
            <w:r>
              <w:rPr>
                <w:sz w:val="16"/>
              </w:rPr>
              <w:t>Glare / low contrast</w:t>
            </w:r>
          </w:p>
        </w:tc>
        <w:tc>
          <w:tcPr>
            <w:tcW w:type="dxa" w:w="2016"/>
            <w:tcMar>
              <w:top w:w="75" w:type="dxa"/>
              <w:start w:w="90" w:type="dxa"/>
              <w:bottom w:w="75" w:type="dxa"/>
              <w:end w:w="90" w:type="dxa"/>
            </w:tcMar>
            <w:vAlign w:val="top"/>
          </w:tcPr>
          <w:p>
            <w:r>
              <w:rPr>
                <w:sz w:val="16"/>
              </w:rPr>
              <w:t>20</w:t>
            </w:r>
          </w:p>
        </w:tc>
        <w:tc>
          <w:tcPr>
            <w:tcW w:type="dxa" w:w="4464"/>
            <w:tcMar>
              <w:top w:w="75" w:type="dxa"/>
              <w:start w:w="90" w:type="dxa"/>
              <w:bottom w:w="75" w:type="dxa"/>
              <w:end w:w="90" w:type="dxa"/>
            </w:tcMar>
            <w:vAlign w:val="top"/>
          </w:tcPr>
          <w:p>
            <w:r>
              <w:rPr>
                <w:sz w:val="16"/>
              </w:rPr>
              <w:t>Hard visual text.</w:t>
            </w:r>
          </w:p>
        </w:tc>
      </w:tr>
      <w:tr>
        <w:trPr>
          <w:cantSplit/>
        </w:trPr>
        <w:tc>
          <w:tcPr>
            <w:tcW w:type="dxa" w:w="3600"/>
            <w:tcMar>
              <w:top w:w="75" w:type="dxa"/>
              <w:start w:w="90" w:type="dxa"/>
              <w:bottom w:w="75" w:type="dxa"/>
              <w:end w:w="90" w:type="dxa"/>
            </w:tcMar>
            <w:vAlign w:val="top"/>
          </w:tcPr>
          <w:p>
            <w:r>
              <w:rPr>
                <w:sz w:val="16"/>
              </w:rPr>
              <w:t>Blur / smudge</w:t>
            </w:r>
          </w:p>
        </w:tc>
        <w:tc>
          <w:tcPr>
            <w:tcW w:type="dxa" w:w="2016"/>
            <w:tcMar>
              <w:top w:w="75" w:type="dxa"/>
              <w:start w:w="90" w:type="dxa"/>
              <w:bottom w:w="75" w:type="dxa"/>
              <w:end w:w="90" w:type="dxa"/>
            </w:tcMar>
            <w:vAlign w:val="top"/>
          </w:tcPr>
          <w:p>
            <w:r>
              <w:rPr>
                <w:sz w:val="16"/>
              </w:rPr>
              <w:t>15</w:t>
            </w:r>
          </w:p>
        </w:tc>
        <w:tc>
          <w:tcPr>
            <w:tcW w:type="dxa" w:w="4464"/>
            <w:tcMar>
              <w:top w:w="75" w:type="dxa"/>
              <w:start w:w="90" w:type="dxa"/>
              <w:bottom w:w="75" w:type="dxa"/>
              <w:end w:w="90" w:type="dxa"/>
            </w:tcMar>
            <w:vAlign w:val="top"/>
          </w:tcPr>
          <w:p>
            <w:r>
              <w:rPr>
                <w:sz w:val="16"/>
              </w:rPr>
              <w:t>Reject/retake and fallback behavior.</w:t>
            </w:r>
          </w:p>
        </w:tc>
      </w:tr>
      <w:tr>
        <w:trPr>
          <w:cantSplit/>
        </w:trPr>
        <w:tc>
          <w:tcPr>
            <w:tcW w:type="dxa" w:w="3600"/>
            <w:tcMar>
              <w:top w:w="75" w:type="dxa"/>
              <w:start w:w="90" w:type="dxa"/>
              <w:bottom w:w="75" w:type="dxa"/>
              <w:end w:w="90" w:type="dxa"/>
            </w:tcMar>
            <w:vAlign w:val="top"/>
          </w:tcPr>
          <w:p>
            <w:r>
              <w:rPr>
                <w:sz w:val="16"/>
              </w:rPr>
              <w:t>Dense / long line-item docs</w:t>
            </w:r>
          </w:p>
        </w:tc>
        <w:tc>
          <w:tcPr>
            <w:tcW w:type="dxa" w:w="2016"/>
            <w:tcMar>
              <w:top w:w="75" w:type="dxa"/>
              <w:start w:w="90" w:type="dxa"/>
              <w:bottom w:w="75" w:type="dxa"/>
              <w:end w:w="90" w:type="dxa"/>
            </w:tcMar>
            <w:vAlign w:val="top"/>
          </w:tcPr>
          <w:p>
            <w:r>
              <w:rPr>
                <w:sz w:val="16"/>
              </w:rPr>
              <w:t>25</w:t>
            </w:r>
          </w:p>
        </w:tc>
        <w:tc>
          <w:tcPr>
            <w:tcW w:type="dxa" w:w="4464"/>
            <w:tcMar>
              <w:top w:w="75" w:type="dxa"/>
              <w:start w:w="90" w:type="dxa"/>
              <w:bottom w:w="75" w:type="dxa"/>
              <w:end w:w="90" w:type="dxa"/>
            </w:tcMar>
            <w:vAlign w:val="top"/>
          </w:tcPr>
          <w:p>
            <w:r>
              <w:rPr>
                <w:sz w:val="16"/>
              </w:rPr>
              <w:t>Structure parsing.</w:t>
            </w:r>
          </w:p>
        </w:tc>
      </w:tr>
      <w:tr>
        <w:trPr>
          <w:cantSplit/>
        </w:trPr>
        <w:tc>
          <w:tcPr>
            <w:tcW w:type="dxa" w:w="3600"/>
            <w:tcMar>
              <w:top w:w="75" w:type="dxa"/>
              <w:start w:w="90" w:type="dxa"/>
              <w:bottom w:w="75" w:type="dxa"/>
              <w:end w:w="90" w:type="dxa"/>
            </w:tcMar>
            <w:vAlign w:val="top"/>
          </w:tcPr>
          <w:p>
            <w:r>
              <w:rPr>
                <w:sz w:val="16"/>
              </w:rPr>
              <w:t>Multilingual / abbreviations</w:t>
            </w:r>
          </w:p>
        </w:tc>
        <w:tc>
          <w:tcPr>
            <w:tcW w:type="dxa" w:w="2016"/>
            <w:tcMar>
              <w:top w:w="75" w:type="dxa"/>
              <w:start w:w="90" w:type="dxa"/>
              <w:bottom w:w="75" w:type="dxa"/>
              <w:end w:w="90" w:type="dxa"/>
            </w:tcMar>
            <w:vAlign w:val="top"/>
          </w:tcPr>
          <w:p>
            <w:r>
              <w:rPr>
                <w:sz w:val="16"/>
              </w:rPr>
              <w:t>15</w:t>
            </w:r>
          </w:p>
        </w:tc>
        <w:tc>
          <w:tcPr>
            <w:tcW w:type="dxa" w:w="4464"/>
            <w:tcMar>
              <w:top w:w="75" w:type="dxa"/>
              <w:start w:w="90" w:type="dxa"/>
              <w:bottom w:w="75" w:type="dxa"/>
              <w:end w:w="90" w:type="dxa"/>
            </w:tcMar>
            <w:vAlign w:val="top"/>
          </w:tcPr>
          <w:p>
            <w:r>
              <w:rPr>
                <w:sz w:val="16"/>
              </w:rPr>
              <w:t>Language and catalog semantics.</w:t>
            </w:r>
          </w:p>
        </w:tc>
      </w:tr>
      <w:tr>
        <w:trPr>
          <w:cantSplit/>
        </w:trPr>
        <w:tc>
          <w:tcPr>
            <w:tcW w:type="dxa" w:w="3600"/>
            <w:tcMar>
              <w:top w:w="75" w:type="dxa"/>
              <w:start w:w="90" w:type="dxa"/>
              <w:bottom w:w="75" w:type="dxa"/>
              <w:end w:w="90" w:type="dxa"/>
            </w:tcMar>
            <w:vAlign w:val="top"/>
          </w:tcPr>
          <w:p>
            <w:r>
              <w:rPr>
                <w:sz w:val="16"/>
              </w:rPr>
              <w:t>Near-duplicate products</w:t>
            </w:r>
          </w:p>
        </w:tc>
        <w:tc>
          <w:tcPr>
            <w:tcW w:type="dxa" w:w="2016"/>
            <w:tcMar>
              <w:top w:w="75" w:type="dxa"/>
              <w:start w:w="90" w:type="dxa"/>
              <w:bottom w:w="75" w:type="dxa"/>
              <w:end w:w="90" w:type="dxa"/>
            </w:tcMar>
            <w:vAlign w:val="top"/>
          </w:tcPr>
          <w:p>
            <w:r>
              <w:rPr>
                <w:sz w:val="16"/>
              </w:rPr>
              <w:t>25</w:t>
            </w:r>
          </w:p>
        </w:tc>
        <w:tc>
          <w:tcPr>
            <w:tcW w:type="dxa" w:w="4464"/>
            <w:tcMar>
              <w:top w:w="75" w:type="dxa"/>
              <w:start w:w="90" w:type="dxa"/>
              <w:bottom w:w="75" w:type="dxa"/>
              <w:end w:w="90" w:type="dxa"/>
            </w:tcMar>
            <w:vAlign w:val="top"/>
          </w:tcPr>
          <w:p>
            <w:r>
              <w:rPr>
                <w:sz w:val="16"/>
              </w:rPr>
              <w:t>Product-resolution hard tail.</w:t>
            </w:r>
          </w:p>
        </w:tc>
      </w:tr>
    </w:tbl>
    <w:p>
      <w:pPr>
        <w:spacing w:after="0"/>
      </w:pPr>
    </w:p>
    <w:p>
      <w:r>
        <w:t>These are planning counts, not statistical guarantees. Expand the set as real documents arrive, but never mutate the frozen comparison subset without versioning it.</w:t>
      </w:r>
    </w:p>
    <w:p>
      <w:pPr>
        <w:pStyle w:val="Heading2"/>
      </w:pPr>
      <w:r>
        <w:t>11.2 Metrics by stage</w:t>
      </w:r>
    </w:p>
    <w:tbl>
      <w:tblPr>
        <w:tblStyle w:val="TableGrid"/>
        <w:tblW w:type="auto" w:w="0"/>
        <w:jc w:val="center"/>
        <w:tblLook w:firstColumn="1" w:firstRow="1" w:lastColumn="0" w:lastRow="0" w:noHBand="0" w:noVBand="1" w:val="04A0"/>
      </w:tblPr>
      <w:tblGrid>
        <w:gridCol w:w="5285"/>
        <w:gridCol w:w="5285"/>
      </w:tblGrid>
      <w:tr>
        <w:trPr>
          <w:cantSplit/>
          <w:tblHeader w:val="true"/>
          <w:tblHeader w:val="true"/>
        </w:trPr>
        <w:tc>
          <w:tcPr>
            <w:tcW w:type="dxa" w:w="2160"/>
            <w:shd w:fill="E2E8F0"/>
            <w:tcMar>
              <w:top w:w="75" w:type="dxa"/>
              <w:start w:w="90" w:type="dxa"/>
              <w:bottom w:w="75" w:type="dxa"/>
              <w:end w:w="90" w:type="dxa"/>
            </w:tcMar>
          </w:tcPr>
          <w:p>
            <w:r>
              <w:rPr>
                <w:b/>
                <w:sz w:val="16"/>
              </w:rPr>
              <w:t>Stage</w:t>
            </w:r>
          </w:p>
        </w:tc>
        <w:tc>
          <w:tcPr>
            <w:tcW w:type="dxa" w:w="7920"/>
            <w:shd w:fill="E2E8F0"/>
            <w:tcMar>
              <w:top w:w="75" w:type="dxa"/>
              <w:start w:w="90" w:type="dxa"/>
              <w:bottom w:w="75" w:type="dxa"/>
              <w:end w:w="90" w:type="dxa"/>
            </w:tcMar>
          </w:tcPr>
          <w:p>
            <w:r>
              <w:rPr>
                <w:b/>
                <w:sz w:val="16"/>
              </w:rPr>
              <w:t>Metrics</w:t>
            </w:r>
          </w:p>
        </w:tc>
      </w:tr>
      <w:tr>
        <w:trPr>
          <w:cantSplit/>
        </w:trPr>
        <w:tc>
          <w:tcPr>
            <w:tcW w:type="dxa" w:w="2160"/>
            <w:tcMar>
              <w:top w:w="75" w:type="dxa"/>
              <w:start w:w="90" w:type="dxa"/>
              <w:bottom w:w="75" w:type="dxa"/>
              <w:end w:w="90" w:type="dxa"/>
            </w:tcMar>
            <w:vAlign w:val="top"/>
          </w:tcPr>
          <w:p>
            <w:r>
              <w:rPr>
                <w:sz w:val="16"/>
              </w:rPr>
              <w:t>Capture/validation</w:t>
            </w:r>
          </w:p>
        </w:tc>
        <w:tc>
          <w:tcPr>
            <w:tcW w:type="dxa" w:w="7920"/>
            <w:tcMar>
              <w:top w:w="75" w:type="dxa"/>
              <w:start w:w="90" w:type="dxa"/>
              <w:bottom w:w="75" w:type="dxa"/>
              <w:end w:w="90" w:type="dxa"/>
            </w:tcMar>
            <w:vAlign w:val="top"/>
          </w:tcPr>
          <w:p>
            <w:r>
              <w:rPr>
                <w:sz w:val="16"/>
              </w:rPr>
              <w:t>rejection rate by reason; retake rate; image dimensions; page count.</w:t>
            </w:r>
          </w:p>
        </w:tc>
      </w:tr>
      <w:tr>
        <w:trPr>
          <w:cantSplit/>
        </w:trPr>
        <w:tc>
          <w:tcPr>
            <w:tcW w:type="dxa" w:w="2160"/>
            <w:tcMar>
              <w:top w:w="75" w:type="dxa"/>
              <w:start w:w="90" w:type="dxa"/>
              <w:bottom w:w="75" w:type="dxa"/>
              <w:end w:w="90" w:type="dxa"/>
            </w:tcMar>
            <w:vAlign w:val="top"/>
          </w:tcPr>
          <w:p>
            <w:r>
              <w:rPr>
                <w:sz w:val="16"/>
              </w:rPr>
              <w:t>Extraction</w:t>
            </w:r>
          </w:p>
        </w:tc>
        <w:tc>
          <w:tcPr>
            <w:tcW w:type="dxa" w:w="7920"/>
            <w:tcMar>
              <w:top w:w="75" w:type="dxa"/>
              <w:start w:w="90" w:type="dxa"/>
              <w:bottom w:w="75" w:type="dxa"/>
              <w:end w:w="90" w:type="dxa"/>
            </w:tcMar>
            <w:vAlign w:val="top"/>
          </w:tcPr>
          <w:p>
            <w:r>
              <w:rPr>
                <w:sz w:val="16"/>
              </w:rPr>
              <w:t>line-item recall, raw SKU exact match, quantity exact match, price exact/tolerance match, false-positive/hallucinated field rate, document-level complete accuracy.</w:t>
            </w:r>
          </w:p>
        </w:tc>
      </w:tr>
      <w:tr>
        <w:trPr>
          <w:cantSplit/>
        </w:trPr>
        <w:tc>
          <w:tcPr>
            <w:tcW w:type="dxa" w:w="2160"/>
            <w:tcMar>
              <w:top w:w="75" w:type="dxa"/>
              <w:start w:w="90" w:type="dxa"/>
              <w:bottom w:w="75" w:type="dxa"/>
              <w:end w:w="90" w:type="dxa"/>
            </w:tcMar>
            <w:vAlign w:val="top"/>
          </w:tcPr>
          <w:p>
            <w:r>
              <w:rPr>
                <w:sz w:val="16"/>
              </w:rPr>
              <w:t>Candidate retrieval</w:t>
            </w:r>
          </w:p>
        </w:tc>
        <w:tc>
          <w:tcPr>
            <w:tcW w:type="dxa" w:w="7920"/>
            <w:tcMar>
              <w:top w:w="75" w:type="dxa"/>
              <w:start w:w="90" w:type="dxa"/>
              <w:bottom w:w="75" w:type="dxa"/>
              <w:end w:w="90" w:type="dxa"/>
            </w:tcMar>
            <w:vAlign w:val="top"/>
          </w:tcPr>
          <w:p>
            <w:r>
              <w:rPr>
                <w:sz w:val="16"/>
              </w:rPr>
              <w:t>Recall@5/10/20; retrieval channel contribution; true-product rank.</w:t>
            </w:r>
          </w:p>
        </w:tc>
      </w:tr>
      <w:tr>
        <w:trPr>
          <w:cantSplit/>
        </w:trPr>
        <w:tc>
          <w:tcPr>
            <w:tcW w:type="dxa" w:w="2160"/>
            <w:tcMar>
              <w:top w:w="75" w:type="dxa"/>
              <w:start w:w="90" w:type="dxa"/>
              <w:bottom w:w="75" w:type="dxa"/>
              <w:end w:w="90" w:type="dxa"/>
            </w:tcMar>
            <w:vAlign w:val="top"/>
          </w:tcPr>
          <w:p>
            <w:r>
              <w:rPr>
                <w:sz w:val="16"/>
              </w:rPr>
              <w:t>Matching</w:t>
            </w:r>
          </w:p>
        </w:tc>
        <w:tc>
          <w:tcPr>
            <w:tcW w:type="dxa" w:w="7920"/>
            <w:tcMar>
              <w:top w:w="75" w:type="dxa"/>
              <w:start w:w="90" w:type="dxa"/>
              <w:bottom w:w="75" w:type="dxa"/>
              <w:end w:w="90" w:type="dxa"/>
            </w:tcMar>
            <w:vAlign w:val="top"/>
          </w:tcPr>
          <w:p>
            <w:r>
              <w:rPr>
                <w:sz w:val="16"/>
              </w:rPr>
              <w:t>auto-accept precision, review precision, no-match precision/recall, wrong-product substitution rate.</w:t>
            </w:r>
          </w:p>
        </w:tc>
      </w:tr>
      <w:tr>
        <w:trPr>
          <w:cantSplit/>
        </w:trPr>
        <w:tc>
          <w:tcPr>
            <w:tcW w:type="dxa" w:w="2160"/>
            <w:tcMar>
              <w:top w:w="75" w:type="dxa"/>
              <w:start w:w="90" w:type="dxa"/>
              <w:bottom w:w="75" w:type="dxa"/>
              <w:end w:w="90" w:type="dxa"/>
            </w:tcMar>
            <w:vAlign w:val="top"/>
          </w:tcPr>
          <w:p>
            <w:r>
              <w:rPr>
                <w:sz w:val="16"/>
              </w:rPr>
              <w:t>Human review</w:t>
            </w:r>
          </w:p>
        </w:tc>
        <w:tc>
          <w:tcPr>
            <w:tcW w:type="dxa" w:w="7920"/>
            <w:tcMar>
              <w:top w:w="75" w:type="dxa"/>
              <w:start w:w="90" w:type="dxa"/>
              <w:bottom w:w="75" w:type="dxa"/>
              <w:end w:w="90" w:type="dxa"/>
            </w:tcMar>
            <w:vAlign w:val="top"/>
          </w:tcPr>
          <w:p>
            <w:r>
              <w:rPr>
                <w:sz w:val="16"/>
              </w:rPr>
              <w:t>review rate, correction rate by field, median review time, top correction reasons.</w:t>
            </w:r>
          </w:p>
        </w:tc>
      </w:tr>
      <w:tr>
        <w:trPr>
          <w:cantSplit/>
        </w:trPr>
        <w:tc>
          <w:tcPr>
            <w:tcW w:type="dxa" w:w="2160"/>
            <w:tcMar>
              <w:top w:w="75" w:type="dxa"/>
              <w:start w:w="90" w:type="dxa"/>
              <w:bottom w:w="75" w:type="dxa"/>
              <w:end w:w="90" w:type="dxa"/>
            </w:tcMar>
            <w:vAlign w:val="top"/>
          </w:tcPr>
          <w:p>
            <w:r>
              <w:rPr>
                <w:sz w:val="16"/>
              </w:rPr>
              <w:t>Operations</w:t>
            </w:r>
          </w:p>
        </w:tc>
        <w:tc>
          <w:tcPr>
            <w:tcW w:type="dxa" w:w="7920"/>
            <w:tcMar>
              <w:top w:w="75" w:type="dxa"/>
              <w:start w:w="90" w:type="dxa"/>
              <w:bottom w:w="75" w:type="dxa"/>
              <w:end w:w="90" w:type="dxa"/>
            </w:tcMar>
            <w:vAlign w:val="top"/>
          </w:tcPr>
          <w:p>
            <w:r>
              <w:rPr>
                <w:sz w:val="16"/>
              </w:rPr>
              <w:t>p50/p95 latency, OpenAI tokens/cost, retries, 4xx/5xx, queue depth when async.</w:t>
            </w:r>
          </w:p>
        </w:tc>
      </w:tr>
    </w:tbl>
    <w:p>
      <w:pPr>
        <w:spacing w:after="0"/>
      </w:pPr>
    </w:p>
    <w:p>
      <w:pPr>
        <w:pStyle w:val="Heading2"/>
      </w:pPr>
      <w:r>
        <w:t>11.3 Confidence policy</w:t>
      </w:r>
    </w:p>
    <w:p>
      <w:r>
        <w:t>Do not trust an LLM-generated “0.97 confidence” as a calibrated probability. Confidence should be a backend routing score derived from observable signals and calibrated against historical outcomes. A good initial policy can combine exact-ID evidence, candidate separation, attribute conflicts, image quality flags and whether the matcher returns ambiguous.</w:t>
      </w:r>
    </w:p>
    <w:tbl>
      <w:tblPr>
        <w:tblW w:type="auto" w:w="0"/>
        <w:jc w:val="center"/>
        <w:tblLayout w:type="autofit"/>
        <w:tblLook w:firstColumn="1" w:firstRow="1" w:lastColumn="0" w:lastRow="0" w:noHBand="0" w:noVBand="1" w:val="04A0"/>
      </w:tblPr>
      <w:tblGrid>
        <w:gridCol w:w="10570"/>
      </w:tblGrid>
      <w:tr>
        <w:trPr>
          <w:tblHeader w:val="true"/>
        </w:trPr>
        <w:tc>
          <w:tcPr>
            <w:tcW w:type="dxa" w:w="10570"/>
            <w:shd w:fill="FEF2F2"/>
            <w:tcMar>
              <w:top w:w="120" w:type="dxa"/>
              <w:start w:w="160" w:type="dxa"/>
              <w:bottom w:w="120" w:type="dxa"/>
              <w:end w:w="160" w:type="dxa"/>
            </w:tcMar>
            <w:tcBorders>
              <w:top w:val="single" w:sz="8" w:color="B91C1C"/>
              <w:left w:val="single" w:sz="8" w:color="B91C1C"/>
              <w:bottom w:val="single" w:sz="8" w:color="B91C1C"/>
              <w:right w:val="single" w:sz="8" w:color="B91C1C"/>
            </w:tcBorders>
          </w:tcPr>
          <w:p>
            <w:r>
              <w:rPr>
                <w:b/>
                <w:color w:val="0F172A"/>
                <w:sz w:val="18"/>
              </w:rPr>
              <w:t>Measure precision at a given automation coverage. “98% automation” is meaningless if the 2% wrong product substitutions are expensive.</w:t>
            </w:r>
          </w:p>
        </w:tc>
      </w:tr>
    </w:tbl>
    <w:p>
      <w:pPr>
        <w:spacing w:after="0"/>
      </w:pPr>
    </w:p>
    <w:p>
      <w:pPr>
        <w:pStyle w:val="Heading1"/>
      </w:pPr>
      <w:r>
        <w:t>12. Deployment path</w:t>
      </w:r>
    </w:p>
    <w:p>
      <w:pPr>
        <w:pStyle w:val="Heading2"/>
      </w:pPr>
      <w:r>
        <w:t>12.1 Stage A — local end-to-end</w:t>
      </w:r>
    </w:p>
    <w:p>
      <w:pPr>
        <w:pStyle w:val="ListBullet"/>
        <w:spacing w:after="40"/>
      </w:pPr>
      <w:r>
        <w:t>Docker Compose: api + PostgreSQL. Store sample uploads on a local volume.</w:t>
      </w:r>
    </w:p>
    <w:p>
      <w:pPr>
        <w:pStyle w:val="ListBullet"/>
        <w:spacing w:after="40"/>
      </w:pPr>
      <w:r>
        <w:t>OpenAI API is the only external dependency needed for the first extraction.</w:t>
      </w:r>
    </w:p>
    <w:p>
      <w:pPr>
        <w:pStyle w:val="ListBullet"/>
        <w:spacing w:after="40"/>
      </w:pPr>
      <w:r>
        <w:t>Use Alembic migrations from day one.</w:t>
      </w:r>
    </w:p>
    <w:p>
      <w:pPr>
        <w:pStyle w:val="ListBullet"/>
        <w:spacing w:after="40"/>
      </w:pPr>
      <w:r>
        <w:t>Seed a realistic product catalog CSV into Postgres and create normalized aliases/embeddings.</w:t>
      </w:r>
    </w:p>
    <w:p>
      <w:pPr>
        <w:pStyle w:val="ListBullet"/>
        <w:spacing w:after="40"/>
      </w:pPr>
      <w:r>
        <w:t>Run the frozen gold set locally before any public deployment.</w:t>
      </w:r>
    </w:p>
    <w:p>
      <w:pPr>
        <w:pStyle w:val="Heading2"/>
      </w:pPr>
      <w:r>
        <w:t>12.2 Stage B — first hosted AWS deployment</w:t>
      </w:r>
    </w:p>
    <w:tbl>
      <w:tblPr>
        <w:tblStyle w:val="TableGrid"/>
        <w:tblW w:type="auto" w:w="0"/>
        <w:jc w:val="center"/>
        <w:tblLook w:firstColumn="1" w:firstRow="1" w:lastColumn="0" w:lastRow="0" w:noHBand="0" w:noVBand="1" w:val="04A0"/>
      </w:tblPr>
      <w:tblGrid>
        <w:gridCol w:w="5285"/>
        <w:gridCol w:w="5285"/>
      </w:tblGrid>
      <w:tr>
        <w:trPr>
          <w:cantSplit/>
          <w:tblHeader w:val="true"/>
          <w:tblHeader w:val="true"/>
        </w:trPr>
        <w:tc>
          <w:tcPr>
            <w:tcW w:type="dxa" w:w="2880"/>
            <w:shd w:fill="E2E8F0"/>
            <w:tcMar>
              <w:top w:w="75" w:type="dxa"/>
              <w:start w:w="90" w:type="dxa"/>
              <w:bottom w:w="75" w:type="dxa"/>
              <w:end w:w="90" w:type="dxa"/>
            </w:tcMar>
          </w:tcPr>
          <w:p>
            <w:r>
              <w:rPr>
                <w:b/>
                <w:sz w:val="16"/>
              </w:rPr>
              <w:t>AWS component</w:t>
            </w:r>
          </w:p>
        </w:tc>
        <w:tc>
          <w:tcPr>
            <w:tcW w:type="dxa" w:w="7200"/>
            <w:shd w:fill="E2E8F0"/>
            <w:tcMar>
              <w:top w:w="75" w:type="dxa"/>
              <w:start w:w="90" w:type="dxa"/>
              <w:bottom w:w="75" w:type="dxa"/>
              <w:end w:w="90" w:type="dxa"/>
            </w:tcMar>
          </w:tcPr>
          <w:p>
            <w:r>
              <w:rPr>
                <w:b/>
                <w:sz w:val="16"/>
              </w:rPr>
              <w:t>Role</w:t>
            </w:r>
          </w:p>
        </w:tc>
      </w:tr>
      <w:tr>
        <w:trPr>
          <w:cantSplit/>
        </w:trPr>
        <w:tc>
          <w:tcPr>
            <w:tcW w:type="dxa" w:w="2880"/>
            <w:tcMar>
              <w:top w:w="75" w:type="dxa"/>
              <w:start w:w="90" w:type="dxa"/>
              <w:bottom w:w="75" w:type="dxa"/>
              <w:end w:w="90" w:type="dxa"/>
            </w:tcMar>
            <w:vAlign w:val="top"/>
          </w:tcPr>
          <w:p>
            <w:r>
              <w:rPr>
                <w:sz w:val="16"/>
              </w:rPr>
              <w:t>ECS Fargate</w:t>
            </w:r>
          </w:p>
        </w:tc>
        <w:tc>
          <w:tcPr>
            <w:tcW w:type="dxa" w:w="7200"/>
            <w:tcMar>
              <w:top w:w="75" w:type="dxa"/>
              <w:start w:w="90" w:type="dxa"/>
              <w:bottom w:w="75" w:type="dxa"/>
              <w:end w:w="90" w:type="dxa"/>
            </w:tcMar>
            <w:vAlign w:val="top"/>
          </w:tcPr>
          <w:p>
            <w:r>
              <w:rPr>
                <w:sz w:val="16"/>
              </w:rPr>
              <w:t>Run the Dockerized FastAPI service without managing EC2 hosts [AWS2].</w:t>
            </w:r>
          </w:p>
        </w:tc>
      </w:tr>
      <w:tr>
        <w:trPr>
          <w:cantSplit/>
        </w:trPr>
        <w:tc>
          <w:tcPr>
            <w:tcW w:type="dxa" w:w="2880"/>
            <w:tcMar>
              <w:top w:w="75" w:type="dxa"/>
              <w:start w:w="90" w:type="dxa"/>
              <w:bottom w:w="75" w:type="dxa"/>
              <w:end w:w="90" w:type="dxa"/>
            </w:tcMar>
            <w:vAlign w:val="top"/>
          </w:tcPr>
          <w:p>
            <w:r>
              <w:rPr>
                <w:sz w:val="16"/>
              </w:rPr>
              <w:t>Application Load Balancer</w:t>
            </w:r>
          </w:p>
        </w:tc>
        <w:tc>
          <w:tcPr>
            <w:tcW w:type="dxa" w:w="7200"/>
            <w:tcMar>
              <w:top w:w="75" w:type="dxa"/>
              <w:start w:w="90" w:type="dxa"/>
              <w:bottom w:w="75" w:type="dxa"/>
              <w:end w:w="90" w:type="dxa"/>
            </w:tcMar>
            <w:vAlign w:val="top"/>
          </w:tcPr>
          <w:p>
            <w:r>
              <w:rPr>
                <w:sz w:val="16"/>
              </w:rPr>
              <w:t>HTTPS routing to the API/service.</w:t>
            </w:r>
          </w:p>
        </w:tc>
      </w:tr>
      <w:tr>
        <w:trPr>
          <w:cantSplit/>
        </w:trPr>
        <w:tc>
          <w:tcPr>
            <w:tcW w:type="dxa" w:w="2880"/>
            <w:tcMar>
              <w:top w:w="75" w:type="dxa"/>
              <w:start w:w="90" w:type="dxa"/>
              <w:bottom w:w="75" w:type="dxa"/>
              <w:end w:w="90" w:type="dxa"/>
            </w:tcMar>
            <w:vAlign w:val="top"/>
          </w:tcPr>
          <w:p>
            <w:r>
              <w:rPr>
                <w:sz w:val="16"/>
              </w:rPr>
              <w:t>RDS/Aurora PostgreSQL</w:t>
            </w:r>
          </w:p>
        </w:tc>
        <w:tc>
          <w:tcPr>
            <w:tcW w:type="dxa" w:w="7200"/>
            <w:tcMar>
              <w:top w:w="75" w:type="dxa"/>
              <w:start w:w="90" w:type="dxa"/>
              <w:bottom w:w="75" w:type="dxa"/>
              <w:end w:w="90" w:type="dxa"/>
            </w:tcMar>
            <w:vAlign w:val="top"/>
          </w:tcPr>
          <w:p>
            <w:r>
              <w:rPr>
                <w:sz w:val="16"/>
              </w:rPr>
              <w:t>Managed catalog + transactional state; enable pg_trgm and vector.</w:t>
            </w:r>
          </w:p>
        </w:tc>
      </w:tr>
      <w:tr>
        <w:trPr>
          <w:cantSplit/>
        </w:trPr>
        <w:tc>
          <w:tcPr>
            <w:tcW w:type="dxa" w:w="2880"/>
            <w:tcMar>
              <w:top w:w="75" w:type="dxa"/>
              <w:start w:w="90" w:type="dxa"/>
              <w:bottom w:w="75" w:type="dxa"/>
              <w:end w:w="90" w:type="dxa"/>
            </w:tcMar>
            <w:vAlign w:val="top"/>
          </w:tcPr>
          <w:p>
            <w:r>
              <w:rPr>
                <w:sz w:val="16"/>
              </w:rPr>
              <w:t>S3 private bucket</w:t>
            </w:r>
          </w:p>
        </w:tc>
        <w:tc>
          <w:tcPr>
            <w:tcW w:type="dxa" w:w="7200"/>
            <w:tcMar>
              <w:top w:w="75" w:type="dxa"/>
              <w:start w:w="90" w:type="dxa"/>
              <w:bottom w:w="75" w:type="dxa"/>
              <w:end w:w="90" w:type="dxa"/>
            </w:tcMar>
            <w:vAlign w:val="top"/>
          </w:tcPr>
          <w:p>
            <w:r>
              <w:rPr>
                <w:sz w:val="16"/>
              </w:rPr>
              <w:t>Original/working document objects; short-lived presigned uploads [AWS1].</w:t>
            </w:r>
          </w:p>
        </w:tc>
      </w:tr>
      <w:tr>
        <w:trPr>
          <w:cantSplit/>
        </w:trPr>
        <w:tc>
          <w:tcPr>
            <w:tcW w:type="dxa" w:w="2880"/>
            <w:tcMar>
              <w:top w:w="75" w:type="dxa"/>
              <w:start w:w="90" w:type="dxa"/>
              <w:bottom w:w="75" w:type="dxa"/>
              <w:end w:w="90" w:type="dxa"/>
            </w:tcMar>
            <w:vAlign w:val="top"/>
          </w:tcPr>
          <w:p>
            <w:r>
              <w:rPr>
                <w:sz w:val="16"/>
              </w:rPr>
              <w:t>Secrets Manager / task secrets</w:t>
            </w:r>
          </w:p>
        </w:tc>
        <w:tc>
          <w:tcPr>
            <w:tcW w:type="dxa" w:w="7200"/>
            <w:tcMar>
              <w:top w:w="75" w:type="dxa"/>
              <w:start w:w="90" w:type="dxa"/>
              <w:bottom w:w="75" w:type="dxa"/>
              <w:end w:w="90" w:type="dxa"/>
            </w:tcMar>
            <w:vAlign w:val="top"/>
          </w:tcPr>
          <w:p>
            <w:r>
              <w:rPr>
                <w:sz w:val="16"/>
              </w:rPr>
              <w:t>OpenAI key and DB credentials.</w:t>
            </w:r>
          </w:p>
        </w:tc>
      </w:tr>
      <w:tr>
        <w:trPr>
          <w:cantSplit/>
        </w:trPr>
        <w:tc>
          <w:tcPr>
            <w:tcW w:type="dxa" w:w="2880"/>
            <w:tcMar>
              <w:top w:w="75" w:type="dxa"/>
              <w:start w:w="90" w:type="dxa"/>
              <w:bottom w:w="75" w:type="dxa"/>
              <w:end w:w="90" w:type="dxa"/>
            </w:tcMar>
            <w:vAlign w:val="top"/>
          </w:tcPr>
          <w:p>
            <w:r>
              <w:rPr>
                <w:sz w:val="16"/>
              </w:rPr>
              <w:t>CloudWatch</w:t>
            </w:r>
          </w:p>
        </w:tc>
        <w:tc>
          <w:tcPr>
            <w:tcW w:type="dxa" w:w="7200"/>
            <w:tcMar>
              <w:top w:w="75" w:type="dxa"/>
              <w:start w:w="90" w:type="dxa"/>
              <w:bottom w:w="75" w:type="dxa"/>
              <w:end w:w="90" w:type="dxa"/>
            </w:tcMar>
            <w:vAlign w:val="top"/>
          </w:tcPr>
          <w:p>
            <w:r>
              <w:rPr>
                <w:sz w:val="16"/>
              </w:rPr>
              <w:t>Logs and alarms; add OpenTelemetry later if needed.</w:t>
            </w:r>
          </w:p>
        </w:tc>
      </w:tr>
    </w:tbl>
    <w:p>
      <w:pPr>
        <w:spacing w:after="0"/>
      </w:pPr>
    </w:p>
    <w:p>
      <w:pPr>
        <w:pStyle w:val="Heading2"/>
      </w:pPr>
      <w:r>
        <w:t>12.3 When to add a queue</w:t>
      </w:r>
    </w:p>
    <w:p>
      <w:r>
        <w:t>Do not overbuild the first demo. A synchronous processing endpoint is acceptable for controlled testing. Before multi-user external beta, switch to POST upload → 202 Accepted → SQS/job worker so request timeouts and worker restarts do not lose document jobs. The state machine already prepares the data model for that transition.</w:t>
      </w:r>
    </w:p>
    <w:p>
      <w:pPr>
        <w:pStyle w:val="Heading1"/>
      </w:pPr>
      <w:r>
        <w:t>13. Milestone 1 build sequence</w:t>
      </w:r>
    </w:p>
    <w:tbl>
      <w:tblPr>
        <w:tblStyle w:val="TableGrid"/>
        <w:tblW w:type="auto" w:w="0"/>
        <w:jc w:val="center"/>
        <w:tblLook w:firstColumn="1" w:firstRow="1" w:lastColumn="0" w:lastRow="0" w:noHBand="0" w:noVBand="1" w:val="04A0"/>
      </w:tblPr>
      <w:tblGrid>
        <w:gridCol w:w="3523"/>
        <w:gridCol w:w="3523"/>
        <w:gridCol w:w="3523"/>
      </w:tblGrid>
      <w:tr>
        <w:trPr>
          <w:cantSplit/>
          <w:tblHeader w:val="true"/>
          <w:tblHeader w:val="true"/>
        </w:trPr>
        <w:tc>
          <w:tcPr>
            <w:tcW w:type="dxa" w:w="720"/>
            <w:shd w:fill="E2E8F0"/>
            <w:tcMar>
              <w:top w:w="75" w:type="dxa"/>
              <w:start w:w="90" w:type="dxa"/>
              <w:bottom w:w="75" w:type="dxa"/>
              <w:end w:w="90" w:type="dxa"/>
            </w:tcMar>
          </w:tcPr>
          <w:p>
            <w:r>
              <w:rPr>
                <w:b/>
                <w:sz w:val="16"/>
              </w:rPr>
              <w:t>Gate</w:t>
            </w:r>
          </w:p>
        </w:tc>
        <w:tc>
          <w:tcPr>
            <w:tcW w:type="dxa" w:w="2304"/>
            <w:shd w:fill="E2E8F0"/>
            <w:tcMar>
              <w:top w:w="75" w:type="dxa"/>
              <w:start w:w="90" w:type="dxa"/>
              <w:bottom w:w="75" w:type="dxa"/>
              <w:end w:w="90" w:type="dxa"/>
            </w:tcMar>
          </w:tcPr>
          <w:p>
            <w:r>
              <w:rPr>
                <w:b/>
                <w:sz w:val="16"/>
              </w:rPr>
              <w:t>Deliverable</w:t>
            </w:r>
          </w:p>
        </w:tc>
        <w:tc>
          <w:tcPr>
            <w:tcW w:type="dxa" w:w="7056"/>
            <w:shd w:fill="E2E8F0"/>
            <w:tcMar>
              <w:top w:w="75" w:type="dxa"/>
              <w:start w:w="90" w:type="dxa"/>
              <w:bottom w:w="75" w:type="dxa"/>
              <w:end w:w="90" w:type="dxa"/>
            </w:tcMar>
          </w:tcPr>
          <w:p>
            <w:r>
              <w:rPr>
                <w:b/>
                <w:sz w:val="16"/>
              </w:rPr>
              <w:t>Definition of done</w:t>
            </w:r>
          </w:p>
        </w:tc>
      </w:tr>
      <w:tr>
        <w:trPr>
          <w:cantSplit/>
        </w:trPr>
        <w:tc>
          <w:tcPr>
            <w:tcW w:type="dxa" w:w="720"/>
            <w:tcMar>
              <w:top w:w="75" w:type="dxa"/>
              <w:start w:w="90" w:type="dxa"/>
              <w:bottom w:w="75" w:type="dxa"/>
              <w:end w:w="90" w:type="dxa"/>
            </w:tcMar>
            <w:vAlign w:val="top"/>
          </w:tcPr>
          <w:p>
            <w:r>
              <w:rPr>
                <w:sz w:val="16"/>
              </w:rPr>
              <w:t>A</w:t>
            </w:r>
          </w:p>
        </w:tc>
        <w:tc>
          <w:tcPr>
            <w:tcW w:type="dxa" w:w="2304"/>
            <w:tcMar>
              <w:top w:w="75" w:type="dxa"/>
              <w:start w:w="90" w:type="dxa"/>
              <w:bottom w:w="75" w:type="dxa"/>
              <w:end w:w="90" w:type="dxa"/>
            </w:tcMar>
            <w:vAlign w:val="top"/>
          </w:tcPr>
          <w:p>
            <w:r>
              <w:rPr>
                <w:sz w:val="16"/>
              </w:rPr>
              <w:t>Repository + environment</w:t>
            </w:r>
          </w:p>
        </w:tc>
        <w:tc>
          <w:tcPr>
            <w:tcW w:type="dxa" w:w="7056"/>
            <w:tcMar>
              <w:top w:w="75" w:type="dxa"/>
              <w:start w:w="90" w:type="dxa"/>
              <w:bottom w:w="75" w:type="dxa"/>
              <w:end w:w="90" w:type="dxa"/>
            </w:tcMar>
            <w:vAlign w:val="top"/>
          </w:tcPr>
          <w:p>
            <w:r>
              <w:rPr>
                <w:sz w:val="16"/>
              </w:rPr>
              <w:t>Docker, FastAPI, Postgres, Alembic, pytest, settings, OpenAI project key; health endpoint.</w:t>
            </w:r>
          </w:p>
        </w:tc>
      </w:tr>
      <w:tr>
        <w:trPr>
          <w:cantSplit/>
        </w:trPr>
        <w:tc>
          <w:tcPr>
            <w:tcW w:type="dxa" w:w="720"/>
            <w:tcMar>
              <w:top w:w="75" w:type="dxa"/>
              <w:start w:w="90" w:type="dxa"/>
              <w:bottom w:w="75" w:type="dxa"/>
              <w:end w:w="90" w:type="dxa"/>
            </w:tcMar>
            <w:vAlign w:val="top"/>
          </w:tcPr>
          <w:p>
            <w:r>
              <w:rPr>
                <w:sz w:val="16"/>
              </w:rPr>
              <w:t>B</w:t>
            </w:r>
          </w:p>
        </w:tc>
        <w:tc>
          <w:tcPr>
            <w:tcW w:type="dxa" w:w="2304"/>
            <w:tcMar>
              <w:top w:w="75" w:type="dxa"/>
              <w:start w:w="90" w:type="dxa"/>
              <w:bottom w:w="75" w:type="dxa"/>
              <w:end w:w="90" w:type="dxa"/>
            </w:tcMar>
            <w:vAlign w:val="top"/>
          </w:tcPr>
          <w:p>
            <w:r>
              <w:rPr>
                <w:sz w:val="16"/>
              </w:rPr>
              <w:t>Product catalog</w:t>
            </w:r>
          </w:p>
        </w:tc>
        <w:tc>
          <w:tcPr>
            <w:tcW w:type="dxa" w:w="7056"/>
            <w:tcMar>
              <w:top w:w="75" w:type="dxa"/>
              <w:start w:w="90" w:type="dxa"/>
              <w:bottom w:w="75" w:type="dxa"/>
              <w:end w:w="90" w:type="dxa"/>
            </w:tcMar>
            <w:vAlign w:val="top"/>
          </w:tcPr>
          <w:p>
            <w:r>
              <w:rPr>
                <w:sz w:val="16"/>
              </w:rPr>
              <w:t>Create product/alias schema; CSV importer; normalization; pg_trgm; embedding job; catalog browser.</w:t>
            </w:r>
          </w:p>
        </w:tc>
      </w:tr>
      <w:tr>
        <w:trPr>
          <w:cantSplit/>
        </w:trPr>
        <w:tc>
          <w:tcPr>
            <w:tcW w:type="dxa" w:w="720"/>
            <w:tcMar>
              <w:top w:w="75" w:type="dxa"/>
              <w:start w:w="90" w:type="dxa"/>
              <w:bottom w:w="75" w:type="dxa"/>
              <w:end w:w="90" w:type="dxa"/>
            </w:tcMar>
            <w:vAlign w:val="top"/>
          </w:tcPr>
          <w:p>
            <w:r>
              <w:rPr>
                <w:sz w:val="16"/>
              </w:rPr>
              <w:t>C</w:t>
            </w:r>
          </w:p>
        </w:tc>
        <w:tc>
          <w:tcPr>
            <w:tcW w:type="dxa" w:w="2304"/>
            <w:tcMar>
              <w:top w:w="75" w:type="dxa"/>
              <w:start w:w="90" w:type="dxa"/>
              <w:bottom w:w="75" w:type="dxa"/>
              <w:end w:w="90" w:type="dxa"/>
            </w:tcMar>
            <w:vAlign w:val="top"/>
          </w:tcPr>
          <w:p>
            <w:r>
              <w:rPr>
                <w:sz w:val="16"/>
              </w:rPr>
              <w:t>Document contract</w:t>
            </w:r>
          </w:p>
        </w:tc>
        <w:tc>
          <w:tcPr>
            <w:tcW w:type="dxa" w:w="7056"/>
            <w:tcMar>
              <w:top w:w="75" w:type="dxa"/>
              <w:start w:w="90" w:type="dxa"/>
              <w:bottom w:w="75" w:type="dxa"/>
              <w:end w:w="90" w:type="dxa"/>
            </w:tcMar>
            <w:vAlign w:val="top"/>
          </w:tcPr>
          <w:p>
            <w:r>
              <w:rPr>
                <w:sz w:val="16"/>
              </w:rPr>
              <w:t>Freeze ProductDocument v1 JSON/Pydantic models; contract tests; prompt/schema version constants.</w:t>
            </w:r>
          </w:p>
        </w:tc>
      </w:tr>
      <w:tr>
        <w:trPr>
          <w:cantSplit/>
        </w:trPr>
        <w:tc>
          <w:tcPr>
            <w:tcW w:type="dxa" w:w="720"/>
            <w:tcMar>
              <w:top w:w="75" w:type="dxa"/>
              <w:start w:w="90" w:type="dxa"/>
              <w:bottom w:w="75" w:type="dxa"/>
              <w:end w:w="90" w:type="dxa"/>
            </w:tcMar>
            <w:vAlign w:val="top"/>
          </w:tcPr>
          <w:p>
            <w:r>
              <w:rPr>
                <w:sz w:val="16"/>
              </w:rPr>
              <w:t>D</w:t>
            </w:r>
          </w:p>
        </w:tc>
        <w:tc>
          <w:tcPr>
            <w:tcW w:type="dxa" w:w="2304"/>
            <w:tcMar>
              <w:top w:w="75" w:type="dxa"/>
              <w:start w:w="90" w:type="dxa"/>
              <w:bottom w:w="75" w:type="dxa"/>
              <w:end w:w="90" w:type="dxa"/>
            </w:tcMar>
            <w:vAlign w:val="top"/>
          </w:tcPr>
          <w:p>
            <w:r>
              <w:rPr>
                <w:sz w:val="16"/>
              </w:rPr>
              <w:t>Upload</w:t>
            </w:r>
          </w:p>
        </w:tc>
        <w:tc>
          <w:tcPr>
            <w:tcW w:type="dxa" w:w="7056"/>
            <w:tcMar>
              <w:top w:w="75" w:type="dxa"/>
              <w:start w:w="90" w:type="dxa"/>
              <w:bottom w:w="75" w:type="dxa"/>
              <w:end w:w="90" w:type="dxa"/>
            </w:tcMar>
            <w:vAlign w:val="top"/>
          </w:tcPr>
          <w:p>
            <w:r>
              <w:rPr>
                <w:sz w:val="16"/>
              </w:rPr>
              <w:t>Image/PDF validation, HEIC conversion path, storage abstraction, SHA-256, document state machine.</w:t>
            </w:r>
          </w:p>
        </w:tc>
      </w:tr>
      <w:tr>
        <w:trPr>
          <w:cantSplit/>
        </w:trPr>
        <w:tc>
          <w:tcPr>
            <w:tcW w:type="dxa" w:w="720"/>
            <w:tcMar>
              <w:top w:w="75" w:type="dxa"/>
              <w:start w:w="90" w:type="dxa"/>
              <w:bottom w:w="75" w:type="dxa"/>
              <w:end w:w="90" w:type="dxa"/>
            </w:tcMar>
            <w:vAlign w:val="top"/>
          </w:tcPr>
          <w:p>
            <w:r>
              <w:rPr>
                <w:sz w:val="16"/>
              </w:rPr>
              <w:t>E</w:t>
            </w:r>
          </w:p>
        </w:tc>
        <w:tc>
          <w:tcPr>
            <w:tcW w:type="dxa" w:w="2304"/>
            <w:tcMar>
              <w:top w:w="75" w:type="dxa"/>
              <w:start w:w="90" w:type="dxa"/>
              <w:bottom w:w="75" w:type="dxa"/>
              <w:end w:w="90" w:type="dxa"/>
            </w:tcMar>
            <w:vAlign w:val="top"/>
          </w:tcPr>
          <w:p>
            <w:r>
              <w:rPr>
                <w:sz w:val="16"/>
              </w:rPr>
              <w:t>OpenAI extractor</w:t>
            </w:r>
          </w:p>
        </w:tc>
        <w:tc>
          <w:tcPr>
            <w:tcW w:type="dxa" w:w="7056"/>
            <w:tcMar>
              <w:top w:w="75" w:type="dxa"/>
              <w:start w:w="90" w:type="dxa"/>
              <w:bottom w:w="75" w:type="dxa"/>
              <w:end w:w="90" w:type="dxa"/>
            </w:tcMar>
            <w:vAlign w:val="top"/>
          </w:tcPr>
          <w:p>
            <w:r>
              <w:rPr>
                <w:sz w:val="16"/>
              </w:rPr>
              <w:t>Responses API, structured output, store=false where appropriate, request logging and retry handling.</w:t>
            </w:r>
          </w:p>
        </w:tc>
      </w:tr>
      <w:tr>
        <w:trPr>
          <w:cantSplit/>
        </w:trPr>
        <w:tc>
          <w:tcPr>
            <w:tcW w:type="dxa" w:w="720"/>
            <w:tcMar>
              <w:top w:w="75" w:type="dxa"/>
              <w:start w:w="90" w:type="dxa"/>
              <w:bottom w:w="75" w:type="dxa"/>
              <w:end w:w="90" w:type="dxa"/>
            </w:tcMar>
            <w:vAlign w:val="top"/>
          </w:tcPr>
          <w:p>
            <w:r>
              <w:rPr>
                <w:sz w:val="16"/>
              </w:rPr>
              <w:t>F</w:t>
            </w:r>
          </w:p>
        </w:tc>
        <w:tc>
          <w:tcPr>
            <w:tcW w:type="dxa" w:w="2304"/>
            <w:tcMar>
              <w:top w:w="75" w:type="dxa"/>
              <w:start w:w="90" w:type="dxa"/>
              <w:bottom w:w="75" w:type="dxa"/>
              <w:end w:w="90" w:type="dxa"/>
            </w:tcMar>
            <w:vAlign w:val="top"/>
          </w:tcPr>
          <w:p>
            <w:r>
              <w:rPr>
                <w:sz w:val="16"/>
              </w:rPr>
              <w:t>Candidate retrieval</w:t>
            </w:r>
          </w:p>
        </w:tc>
        <w:tc>
          <w:tcPr>
            <w:tcW w:type="dxa" w:w="7056"/>
            <w:tcMar>
              <w:top w:w="75" w:type="dxa"/>
              <w:start w:w="90" w:type="dxa"/>
              <w:bottom w:w="75" w:type="dxa"/>
              <w:end w:w="90" w:type="dxa"/>
            </w:tcMar>
            <w:vAlign w:val="top"/>
          </w:tcPr>
          <w:p>
            <w:r>
              <w:rPr>
                <w:sz w:val="16"/>
              </w:rPr>
              <w:t>Exact → trigram → vector union; Recall@K test harness.</w:t>
            </w:r>
          </w:p>
        </w:tc>
      </w:tr>
      <w:tr>
        <w:trPr>
          <w:cantSplit/>
        </w:trPr>
        <w:tc>
          <w:tcPr>
            <w:tcW w:type="dxa" w:w="720"/>
            <w:tcMar>
              <w:top w:w="75" w:type="dxa"/>
              <w:start w:w="90" w:type="dxa"/>
              <w:bottom w:w="75" w:type="dxa"/>
              <w:end w:w="90" w:type="dxa"/>
            </w:tcMar>
            <w:vAlign w:val="top"/>
          </w:tcPr>
          <w:p>
            <w:r>
              <w:rPr>
                <w:sz w:val="16"/>
              </w:rPr>
              <w:t>G</w:t>
            </w:r>
          </w:p>
        </w:tc>
        <w:tc>
          <w:tcPr>
            <w:tcW w:type="dxa" w:w="2304"/>
            <w:tcMar>
              <w:top w:w="75" w:type="dxa"/>
              <w:start w:w="90" w:type="dxa"/>
              <w:bottom w:w="75" w:type="dxa"/>
              <w:end w:w="90" w:type="dxa"/>
            </w:tcMar>
            <w:vAlign w:val="top"/>
          </w:tcPr>
          <w:p>
            <w:r>
              <w:rPr>
                <w:sz w:val="16"/>
              </w:rPr>
              <w:t>Matcher</w:t>
            </w:r>
          </w:p>
        </w:tc>
        <w:tc>
          <w:tcPr>
            <w:tcW w:type="dxa" w:w="7056"/>
            <w:tcMar>
              <w:top w:w="75" w:type="dxa"/>
              <w:start w:w="90" w:type="dxa"/>
              <w:bottom w:w="75" w:type="dxa"/>
              <w:end w:w="90" w:type="dxa"/>
            </w:tcMar>
            <w:vAlign w:val="top"/>
          </w:tcPr>
          <w:p>
            <w:r>
              <w:rPr>
                <w:sz w:val="16"/>
              </w:rPr>
              <w:t>Candidate-only LLM adjudication; backend validation; no-match and ambiguous outcomes.</w:t>
            </w:r>
          </w:p>
        </w:tc>
      </w:tr>
      <w:tr>
        <w:trPr>
          <w:cantSplit/>
        </w:trPr>
        <w:tc>
          <w:tcPr>
            <w:tcW w:type="dxa" w:w="720"/>
            <w:tcMar>
              <w:top w:w="75" w:type="dxa"/>
              <w:start w:w="90" w:type="dxa"/>
              <w:bottom w:w="75" w:type="dxa"/>
              <w:end w:w="90" w:type="dxa"/>
            </w:tcMar>
            <w:vAlign w:val="top"/>
          </w:tcPr>
          <w:p>
            <w:r>
              <w:rPr>
                <w:sz w:val="16"/>
              </w:rPr>
              <w:t>H</w:t>
            </w:r>
          </w:p>
        </w:tc>
        <w:tc>
          <w:tcPr>
            <w:tcW w:type="dxa" w:w="2304"/>
            <w:tcMar>
              <w:top w:w="75" w:type="dxa"/>
              <w:start w:w="90" w:type="dxa"/>
              <w:bottom w:w="75" w:type="dxa"/>
              <w:end w:w="90" w:type="dxa"/>
            </w:tcMar>
            <w:vAlign w:val="top"/>
          </w:tcPr>
          <w:p>
            <w:r>
              <w:rPr>
                <w:sz w:val="16"/>
              </w:rPr>
              <w:t>Review UI</w:t>
            </w:r>
          </w:p>
        </w:tc>
        <w:tc>
          <w:tcPr>
            <w:tcW w:type="dxa" w:w="7056"/>
            <w:tcMar>
              <w:top w:w="75" w:type="dxa"/>
              <w:start w:w="90" w:type="dxa"/>
              <w:bottom w:w="75" w:type="dxa"/>
              <w:end w:w="90" w:type="dxa"/>
            </w:tcMar>
            <w:vAlign w:val="top"/>
          </w:tcPr>
          <w:p>
            <w:r>
              <w:rPr>
                <w:sz w:val="16"/>
              </w:rPr>
              <w:t>Side-by-side source + raw line + canonical match; correction audit events.</w:t>
            </w:r>
          </w:p>
        </w:tc>
      </w:tr>
      <w:tr>
        <w:trPr>
          <w:cantSplit/>
        </w:trPr>
        <w:tc>
          <w:tcPr>
            <w:tcW w:type="dxa" w:w="720"/>
            <w:tcMar>
              <w:top w:w="75" w:type="dxa"/>
              <w:start w:w="90" w:type="dxa"/>
              <w:bottom w:w="75" w:type="dxa"/>
              <w:end w:w="90" w:type="dxa"/>
            </w:tcMar>
            <w:vAlign w:val="top"/>
          </w:tcPr>
          <w:p>
            <w:r>
              <w:rPr>
                <w:sz w:val="16"/>
              </w:rPr>
              <w:t>I</w:t>
            </w:r>
          </w:p>
        </w:tc>
        <w:tc>
          <w:tcPr>
            <w:tcW w:type="dxa" w:w="2304"/>
            <w:tcMar>
              <w:top w:w="75" w:type="dxa"/>
              <w:start w:w="90" w:type="dxa"/>
              <w:bottom w:w="75" w:type="dxa"/>
              <w:end w:w="90" w:type="dxa"/>
            </w:tcMar>
            <w:vAlign w:val="top"/>
          </w:tcPr>
          <w:p>
            <w:r>
              <w:rPr>
                <w:sz w:val="16"/>
              </w:rPr>
              <w:t>Evaluator</w:t>
            </w:r>
          </w:p>
        </w:tc>
        <w:tc>
          <w:tcPr>
            <w:tcW w:type="dxa" w:w="7056"/>
            <w:tcMar>
              <w:top w:w="75" w:type="dxa"/>
              <w:start w:w="90" w:type="dxa"/>
              <w:bottom w:w="75" w:type="dxa"/>
              <w:end w:w="90" w:type="dxa"/>
            </w:tcMar>
            <w:vAlign w:val="top"/>
          </w:tcPr>
          <w:p>
            <w:r>
              <w:rPr>
                <w:sz w:val="16"/>
              </w:rPr>
              <w:t>Gold labels, per-stage metrics, cost/latency dashboard/export.</w:t>
            </w:r>
          </w:p>
        </w:tc>
      </w:tr>
      <w:tr>
        <w:trPr>
          <w:cantSplit/>
        </w:trPr>
        <w:tc>
          <w:tcPr>
            <w:tcW w:type="dxa" w:w="720"/>
            <w:tcMar>
              <w:top w:w="75" w:type="dxa"/>
              <w:start w:w="90" w:type="dxa"/>
              <w:bottom w:w="75" w:type="dxa"/>
              <w:end w:w="90" w:type="dxa"/>
            </w:tcMar>
            <w:vAlign w:val="top"/>
          </w:tcPr>
          <w:p>
            <w:r>
              <w:rPr>
                <w:sz w:val="16"/>
              </w:rPr>
              <w:t>J</w:t>
            </w:r>
          </w:p>
        </w:tc>
        <w:tc>
          <w:tcPr>
            <w:tcW w:type="dxa" w:w="2304"/>
            <w:tcMar>
              <w:top w:w="75" w:type="dxa"/>
              <w:start w:w="90" w:type="dxa"/>
              <w:bottom w:w="75" w:type="dxa"/>
              <w:end w:w="90" w:type="dxa"/>
            </w:tcMar>
            <w:vAlign w:val="top"/>
          </w:tcPr>
          <w:p>
            <w:r>
              <w:rPr>
                <w:sz w:val="16"/>
              </w:rPr>
              <w:t>Hosted beta</w:t>
            </w:r>
          </w:p>
        </w:tc>
        <w:tc>
          <w:tcPr>
            <w:tcW w:type="dxa" w:w="7056"/>
            <w:tcMar>
              <w:top w:w="75" w:type="dxa"/>
              <w:start w:w="90" w:type="dxa"/>
              <w:bottom w:w="75" w:type="dxa"/>
              <w:end w:w="90" w:type="dxa"/>
            </w:tcMar>
            <w:vAlign w:val="top"/>
          </w:tcPr>
          <w:p>
            <w:r>
              <w:rPr>
                <w:sz w:val="16"/>
              </w:rPr>
              <w:t>Container deploy, S3, RDS, HTTPS, spend limits, backups, monitoring.</w:t>
            </w:r>
          </w:p>
        </w:tc>
      </w:tr>
    </w:tbl>
    <w:p>
      <w:pPr>
        <w:spacing w:after="0"/>
      </w:pPr>
    </w:p>
    <w:tbl>
      <w:tblPr>
        <w:tblW w:type="auto" w:w="0"/>
        <w:jc w:val="center"/>
        <w:tblLayout w:type="autofit"/>
        <w:tblLook w:firstColumn="1" w:firstRow="1" w:lastColumn="0" w:lastRow="0" w:noHBand="0" w:noVBand="1" w:val="04A0"/>
      </w:tblPr>
      <w:tblGrid>
        <w:gridCol w:w="10570"/>
      </w:tblGrid>
      <w:tr>
        <w:trPr>
          <w:tblHeader w:val="true"/>
        </w:trPr>
        <w:tc>
          <w:tcPr>
            <w:tcW w:type="dxa" w:w="10570"/>
            <w:shd w:fill="ECFDF5"/>
            <w:tcMar>
              <w:top w:w="120" w:type="dxa"/>
              <w:start w:w="160" w:type="dxa"/>
              <w:bottom w:w="120" w:type="dxa"/>
              <w:end w:w="160" w:type="dxa"/>
            </w:tcMar>
            <w:tcBorders>
              <w:top w:val="single" w:sz="8" w:color="15803D"/>
              <w:left w:val="single" w:sz="8" w:color="15803D"/>
              <w:bottom w:val="single" w:sz="8" w:color="15803D"/>
              <w:right w:val="single" w:sz="8" w:color="15803D"/>
            </w:tcBorders>
          </w:tcPr>
          <w:p>
            <w:r>
              <w:rPr>
                <w:b/>
                <w:color w:val="0F172A"/>
                <w:sz w:val="18"/>
              </w:rPr>
              <w:t>Only when Gate J passes the Milestone 1 exit criteria do we begin the Apple implementation. No Qwen work is required to reach this point.</w:t>
            </w:r>
          </w:p>
        </w:tc>
      </w:tr>
    </w:tbl>
    <w:p>
      <w:pPr>
        <w:spacing w:after="0"/>
      </w:pPr>
    </w:p>
    <w:p>
      <w:pPr>
        <w:pStyle w:val="Heading1"/>
      </w:pPr>
      <w:r>
        <w:t>14. Milestone 2 — native Apple extraction provider</w:t>
      </w:r>
    </w:p>
    <w:p>
      <w:pPr>
        <w:jc w:val="center"/>
      </w:pPr>
      <w:r>
        <w:drawing>
          <wp:inline xmlns:a="http://schemas.openxmlformats.org/drawingml/2006/main" xmlns:pic="http://schemas.openxmlformats.org/drawingml/2006/picture">
            <wp:extent cx="6492240" cy="4256024"/>
            <wp:docPr id="3" name="Picture 3"/>
            <wp:cNvGraphicFramePr>
              <a:graphicFrameLocks noChangeAspect="1"/>
            </wp:cNvGraphicFramePr>
            <a:graphic>
              <a:graphicData uri="http://schemas.openxmlformats.org/drawingml/2006/picture">
                <pic:pic>
                  <pic:nvPicPr>
                    <pic:cNvPr id="0" name="apple.png"/>
                    <pic:cNvPicPr/>
                  </pic:nvPicPr>
                  <pic:blipFill>
                    <a:blip r:embed="rId13"/>
                    <a:stretch>
                      <a:fillRect/>
                    </a:stretch>
                  </pic:blipFill>
                  <pic:spPr>
                    <a:xfrm>
                      <a:off x="0" y="0"/>
                      <a:ext cx="6492240" cy="4256024"/>
                    </a:xfrm>
                    <a:prstGeom prst="rect"/>
                  </pic:spPr>
                </pic:pic>
              </a:graphicData>
            </a:graphic>
          </wp:inline>
        </w:drawing>
      </w:r>
    </w:p>
    <w:p>
      <w:r>
        <w:t>The native app is not a new matching system. It is a better capture client and an alternative extractor. The backend keeps the same product database, candidate retrieval, matcher, review and audit logic.</w:t>
      </w:r>
    </w:p>
    <w:p>
      <w:pPr>
        <w:pStyle w:val="Heading2"/>
      </w:pPr>
      <w:r>
        <w:t>14.1 Target platform strategy</w:t>
      </w:r>
    </w:p>
    <w:p>
      <w:pPr>
        <w:pStyle w:val="ListBullet"/>
        <w:spacing w:after="40"/>
      </w:pPr>
      <w:r>
        <w:t>Target the current iOS/iPadOS toolchain that exposes Apple’s latest multimodal Foundation Models APIs; runtime-check model availability rather than assuming hardware support.</w:t>
      </w:r>
    </w:p>
    <w:p>
      <w:pPr>
        <w:pStyle w:val="ListBullet"/>
        <w:spacing w:after="40"/>
      </w:pPr>
      <w:r>
        <w:t>Apple Intelligence currently requires eligible hardware (including iPhone 15 Pro/Pro Max, iPhone 16 or later, and supported iPads such as M1+ / A17 Pro classes; exact current list should be rechecked before release) [A6].</w:t>
      </w:r>
    </w:p>
    <w:p>
      <w:pPr>
        <w:pStyle w:val="ListBullet"/>
        <w:spacing w:after="40"/>
      </w:pPr>
      <w:r>
        <w:t>Keep Vision document parsing usable independently from the generative model so devices can still perform local structure/OCR work even when Foundation Models are unavailable.</w:t>
      </w:r>
    </w:p>
    <w:p>
      <w:pPr>
        <w:pStyle w:val="ListBullet"/>
        <w:spacing w:after="40"/>
      </w:pPr>
      <w:r>
        <w:t>The app never contains the OpenAI API key. Cloud fallback uploads through our authenticated backend [O5].</w:t>
      </w:r>
    </w:p>
    <w:p>
      <w:pPr>
        <w:pStyle w:val="Heading2"/>
      </w:pPr>
      <w:r>
        <w:t>14.2 iOS project modules</w:t>
      </w:r>
    </w:p>
    <w:p>
      <w:pPr>
        <w:pStyle w:val="CodeBlock"/>
        <w:shd w:fill="F8FAFC"/>
      </w:pPr>
      <w:r>
        <w:rPr>
          <w:rFonts w:ascii="Liberation Mono" w:hAnsi="Liberation Mono"/>
          <w:sz w:val="15"/>
        </w:rPr>
        <w:t>ios/</w:t>
        <w:br/>
        <w:t xml:space="preserve">  App/</w:t>
        <w:br/>
        <w:t xml:space="preserve">  Capture/</w:t>
        <w:br/>
        <w:t xml:space="preserve">    DocumentCamera.swift</w:t>
        <w:br/>
        <w:t xml:space="preserve">    CaptureQuality.swift</w:t>
        <w:br/>
        <w:t xml:space="preserve">  Extraction/</w:t>
        <w:br/>
        <w:t xml:space="preserve">    VisionDocumentParser.swift</w:t>
        <w:br/>
        <w:t xml:space="preserve">    AppleFoundationExtractor.swift</w:t>
        <w:br/>
        <w:t xml:space="preserve">    ExtractionRouter.swift</w:t>
        <w:br/>
        <w:t xml:space="preserve">  Contracts/</w:t>
        <w:br/>
        <w:t xml:space="preserve">    ProductDocument.swift</w:t>
        <w:br/>
        <w:t xml:space="preserve">    APIModels.swift</w:t>
        <w:br/>
        <w:t xml:space="preserve">  Networking/</w:t>
        <w:br/>
        <w:t xml:space="preserve">    BackendClient.swift</w:t>
        <w:br/>
        <w:t xml:space="preserve">  Review/</w:t>
        <w:br/>
        <w:t xml:space="preserve">    ReviewView.swift</w:t>
        <w:br/>
        <w:t xml:space="preserve">  Diagnostics/</w:t>
        <w:br/>
        <w:t xml:space="preserve">    EvaluationLogger.swift</w:t>
      </w:r>
    </w:p>
    <w:p>
      <w:pPr>
        <w:pStyle w:val="Heading1"/>
      </w:pPr>
      <w:r>
        <w:t>15. Apple Vision implementation</w:t>
      </w:r>
    </w:p>
    <w:p>
      <w:r>
        <w:t>RecognizeDocumentsRequest scans a document image and returns a hierarchical DocumentObservation containing text, tables, lists and barcodes; Apple states Vision APIs run entirely on-device [A1–A3]. This makes it ideal as the deterministic perception layer.</w:t>
      </w:r>
    </w:p>
    <w:p>
      <w:pPr>
        <w:pStyle w:val="Heading2"/>
      </w:pPr>
      <w:r>
        <w:t>15.1 Capture path</w:t>
      </w:r>
    </w:p>
    <w:p>
      <w:pPr>
        <w:spacing w:after="40"/>
        <w:ind w:left="259" w:hanging="259"/>
      </w:pPr>
      <w:r>
        <w:rPr>
          <w:b/>
        </w:rPr>
        <w:t xml:space="preserve">1. </w:t>
      </w:r>
      <w:r>
        <w:t>Use AVFoundation or a VisionKit document-scanning UI to capture a high-resolution rear-camera image.</w:t>
      </w:r>
    </w:p>
    <w:p>
      <w:pPr>
        <w:spacing w:after="40"/>
        <w:ind w:left="259" w:hanging="259"/>
      </w:pPr>
      <w:r>
        <w:rPr>
          <w:b/>
        </w:rPr>
        <w:t xml:space="preserve">2. </w:t>
      </w:r>
      <w:r>
        <w:t>Correct orientation. If using a document scanner, retain its perspective-corrected output; otherwise detect/crop the document before analysis.</w:t>
      </w:r>
    </w:p>
    <w:p>
      <w:pPr>
        <w:spacing w:after="40"/>
        <w:ind w:left="259" w:hanging="259"/>
      </w:pPr>
      <w:r>
        <w:rPr>
          <w:b/>
        </w:rPr>
        <w:t xml:space="preserve">3. </w:t>
      </w:r>
      <w:r>
        <w:t>Run capture-quality checks. At minimum detect obviously bad focus/blur/crop; Apple also exposes lens-smudge detection in modern Vision [A2].</w:t>
      </w:r>
    </w:p>
    <w:p>
      <w:pPr>
        <w:spacing w:after="40"/>
        <w:ind w:left="259" w:hanging="259"/>
      </w:pPr>
      <w:r>
        <w:rPr>
          <w:b/>
        </w:rPr>
        <w:t xml:space="preserve">4. </w:t>
      </w:r>
      <w:r>
        <w:t>If quality fails, ask for a retake before any model inference. This is cheaper and safer than trying to reason over missing pixels.</w:t>
      </w:r>
    </w:p>
    <w:p>
      <w:pPr>
        <w:spacing w:after="40"/>
        <w:ind w:left="259" w:hanging="259"/>
      </w:pPr>
      <w:r>
        <w:rPr>
          <w:b/>
        </w:rPr>
        <w:t xml:space="preserve">5. </w:t>
      </w:r>
      <w:r>
        <w:t>Run RecognizeDocumentsRequest and preserve tables/rows/cells, text transcripts, barcodes and bounding regions for optional evidence display.</w:t>
      </w:r>
    </w:p>
    <w:p>
      <w:pPr>
        <w:pStyle w:val="Heading2"/>
      </w:pPr>
      <w:r>
        <w:t>15.2 Vision skeleton</w:t>
      </w:r>
    </w:p>
    <w:p>
      <w:pPr>
        <w:pStyle w:val="CodeBlock"/>
        <w:shd w:fill="F8FAFC"/>
      </w:pPr>
      <w:r>
        <w:rPr>
          <w:rFonts w:ascii="Liberation Mono" w:hAnsi="Liberation Mono"/>
          <w:sz w:val="15"/>
        </w:rPr>
        <w:t>import Vision</w:t>
        <w:br/>
        <w:br/>
        <w:t>func parseDocument(_ image: CGImage) async throws -&gt; DocumentObservation {</w:t>
        <w:br/>
        <w:t xml:space="preserve">    let request = RecognizeDocumentsRequest()</w:t>
        <w:br/>
        <w:t xml:space="preserve">    let observations = try await request.perform(on: image)</w:t>
        <w:br/>
        <w:t xml:space="preserve">    guard let document = observations.first?.document else {</w:t>
        <w:br/>
        <w:t xml:space="preserve">        throw ExtractionError.noDocument</w:t>
        <w:br/>
        <w:t xml:space="preserve">    }</w:t>
        <w:br/>
        <w:t xml:space="preserve">    return document</w:t>
        <w:br/>
        <w:t>}</w:t>
        <w:br/>
        <w:br/>
        <w:t>// document.tables</w:t>
        <w:br/>
        <w:t>// document.lists</w:t>
        <w:br/>
        <w:t>// document.text.transcript</w:t>
        <w:br/>
        <w:t>// document.barcodes</w:t>
      </w:r>
    </w:p>
    <w:p>
      <w:r>
        <w:t>Apple’s sample code demonstrates row-by-row table access and normalized bounding regions, which can later highlight the source cell during review [A3].</w:t>
      </w:r>
    </w:p>
    <w:p>
      <w:pPr>
        <w:pStyle w:val="Heading1"/>
      </w:pPr>
      <w:r>
        <w:t>16. Apple Foundation Models implementation</w:t>
      </w:r>
    </w:p>
    <w:p>
      <w:r>
        <w:t>Current Apple documentation supports image attachments in Foundation Models and recommends Generable for constrained structured output. Apple also exposes Vision OCR/barcode tools that the model can call, allowing a local perception + reasoning composition [A4–A5].</w:t>
      </w:r>
    </w:p>
    <w:p>
      <w:pPr>
        <w:pStyle w:val="Heading2"/>
      </w:pPr>
      <w:r>
        <w:t>16.1 Swift contract</w:t>
      </w:r>
    </w:p>
    <w:p>
      <w:pPr>
        <w:pStyle w:val="CodeBlock"/>
        <w:shd w:fill="F8FAFC"/>
      </w:pPr>
      <w:r>
        <w:rPr>
          <w:rFonts w:ascii="Liberation Mono" w:hAnsi="Liberation Mono"/>
          <w:sz w:val="15"/>
        </w:rPr>
        <w:t>import FoundationModels</w:t>
        <w:br/>
        <w:br/>
        <w:t>@Generable</w:t>
        <w:br/>
        <w:t>struct ProductLine: Codable {</w:t>
        <w:br/>
        <w:t xml:space="preserve">    var lineIndex: Int</w:t>
        <w:br/>
        <w:t xml:space="preserve">    var rawProductID: String?</w:t>
        <w:br/>
        <w:t xml:space="preserve">    var rawDescription: String?</w:t>
        <w:br/>
        <w:t xml:space="preserve">    var rawBrand: String?</w:t>
        <w:br/>
        <w:t xml:space="preserve">    var quantity: Double?</w:t>
        <w:br/>
        <w:t xml:space="preserve">    var unit: String?</w:t>
        <w:br/>
        <w:t xml:space="preserve">    var unitPrice: Double?</w:t>
        <w:br/>
        <w:t xml:space="preserve">    var lineTotal: Double?</w:t>
        <w:br/>
        <w:t xml:space="preserve">    var evidenceText: String?</w:t>
        <w:br/>
        <w:t xml:space="preserve">    var qualityFlags: [String]</w:t>
        <w:br/>
        <w:t>}</w:t>
        <w:br/>
        <w:br/>
        <w:t>@Generable</w:t>
        <w:br/>
        <w:t>struct ProductDocument: Codable {</w:t>
        <w:br/>
        <w:t xml:space="preserve">    var schemaVersion: String</w:t>
        <w:br/>
        <w:t xml:space="preserve">    var documentType: String</w:t>
        <w:br/>
        <w:t xml:space="preserve">    var documentNumber: String?</w:t>
        <w:br/>
        <w:t xml:space="preserve">    var currency: String?</w:t>
        <w:br/>
        <w:t xml:space="preserve">    var items: [ProductLine]</w:t>
        <w:br/>
        <w:t xml:space="preserve">    var documentQualityFlags: [String]</w:t>
        <w:br/>
        <w:t>}</w:t>
      </w:r>
    </w:p>
    <w:p>
      <w:pPr>
        <w:pStyle w:val="Heading2"/>
      </w:pPr>
      <w:r>
        <w:t>16.2 Local multimodal extraction</w:t>
      </w:r>
    </w:p>
    <w:p>
      <w:pPr>
        <w:pStyle w:val="CodeBlock"/>
        <w:shd w:fill="F8FAFC"/>
      </w:pPr>
      <w:r>
        <w:rPr>
          <w:rFonts w:ascii="Liberation Mono" w:hAnsi="Liberation Mono"/>
          <w:sz w:val="15"/>
        </w:rPr>
        <w:t>let session = LanguageModelSession(</w:t>
        <w:br/>
        <w:t xml:space="preserve">    instructions: """</w:t>
        <w:br/>
        <w:t xml:space="preserve">    Extract purchasing-document evidence. Preserve visible IDs literally.</w:t>
        <w:br/>
        <w:t xml:space="preserve">    Never map to our catalog. Use nil for unsupported values.</w:t>
        <w:br/>
        <w:t xml:space="preserve">    """</w:t>
        <w:br/>
        <w:t>)</w:t>
        <w:br/>
        <w:br/>
        <w:t>let response = try await session.respond(</w:t>
        <w:br/>
        <w:t xml:space="preserve">    generating: ProductDocument.self,</w:t>
        <w:br/>
        <w:t xml:space="preserve">    options: GenerationOptions(samplingMode: .greedy)</w:t>
        <w:br/>
        <w:t>) {</w:t>
        <w:br/>
        <w:t xml:space="preserve">    "Extract this document into ProductDocument v1."</w:t>
        <w:br/>
        <w:t xml:space="preserve">    Attachment(cgImage)</w:t>
        <w:br/>
        <w:t>}</w:t>
        <w:br/>
        <w:br/>
        <w:t>let document = response.content</w:t>
      </w:r>
    </w:p>
    <w:p>
      <w:r>
        <w:t>Greedy sampling is appropriate where deterministic extraction is preferred. Guided generation guarantees structural correctness of the Swift type, but factual correctness still requires evaluation and fallback [A4–A5].</w:t>
      </w:r>
    </w:p>
    <w:p>
      <w:pPr>
        <w:pStyle w:val="Heading2"/>
      </w:pPr>
      <w:r>
        <w:t>16.3 Combine Vision evidence with Foundation Models</w:t>
      </w:r>
    </w:p>
    <w:p>
      <w:r>
        <w:t>Do not force the Apple foundation model to rediscover everything from pixels. Give it the image plus structured Vision evidence when that improves consistency. Apple documents built-in OCRTool and BarcodeReaderTool as Foundation Models tools; our own custom tool can also expose table text or barcode results [A4].</w:t>
      </w:r>
    </w:p>
    <w:p>
      <w:pPr>
        <w:pStyle w:val="Heading1"/>
      </w:pPr>
      <w:r>
        <w:t>17. Extraction router and privacy modes</w:t>
      </w:r>
    </w:p>
    <w:tbl>
      <w:tblPr>
        <w:tblStyle w:val="TableGrid"/>
        <w:tblW w:type="auto" w:w="0"/>
        <w:jc w:val="center"/>
        <w:tblLook w:firstColumn="1" w:firstRow="1" w:lastColumn="0" w:lastRow="0" w:noHBand="0" w:noVBand="1" w:val="04A0"/>
      </w:tblPr>
      <w:tblGrid>
        <w:gridCol w:w="3523"/>
        <w:gridCol w:w="3523"/>
        <w:gridCol w:w="3523"/>
      </w:tblGrid>
      <w:tr>
        <w:trPr>
          <w:cantSplit/>
          <w:tblHeader w:val="true"/>
          <w:tblHeader w:val="true"/>
        </w:trPr>
        <w:tc>
          <w:tcPr>
            <w:tcW w:type="dxa" w:w="2160"/>
            <w:shd w:fill="E2E8F0"/>
            <w:tcMar>
              <w:top w:w="75" w:type="dxa"/>
              <w:start w:w="90" w:type="dxa"/>
              <w:bottom w:w="75" w:type="dxa"/>
              <w:end w:w="90" w:type="dxa"/>
            </w:tcMar>
          </w:tcPr>
          <w:p>
            <w:r>
              <w:rPr>
                <w:b/>
                <w:sz w:val="16"/>
              </w:rPr>
              <w:t>Mode</w:t>
            </w:r>
          </w:p>
        </w:tc>
        <w:tc>
          <w:tcPr>
            <w:tcW w:type="dxa" w:w="4032"/>
            <w:shd w:fill="E2E8F0"/>
            <w:tcMar>
              <w:top w:w="75" w:type="dxa"/>
              <w:start w:w="90" w:type="dxa"/>
              <w:bottom w:w="75" w:type="dxa"/>
              <w:end w:w="90" w:type="dxa"/>
            </w:tcMar>
          </w:tcPr>
          <w:p>
            <w:r>
              <w:rPr>
                <w:b/>
                <w:sz w:val="16"/>
              </w:rPr>
              <w:t>What leaves device</w:t>
            </w:r>
          </w:p>
        </w:tc>
        <w:tc>
          <w:tcPr>
            <w:tcW w:type="dxa" w:w="3888"/>
            <w:shd w:fill="E2E8F0"/>
            <w:tcMar>
              <w:top w:w="75" w:type="dxa"/>
              <w:start w:w="90" w:type="dxa"/>
              <w:bottom w:w="75" w:type="dxa"/>
              <w:end w:w="90" w:type="dxa"/>
            </w:tcMar>
          </w:tcPr>
          <w:p>
            <w:r>
              <w:rPr>
                <w:b/>
                <w:sz w:val="16"/>
              </w:rPr>
              <w:t>Use case</w:t>
            </w:r>
          </w:p>
        </w:tc>
      </w:tr>
      <w:tr>
        <w:trPr>
          <w:cantSplit/>
        </w:trPr>
        <w:tc>
          <w:tcPr>
            <w:tcW w:type="dxa" w:w="2160"/>
            <w:tcMar>
              <w:top w:w="75" w:type="dxa"/>
              <w:start w:w="90" w:type="dxa"/>
              <w:bottom w:w="75" w:type="dxa"/>
              <w:end w:w="90" w:type="dxa"/>
            </w:tcMar>
            <w:vAlign w:val="top"/>
          </w:tcPr>
          <w:p>
            <w:r>
              <w:rPr>
                <w:sz w:val="16"/>
              </w:rPr>
              <w:t>Cloud standard</w:t>
            </w:r>
          </w:p>
        </w:tc>
        <w:tc>
          <w:tcPr>
            <w:tcW w:type="dxa" w:w="4032"/>
            <w:tcMar>
              <w:top w:w="75" w:type="dxa"/>
              <w:start w:w="90" w:type="dxa"/>
              <w:bottom w:w="75" w:type="dxa"/>
              <w:end w:w="90" w:type="dxa"/>
            </w:tcMar>
            <w:vAlign w:val="top"/>
          </w:tcPr>
          <w:p>
            <w:r>
              <w:rPr>
                <w:sz w:val="16"/>
              </w:rPr>
              <w:t>Photo/PDF → our backend → OpenAI</w:t>
            </w:r>
          </w:p>
        </w:tc>
        <w:tc>
          <w:tcPr>
            <w:tcW w:type="dxa" w:w="3888"/>
            <w:tcMar>
              <w:top w:w="75" w:type="dxa"/>
              <w:start w:w="90" w:type="dxa"/>
              <w:bottom w:w="75" w:type="dxa"/>
              <w:end w:w="90" w:type="dxa"/>
            </w:tcMar>
            <w:vAlign w:val="top"/>
          </w:tcPr>
          <w:p>
            <w:r>
              <w:rPr>
                <w:sz w:val="16"/>
              </w:rPr>
              <w:t>Maximum compatibility and simplest support.</w:t>
            </w:r>
          </w:p>
        </w:tc>
      </w:tr>
      <w:tr>
        <w:trPr>
          <w:cantSplit/>
        </w:trPr>
        <w:tc>
          <w:tcPr>
            <w:tcW w:type="dxa" w:w="2160"/>
            <w:tcMar>
              <w:top w:w="75" w:type="dxa"/>
              <w:start w:w="90" w:type="dxa"/>
              <w:bottom w:w="75" w:type="dxa"/>
              <w:end w:w="90" w:type="dxa"/>
            </w:tcMar>
            <w:vAlign w:val="top"/>
          </w:tcPr>
          <w:p>
            <w:r>
              <w:rPr>
                <w:sz w:val="16"/>
              </w:rPr>
              <w:t>Private mobile</w:t>
            </w:r>
          </w:p>
        </w:tc>
        <w:tc>
          <w:tcPr>
            <w:tcW w:type="dxa" w:w="4032"/>
            <w:tcMar>
              <w:top w:w="75" w:type="dxa"/>
              <w:start w:w="90" w:type="dxa"/>
              <w:bottom w:w="75" w:type="dxa"/>
              <w:end w:w="90" w:type="dxa"/>
            </w:tcMar>
            <w:vAlign w:val="top"/>
          </w:tcPr>
          <w:p>
            <w:r>
              <w:rPr>
                <w:sz w:val="16"/>
              </w:rPr>
              <w:t>Only ProductDocument JSON and optional Vision metadata</w:t>
            </w:r>
          </w:p>
        </w:tc>
        <w:tc>
          <w:tcPr>
            <w:tcW w:type="dxa" w:w="3888"/>
            <w:tcMar>
              <w:top w:w="75" w:type="dxa"/>
              <w:start w:w="90" w:type="dxa"/>
              <w:bottom w:w="75" w:type="dxa"/>
              <w:end w:w="90" w:type="dxa"/>
            </w:tcMar>
            <w:vAlign w:val="top"/>
          </w:tcPr>
          <w:p>
            <w:r>
              <w:rPr>
                <w:sz w:val="16"/>
              </w:rPr>
              <w:t>Supported Apple devices; original photo stays local.</w:t>
            </w:r>
          </w:p>
        </w:tc>
      </w:tr>
      <w:tr>
        <w:trPr>
          <w:cantSplit/>
        </w:trPr>
        <w:tc>
          <w:tcPr>
            <w:tcW w:type="dxa" w:w="2160"/>
            <w:tcMar>
              <w:top w:w="75" w:type="dxa"/>
              <w:start w:w="90" w:type="dxa"/>
              <w:bottom w:w="75" w:type="dxa"/>
              <w:end w:w="90" w:type="dxa"/>
            </w:tcMar>
            <w:vAlign w:val="top"/>
          </w:tcPr>
          <w:p>
            <w:r>
              <w:rPr>
                <w:sz w:val="16"/>
              </w:rPr>
              <w:t>Hybrid fallback</w:t>
            </w:r>
          </w:p>
        </w:tc>
        <w:tc>
          <w:tcPr>
            <w:tcW w:type="dxa" w:w="4032"/>
            <w:tcMar>
              <w:top w:w="75" w:type="dxa"/>
              <w:start w:w="90" w:type="dxa"/>
              <w:bottom w:w="75" w:type="dxa"/>
              <w:end w:w="90" w:type="dxa"/>
            </w:tcMar>
            <w:vAlign w:val="top"/>
          </w:tcPr>
          <w:p>
            <w:r>
              <w:rPr>
                <w:sz w:val="16"/>
              </w:rPr>
              <w:t>JSON first; image only if user/policy allows and local extraction is uncertain</w:t>
            </w:r>
          </w:p>
        </w:tc>
        <w:tc>
          <w:tcPr>
            <w:tcW w:type="dxa" w:w="3888"/>
            <w:tcMar>
              <w:top w:w="75" w:type="dxa"/>
              <w:start w:w="90" w:type="dxa"/>
              <w:bottom w:w="75" w:type="dxa"/>
              <w:end w:w="90" w:type="dxa"/>
            </w:tcMar>
            <w:vAlign w:val="top"/>
          </w:tcPr>
          <w:p>
            <w:r>
              <w:rPr>
                <w:sz w:val="16"/>
              </w:rPr>
              <w:t>Best balance of privacy and accuracy.</w:t>
            </w:r>
          </w:p>
        </w:tc>
      </w:tr>
      <w:tr>
        <w:trPr>
          <w:cantSplit/>
        </w:trPr>
        <w:tc>
          <w:tcPr>
            <w:tcW w:type="dxa" w:w="2160"/>
            <w:tcMar>
              <w:top w:w="75" w:type="dxa"/>
              <w:start w:w="90" w:type="dxa"/>
              <w:bottom w:w="75" w:type="dxa"/>
              <w:end w:w="90" w:type="dxa"/>
            </w:tcMar>
            <w:vAlign w:val="top"/>
          </w:tcPr>
          <w:p>
            <w:r>
              <w:rPr>
                <w:sz w:val="16"/>
              </w:rPr>
              <w:t>Strict local visual</w:t>
            </w:r>
          </w:p>
        </w:tc>
        <w:tc>
          <w:tcPr>
            <w:tcW w:type="dxa" w:w="4032"/>
            <w:tcMar>
              <w:top w:w="75" w:type="dxa"/>
              <w:start w:w="90" w:type="dxa"/>
              <w:bottom w:w="75" w:type="dxa"/>
              <w:end w:w="90" w:type="dxa"/>
            </w:tcMar>
            <w:vAlign w:val="top"/>
          </w:tcPr>
          <w:p>
            <w:r>
              <w:rPr>
                <w:sz w:val="16"/>
              </w:rPr>
              <w:t>No image upload permitted; unresolved cases require user correction</w:t>
            </w:r>
          </w:p>
        </w:tc>
        <w:tc>
          <w:tcPr>
            <w:tcW w:type="dxa" w:w="3888"/>
            <w:tcMar>
              <w:top w:w="75" w:type="dxa"/>
              <w:start w:w="90" w:type="dxa"/>
              <w:bottom w:w="75" w:type="dxa"/>
              <w:end w:w="90" w:type="dxa"/>
            </w:tcMar>
            <w:vAlign w:val="top"/>
          </w:tcPr>
          <w:p>
            <w:r>
              <w:rPr>
                <w:sz w:val="16"/>
              </w:rPr>
              <w:t>High-privacy customers willing to accept more manual review.</w:t>
            </w:r>
          </w:p>
        </w:tc>
      </w:tr>
    </w:tbl>
    <w:p>
      <w:pPr>
        <w:spacing w:after="0"/>
      </w:pPr>
    </w:p>
    <w:p>
      <w:pPr>
        <w:pStyle w:val="Heading2"/>
      </w:pPr>
      <w:r>
        <w:t>17.1 Router logic</w:t>
      </w:r>
    </w:p>
    <w:p>
      <w:pPr>
        <w:pStyle w:val="CodeBlock"/>
        <w:shd w:fill="F8FAFC"/>
      </w:pPr>
      <w:r>
        <w:rPr>
          <w:rFonts w:ascii="Liberation Mono" w:hAnsi="Liberation Mono"/>
          <w:sz w:val="15"/>
        </w:rPr>
        <w:t>if localFoundationModel.isAvailable:</w:t>
        <w:br/>
        <w:t xml:space="preserve">    local = appleExtractor.extract(image)</w:t>
        <w:br/>
        <w:t xml:space="preserve">    if local.passesQualityAndPolicy:</w:t>
        <w:br/>
        <w:t xml:space="preserve">        return backend.match(local.productDocument)   # JSON only</w:t>
        <w:br/>
        <w:br/>
        <w:t>vision = visionParser.parse(image)</w:t>
        <w:br/>
        <w:t>if policy.allowsServerReasoningWithoutImage:</w:t>
        <w:br/>
        <w:t xml:space="preserve">    return backend.extractFromVisionMetadataAndMatch(vision)</w:t>
        <w:br/>
        <w:br/>
        <w:t>if policy.allowsCloudVision:</w:t>
        <w:br/>
        <w:t xml:space="preserve">    return backend.uploadAndOpenAIFallback(image)</w:t>
        <w:br/>
        <w:br/>
        <w:t>return requireHumanCorrection()</w:t>
      </w:r>
    </w:p>
    <w:tbl>
      <w:tblPr>
        <w:tblW w:type="auto" w:w="0"/>
        <w:jc w:val="center"/>
        <w:tblLayout w:type="autofit"/>
        <w:tblLook w:firstColumn="1" w:firstRow="1" w:lastColumn="0" w:lastRow="0" w:noHBand="0" w:noVBand="1" w:val="04A0"/>
      </w:tblPr>
      <w:tblGrid>
        <w:gridCol w:w="10570"/>
      </w:tblGrid>
      <w:tr>
        <w:trPr>
          <w:tblHeader w:val="true"/>
        </w:trPr>
        <w:tc>
          <w:tcPr>
            <w:tcW w:type="dxa" w:w="10570"/>
            <w:shd w:fill="FEF2F2"/>
            <w:tcMar>
              <w:top w:w="120" w:type="dxa"/>
              <w:start w:w="160" w:type="dxa"/>
              <w:bottom w:w="120" w:type="dxa"/>
              <w:end w:w="160" w:type="dxa"/>
            </w:tcMar>
            <w:tcBorders>
              <w:top w:val="single" w:sz="8" w:color="B91C1C"/>
              <w:left w:val="single" w:sz="8" w:color="B91C1C"/>
              <w:bottom w:val="single" w:sz="8" w:color="B91C1C"/>
              <w:right w:val="single" w:sz="8" w:color="B91C1C"/>
            </w:tcBorders>
          </w:tcPr>
          <w:p>
            <w:r>
              <w:rPr>
                <w:b/>
                <w:color w:val="0F172A"/>
                <w:sz w:val="18"/>
              </w:rPr>
              <w:t>Privacy and training-data collection must be separate user/customer policies. If “image never leaves device” is promised, do not quietly upload images for analytics or model improvement.</w:t>
            </w:r>
          </w:p>
        </w:tc>
      </w:tr>
    </w:tbl>
    <w:p>
      <w:pPr>
        <w:spacing w:after="0"/>
      </w:pPr>
    </w:p>
    <w:p>
      <w:pPr>
        <w:pStyle w:val="Heading1"/>
      </w:pPr>
      <w:r>
        <w:t>18. Milestone 2 evaluation and exit gate</w:t>
      </w:r>
    </w:p>
    <w:p>
      <w:r>
        <w:t>Run Apple and OpenAI over the same frozen gold set. Do not judge Apple by subjective demos. The evaluation unit is the final business outcome: does the correct product reach the cart with the required review burden?</w:t>
      </w:r>
    </w:p>
    <w:tbl>
      <w:tblPr>
        <w:tblStyle w:val="TableGrid"/>
        <w:tblW w:type="auto" w:w="0"/>
        <w:jc w:val="center"/>
        <w:tblLook w:firstColumn="1" w:firstRow="1" w:lastColumn="0" w:lastRow="0" w:noHBand="0" w:noVBand="1" w:val="04A0"/>
      </w:tblPr>
      <w:tblGrid>
        <w:gridCol w:w="5285"/>
        <w:gridCol w:w="5285"/>
      </w:tblGrid>
      <w:tr>
        <w:trPr>
          <w:cantSplit/>
          <w:tblHeader w:val="true"/>
          <w:tblHeader w:val="true"/>
        </w:trPr>
        <w:tc>
          <w:tcPr>
            <w:tcW w:type="dxa" w:w="2160"/>
            <w:shd w:fill="E2E8F0"/>
            <w:tcMar>
              <w:top w:w="75" w:type="dxa"/>
              <w:start w:w="90" w:type="dxa"/>
              <w:bottom w:w="75" w:type="dxa"/>
              <w:end w:w="90" w:type="dxa"/>
            </w:tcMar>
          </w:tcPr>
          <w:p>
            <w:r>
              <w:rPr>
                <w:b/>
                <w:sz w:val="16"/>
              </w:rPr>
              <w:t>Dimension</w:t>
            </w:r>
          </w:p>
        </w:tc>
        <w:tc>
          <w:tcPr>
            <w:tcW w:type="dxa" w:w="7920"/>
            <w:shd w:fill="E2E8F0"/>
            <w:tcMar>
              <w:top w:w="75" w:type="dxa"/>
              <w:start w:w="90" w:type="dxa"/>
              <w:bottom w:w="75" w:type="dxa"/>
              <w:end w:w="90" w:type="dxa"/>
            </w:tcMar>
          </w:tcPr>
          <w:p>
            <w:r>
              <w:rPr>
                <w:b/>
                <w:sz w:val="16"/>
              </w:rPr>
              <w:t>Compare</w:t>
            </w:r>
          </w:p>
        </w:tc>
      </w:tr>
      <w:tr>
        <w:trPr>
          <w:cantSplit/>
        </w:trPr>
        <w:tc>
          <w:tcPr>
            <w:tcW w:type="dxa" w:w="2160"/>
            <w:tcMar>
              <w:top w:w="75" w:type="dxa"/>
              <w:start w:w="90" w:type="dxa"/>
              <w:bottom w:w="75" w:type="dxa"/>
              <w:end w:w="90" w:type="dxa"/>
            </w:tcMar>
            <w:vAlign w:val="top"/>
          </w:tcPr>
          <w:p>
            <w:r>
              <w:rPr>
                <w:sz w:val="16"/>
              </w:rPr>
              <w:t>Extraction</w:t>
            </w:r>
          </w:p>
        </w:tc>
        <w:tc>
          <w:tcPr>
            <w:tcW w:type="dxa" w:w="7920"/>
            <w:tcMar>
              <w:top w:w="75" w:type="dxa"/>
              <w:start w:w="90" w:type="dxa"/>
              <w:bottom w:w="75" w:type="dxa"/>
              <w:end w:w="90" w:type="dxa"/>
            </w:tcMar>
            <w:vAlign w:val="top"/>
          </w:tcPr>
          <w:p>
            <w:r>
              <w:rPr>
                <w:sz w:val="16"/>
              </w:rPr>
              <w:t>Raw SKU exact match, item recall, quantity/price accuracy, hallucinated fields.</w:t>
            </w:r>
          </w:p>
        </w:tc>
      </w:tr>
      <w:tr>
        <w:trPr>
          <w:cantSplit/>
        </w:trPr>
        <w:tc>
          <w:tcPr>
            <w:tcW w:type="dxa" w:w="2160"/>
            <w:tcMar>
              <w:top w:w="75" w:type="dxa"/>
              <w:start w:w="90" w:type="dxa"/>
              <w:bottom w:w="75" w:type="dxa"/>
              <w:end w:w="90" w:type="dxa"/>
            </w:tcMar>
            <w:vAlign w:val="top"/>
          </w:tcPr>
          <w:p>
            <w:r>
              <w:rPr>
                <w:sz w:val="16"/>
              </w:rPr>
              <w:t>Catalog outcome</w:t>
            </w:r>
          </w:p>
        </w:tc>
        <w:tc>
          <w:tcPr>
            <w:tcW w:type="dxa" w:w="7920"/>
            <w:tcMar>
              <w:top w:w="75" w:type="dxa"/>
              <w:start w:w="90" w:type="dxa"/>
              <w:bottom w:w="75" w:type="dxa"/>
              <w:end w:w="90" w:type="dxa"/>
            </w:tcMar>
            <w:vAlign w:val="top"/>
          </w:tcPr>
          <w:p>
            <w:r>
              <w:rPr>
                <w:sz w:val="16"/>
              </w:rPr>
              <w:t>Candidate Recall@K, final match precision, no-match behavior.</w:t>
            </w:r>
          </w:p>
        </w:tc>
      </w:tr>
      <w:tr>
        <w:trPr>
          <w:cantSplit/>
        </w:trPr>
        <w:tc>
          <w:tcPr>
            <w:tcW w:type="dxa" w:w="2160"/>
            <w:tcMar>
              <w:top w:w="75" w:type="dxa"/>
              <w:start w:w="90" w:type="dxa"/>
              <w:bottom w:w="75" w:type="dxa"/>
              <w:end w:w="90" w:type="dxa"/>
            </w:tcMar>
            <w:vAlign w:val="top"/>
          </w:tcPr>
          <w:p>
            <w:r>
              <w:rPr>
                <w:sz w:val="16"/>
              </w:rPr>
              <w:t>Fallback</w:t>
            </w:r>
          </w:p>
        </w:tc>
        <w:tc>
          <w:tcPr>
            <w:tcW w:type="dxa" w:w="7920"/>
            <w:tcMar>
              <w:top w:w="75" w:type="dxa"/>
              <w:start w:w="90" w:type="dxa"/>
              <w:bottom w:w="75" w:type="dxa"/>
              <w:end w:w="90" w:type="dxa"/>
            </w:tcMar>
            <w:vAlign w:val="top"/>
          </w:tcPr>
          <w:p>
            <w:r>
              <w:rPr>
                <w:sz w:val="16"/>
              </w:rPr>
              <w:t>Percent of documents requiring OpenAI image fallback.</w:t>
            </w:r>
          </w:p>
        </w:tc>
      </w:tr>
      <w:tr>
        <w:trPr>
          <w:cantSplit/>
        </w:trPr>
        <w:tc>
          <w:tcPr>
            <w:tcW w:type="dxa" w:w="2160"/>
            <w:tcMar>
              <w:top w:w="75" w:type="dxa"/>
              <w:start w:w="90" w:type="dxa"/>
              <w:bottom w:w="75" w:type="dxa"/>
              <w:end w:w="90" w:type="dxa"/>
            </w:tcMar>
            <w:vAlign w:val="top"/>
          </w:tcPr>
          <w:p>
            <w:r>
              <w:rPr>
                <w:sz w:val="16"/>
              </w:rPr>
              <w:t>Privacy</w:t>
            </w:r>
          </w:p>
        </w:tc>
        <w:tc>
          <w:tcPr>
            <w:tcW w:type="dxa" w:w="7920"/>
            <w:tcMar>
              <w:top w:w="75" w:type="dxa"/>
              <w:start w:w="90" w:type="dxa"/>
              <w:bottom w:w="75" w:type="dxa"/>
              <w:end w:w="90" w:type="dxa"/>
            </w:tcMar>
            <w:vAlign w:val="top"/>
          </w:tcPr>
          <w:p>
            <w:r>
              <w:rPr>
                <w:sz w:val="16"/>
              </w:rPr>
              <w:t>Average bytes sent off-device and percent of sessions with no image upload.</w:t>
            </w:r>
          </w:p>
        </w:tc>
      </w:tr>
      <w:tr>
        <w:trPr>
          <w:cantSplit/>
        </w:trPr>
        <w:tc>
          <w:tcPr>
            <w:tcW w:type="dxa" w:w="2160"/>
            <w:tcMar>
              <w:top w:w="75" w:type="dxa"/>
              <w:start w:w="90" w:type="dxa"/>
              <w:bottom w:w="75" w:type="dxa"/>
              <w:end w:w="90" w:type="dxa"/>
            </w:tcMar>
            <w:vAlign w:val="top"/>
          </w:tcPr>
          <w:p>
            <w:r>
              <w:rPr>
                <w:sz w:val="16"/>
              </w:rPr>
              <w:t>Latency</w:t>
            </w:r>
          </w:p>
        </w:tc>
        <w:tc>
          <w:tcPr>
            <w:tcW w:type="dxa" w:w="7920"/>
            <w:tcMar>
              <w:top w:w="75" w:type="dxa"/>
              <w:start w:w="90" w:type="dxa"/>
              <w:bottom w:w="75" w:type="dxa"/>
              <w:end w:w="90" w:type="dxa"/>
            </w:tcMar>
            <w:vAlign w:val="top"/>
          </w:tcPr>
          <w:p>
            <w:r>
              <w:rPr>
                <w:sz w:val="16"/>
              </w:rPr>
              <w:t>capture→local JSON p50/p95; end-to-end resolution p50/p95.</w:t>
            </w:r>
          </w:p>
        </w:tc>
      </w:tr>
      <w:tr>
        <w:trPr>
          <w:cantSplit/>
        </w:trPr>
        <w:tc>
          <w:tcPr>
            <w:tcW w:type="dxa" w:w="2160"/>
            <w:tcMar>
              <w:top w:w="75" w:type="dxa"/>
              <w:start w:w="90" w:type="dxa"/>
              <w:bottom w:w="75" w:type="dxa"/>
              <w:end w:w="90" w:type="dxa"/>
            </w:tcMar>
            <w:vAlign w:val="top"/>
          </w:tcPr>
          <w:p>
            <w:r>
              <w:rPr>
                <w:sz w:val="16"/>
              </w:rPr>
              <w:t>Device behavior</w:t>
            </w:r>
          </w:p>
        </w:tc>
        <w:tc>
          <w:tcPr>
            <w:tcW w:type="dxa" w:w="7920"/>
            <w:tcMar>
              <w:top w:w="75" w:type="dxa"/>
              <w:start w:w="90" w:type="dxa"/>
              <w:bottom w:w="75" w:type="dxa"/>
              <w:end w:w="90" w:type="dxa"/>
            </w:tcMar>
            <w:vAlign w:val="top"/>
          </w:tcPr>
          <w:p>
            <w:r>
              <w:rPr>
                <w:sz w:val="16"/>
              </w:rPr>
              <w:t>model availability, memory pressure, thermal/battery observations by supported device class.</w:t>
            </w:r>
          </w:p>
        </w:tc>
      </w:tr>
      <w:tr>
        <w:trPr>
          <w:cantSplit/>
        </w:trPr>
        <w:tc>
          <w:tcPr>
            <w:tcW w:type="dxa" w:w="2160"/>
            <w:tcMar>
              <w:top w:w="75" w:type="dxa"/>
              <w:start w:w="90" w:type="dxa"/>
              <w:bottom w:w="75" w:type="dxa"/>
              <w:end w:w="90" w:type="dxa"/>
            </w:tcMar>
            <w:vAlign w:val="top"/>
          </w:tcPr>
          <w:p>
            <w:r>
              <w:rPr>
                <w:sz w:val="16"/>
              </w:rPr>
              <w:t>UX</w:t>
            </w:r>
          </w:p>
        </w:tc>
        <w:tc>
          <w:tcPr>
            <w:tcW w:type="dxa" w:w="7920"/>
            <w:tcMar>
              <w:top w:w="75" w:type="dxa"/>
              <w:start w:w="90" w:type="dxa"/>
              <w:bottom w:w="75" w:type="dxa"/>
              <w:end w:w="90" w:type="dxa"/>
            </w:tcMar>
            <w:vAlign w:val="top"/>
          </w:tcPr>
          <w:p>
            <w:r>
              <w:rPr>
                <w:sz w:val="16"/>
              </w:rPr>
              <w:t>retake rate, user corrections, review time.</w:t>
            </w:r>
          </w:p>
        </w:tc>
      </w:tr>
    </w:tbl>
    <w:p>
      <w:pPr>
        <w:spacing w:after="0"/>
      </w:pPr>
    </w:p>
    <w:p>
      <w:pPr>
        <w:pStyle w:val="Heading2"/>
      </w:pPr>
      <w:r>
        <w:t>18.1 Go/no-go policy</w:t>
      </w:r>
    </w:p>
    <w:p>
      <w:pPr>
        <w:pStyle w:val="ListBullet"/>
        <w:spacing w:after="40"/>
      </w:pPr>
      <w:r>
        <w:t>Ship local extraction only on device/OS combinations that pass the frozen evaluation set.</w:t>
      </w:r>
    </w:p>
    <w:p>
      <w:pPr>
        <w:pStyle w:val="ListBullet"/>
        <w:spacing w:after="40"/>
      </w:pPr>
      <w:r>
        <w:t>Use measured fallback thresholds; do not hide poor local accuracy behind forced automation.</w:t>
      </w:r>
    </w:p>
    <w:p>
      <w:pPr>
        <w:pStyle w:val="ListBullet"/>
        <w:spacing w:after="40"/>
      </w:pPr>
      <w:r>
        <w:t>If Apple local extraction is excellent on clean phone captures but weaker on dense PDFs or unusual layouts, keep a hybrid route rather than requiring one provider for every document type.</w:t>
      </w:r>
    </w:p>
    <w:p>
      <w:pPr>
        <w:pStyle w:val="ListBullet"/>
        <w:spacing w:after="40"/>
      </w:pPr>
      <w:r>
        <w:t>Once this milestone is stable, the resulting corpus tells us exactly what Qwen or another private model would need to beat.</w:t>
      </w:r>
    </w:p>
    <w:p>
      <w:pPr>
        <w:pStyle w:val="Heading1"/>
      </w:pPr>
      <w:r>
        <w:t>19. API economics and instrumentation</w:t>
      </w:r>
    </w:p>
    <w:p>
      <w:r>
        <w:t>Current OpenAI standard short-context prices reviewed on 2 October 2026 list GPT-6.1 Sol at approximately $2/M input and $10/M output tokens, GPT-6 Luna at $0.10/M input and $0.50/M output, and GPT-6 Astra at $10/M input and $50/M output [O8,O10]. Image input is tokenized based on model/image detail, so actual request usage must be measured rather than assumed [O1].</w:t>
      </w:r>
    </w:p>
    <w:tbl>
      <w:tblPr>
        <w:tblStyle w:val="TableGrid"/>
        <w:tblW w:type="auto" w:w="0"/>
        <w:jc w:val="center"/>
        <w:tblLook w:firstColumn="1" w:firstRow="1" w:lastColumn="0" w:lastRow="0" w:noHBand="0" w:noVBand="1" w:val="04A0"/>
      </w:tblPr>
      <w:tblGrid>
        <w:gridCol w:w="2642"/>
        <w:gridCol w:w="2642"/>
        <w:gridCol w:w="2642"/>
        <w:gridCol w:w="2642"/>
      </w:tblGrid>
      <w:tr>
        <w:trPr>
          <w:cantSplit/>
          <w:tblHeader w:val="true"/>
          <w:tblHeader w:val="true"/>
        </w:trPr>
        <w:tc>
          <w:tcPr>
            <w:tcW w:type="dxa" w:w="3312"/>
            <w:shd w:fill="E2E8F0"/>
            <w:tcMar>
              <w:top w:w="75" w:type="dxa"/>
              <w:start w:w="90" w:type="dxa"/>
              <w:bottom w:w="75" w:type="dxa"/>
              <w:end w:w="90" w:type="dxa"/>
            </w:tcMar>
          </w:tcPr>
          <w:p>
            <w:r>
              <w:rPr>
                <w:b/>
                <w:sz w:val="16"/>
              </w:rPr>
              <w:t>Illustrative request</w:t>
            </w:r>
          </w:p>
        </w:tc>
        <w:tc>
          <w:tcPr>
            <w:tcW w:type="dxa" w:w="1728"/>
            <w:shd w:fill="E2E8F0"/>
            <w:tcMar>
              <w:top w:w="75" w:type="dxa"/>
              <w:start w:w="90" w:type="dxa"/>
              <w:bottom w:w="75" w:type="dxa"/>
              <w:end w:w="90" w:type="dxa"/>
            </w:tcMar>
          </w:tcPr>
          <w:p>
            <w:r>
              <w:rPr>
                <w:b/>
                <w:sz w:val="16"/>
              </w:rPr>
              <w:t>Input tokens</w:t>
            </w:r>
          </w:p>
        </w:tc>
        <w:tc>
          <w:tcPr>
            <w:tcW w:type="dxa" w:w="1728"/>
            <w:shd w:fill="E2E8F0"/>
            <w:tcMar>
              <w:top w:w="75" w:type="dxa"/>
              <w:start w:w="90" w:type="dxa"/>
              <w:bottom w:w="75" w:type="dxa"/>
              <w:end w:w="90" w:type="dxa"/>
            </w:tcMar>
          </w:tcPr>
          <w:p>
            <w:r>
              <w:rPr>
                <w:b/>
                <w:sz w:val="16"/>
              </w:rPr>
              <w:t>Output tokens</w:t>
            </w:r>
          </w:p>
        </w:tc>
        <w:tc>
          <w:tcPr>
            <w:tcW w:type="dxa" w:w="3312"/>
            <w:shd w:fill="E2E8F0"/>
            <w:tcMar>
              <w:top w:w="75" w:type="dxa"/>
              <w:start w:w="90" w:type="dxa"/>
              <w:bottom w:w="75" w:type="dxa"/>
              <w:end w:w="90" w:type="dxa"/>
            </w:tcMar>
          </w:tcPr>
          <w:p>
            <w:r>
              <w:rPr>
                <w:b/>
                <w:sz w:val="16"/>
              </w:rPr>
              <w:t>Approx. model cost*</w:t>
            </w:r>
          </w:p>
        </w:tc>
      </w:tr>
      <w:tr>
        <w:trPr>
          <w:cantSplit/>
        </w:trPr>
        <w:tc>
          <w:tcPr>
            <w:tcW w:type="dxa" w:w="3312"/>
            <w:tcMar>
              <w:top w:w="75" w:type="dxa"/>
              <w:start w:w="90" w:type="dxa"/>
              <w:bottom w:w="75" w:type="dxa"/>
              <w:end w:w="90" w:type="dxa"/>
            </w:tcMar>
            <w:vAlign w:val="top"/>
          </w:tcPr>
          <w:p>
            <w:r>
              <w:rPr>
                <w:sz w:val="16"/>
              </w:rPr>
              <w:t>GPT-6.1 Sol extraction</w:t>
            </w:r>
          </w:p>
        </w:tc>
        <w:tc>
          <w:tcPr>
            <w:tcW w:type="dxa" w:w="1728"/>
            <w:tcMar>
              <w:top w:w="75" w:type="dxa"/>
              <w:start w:w="90" w:type="dxa"/>
              <w:bottom w:w="75" w:type="dxa"/>
              <w:end w:w="90" w:type="dxa"/>
            </w:tcMar>
            <w:vAlign w:val="top"/>
          </w:tcPr>
          <w:p>
            <w:r>
              <w:rPr>
                <w:sz w:val="16"/>
              </w:rPr>
              <w:t>3,500</w:t>
            </w:r>
          </w:p>
        </w:tc>
        <w:tc>
          <w:tcPr>
            <w:tcW w:type="dxa" w:w="1728"/>
            <w:tcMar>
              <w:top w:w="75" w:type="dxa"/>
              <w:start w:w="90" w:type="dxa"/>
              <w:bottom w:w="75" w:type="dxa"/>
              <w:end w:w="90" w:type="dxa"/>
            </w:tcMar>
            <w:vAlign w:val="top"/>
          </w:tcPr>
          <w:p>
            <w:r>
              <w:rPr>
                <w:sz w:val="16"/>
              </w:rPr>
              <w:t>600</w:t>
            </w:r>
          </w:p>
        </w:tc>
        <w:tc>
          <w:tcPr>
            <w:tcW w:type="dxa" w:w="3312"/>
            <w:tcMar>
              <w:top w:w="75" w:type="dxa"/>
              <w:start w:w="90" w:type="dxa"/>
              <w:bottom w:w="75" w:type="dxa"/>
              <w:end w:w="90" w:type="dxa"/>
            </w:tcMar>
            <w:vAlign w:val="top"/>
          </w:tcPr>
          <w:p>
            <w:r>
              <w:rPr>
                <w:sz w:val="16"/>
              </w:rPr>
              <w:t>$0.013</w:t>
            </w:r>
          </w:p>
        </w:tc>
      </w:tr>
      <w:tr>
        <w:trPr>
          <w:cantSplit/>
        </w:trPr>
        <w:tc>
          <w:tcPr>
            <w:tcW w:type="dxa" w:w="3312"/>
            <w:tcMar>
              <w:top w:w="75" w:type="dxa"/>
              <w:start w:w="90" w:type="dxa"/>
              <w:bottom w:w="75" w:type="dxa"/>
              <w:end w:w="90" w:type="dxa"/>
            </w:tcMar>
            <w:vAlign w:val="top"/>
          </w:tcPr>
          <w:p>
            <w:r>
              <w:rPr>
                <w:sz w:val="16"/>
              </w:rPr>
              <w:t>GPT-6 Luna same workload</w:t>
            </w:r>
          </w:p>
        </w:tc>
        <w:tc>
          <w:tcPr>
            <w:tcW w:type="dxa" w:w="1728"/>
            <w:tcMar>
              <w:top w:w="75" w:type="dxa"/>
              <w:start w:w="90" w:type="dxa"/>
              <w:bottom w:w="75" w:type="dxa"/>
              <w:end w:w="90" w:type="dxa"/>
            </w:tcMar>
            <w:vAlign w:val="top"/>
          </w:tcPr>
          <w:p>
            <w:r>
              <w:rPr>
                <w:sz w:val="16"/>
              </w:rPr>
              <w:t>3,500</w:t>
            </w:r>
          </w:p>
        </w:tc>
        <w:tc>
          <w:tcPr>
            <w:tcW w:type="dxa" w:w="1728"/>
            <w:tcMar>
              <w:top w:w="75" w:type="dxa"/>
              <w:start w:w="90" w:type="dxa"/>
              <w:bottom w:w="75" w:type="dxa"/>
              <w:end w:w="90" w:type="dxa"/>
            </w:tcMar>
            <w:vAlign w:val="top"/>
          </w:tcPr>
          <w:p>
            <w:r>
              <w:rPr>
                <w:sz w:val="16"/>
              </w:rPr>
              <w:t>600</w:t>
            </w:r>
          </w:p>
        </w:tc>
        <w:tc>
          <w:tcPr>
            <w:tcW w:type="dxa" w:w="3312"/>
            <w:tcMar>
              <w:top w:w="75" w:type="dxa"/>
              <w:start w:w="90" w:type="dxa"/>
              <w:bottom w:w="75" w:type="dxa"/>
              <w:end w:w="90" w:type="dxa"/>
            </w:tcMar>
            <w:vAlign w:val="top"/>
          </w:tcPr>
          <w:p>
            <w:r>
              <w:rPr>
                <w:sz w:val="16"/>
              </w:rPr>
              <w:t>$0.00065</w:t>
            </w:r>
          </w:p>
        </w:tc>
      </w:tr>
      <w:tr>
        <w:trPr>
          <w:cantSplit/>
        </w:trPr>
        <w:tc>
          <w:tcPr>
            <w:tcW w:type="dxa" w:w="3312"/>
            <w:tcMar>
              <w:top w:w="75" w:type="dxa"/>
              <w:start w:w="90" w:type="dxa"/>
              <w:bottom w:w="75" w:type="dxa"/>
              <w:end w:w="90" w:type="dxa"/>
            </w:tcMar>
            <w:vAlign w:val="top"/>
          </w:tcPr>
          <w:p>
            <w:r>
              <w:rPr>
                <w:sz w:val="16"/>
              </w:rPr>
              <w:t>GPT-6 Astra hard case</w:t>
            </w:r>
          </w:p>
        </w:tc>
        <w:tc>
          <w:tcPr>
            <w:tcW w:type="dxa" w:w="1728"/>
            <w:tcMar>
              <w:top w:w="75" w:type="dxa"/>
              <w:start w:w="90" w:type="dxa"/>
              <w:bottom w:w="75" w:type="dxa"/>
              <w:end w:w="90" w:type="dxa"/>
            </w:tcMar>
            <w:vAlign w:val="top"/>
          </w:tcPr>
          <w:p>
            <w:r>
              <w:rPr>
                <w:sz w:val="16"/>
              </w:rPr>
              <w:t>3,500</w:t>
            </w:r>
          </w:p>
        </w:tc>
        <w:tc>
          <w:tcPr>
            <w:tcW w:type="dxa" w:w="1728"/>
            <w:tcMar>
              <w:top w:w="75" w:type="dxa"/>
              <w:start w:w="90" w:type="dxa"/>
              <w:bottom w:w="75" w:type="dxa"/>
              <w:end w:w="90" w:type="dxa"/>
            </w:tcMar>
            <w:vAlign w:val="top"/>
          </w:tcPr>
          <w:p>
            <w:r>
              <w:rPr>
                <w:sz w:val="16"/>
              </w:rPr>
              <w:t>600</w:t>
            </w:r>
          </w:p>
        </w:tc>
        <w:tc>
          <w:tcPr>
            <w:tcW w:type="dxa" w:w="3312"/>
            <w:tcMar>
              <w:top w:w="75" w:type="dxa"/>
              <w:start w:w="90" w:type="dxa"/>
              <w:bottom w:w="75" w:type="dxa"/>
              <w:end w:w="90" w:type="dxa"/>
            </w:tcMar>
            <w:vAlign w:val="top"/>
          </w:tcPr>
          <w:p>
            <w:r>
              <w:rPr>
                <w:sz w:val="16"/>
              </w:rPr>
              <w:t>$0.065</w:t>
            </w:r>
          </w:p>
        </w:tc>
      </w:tr>
    </w:tbl>
    <w:p>
      <w:pPr>
        <w:spacing w:after="0"/>
      </w:pPr>
    </w:p>
    <w:p>
      <w:r>
        <w:t>*Illustrative arithmetic using the token assumptions shown; image/PDF tokenization and real outputs can differ. Record usage from every API response and compute realized cost per document.</w:t>
      </w:r>
    </w:p>
    <w:p>
      <w:pPr>
        <w:pStyle w:val="Heading2"/>
      </w:pPr>
      <w:r>
        <w:t>19.1 Cost dashboard fields</w:t>
      </w:r>
    </w:p>
    <w:p>
      <w:pPr>
        <w:pStyle w:val="ListBullet"/>
        <w:spacing w:after="40"/>
      </w:pPr>
      <w:r>
        <w:t>document_id, model, service tier, input tokens, cached input tokens, output tokens, estimated USD cost.</w:t>
      </w:r>
    </w:p>
    <w:p>
      <w:pPr>
        <w:pStyle w:val="ListBullet"/>
        <w:spacing w:after="40"/>
      </w:pPr>
      <w:r>
        <w:t>Extraction cost and matching cost separately.</w:t>
      </w:r>
    </w:p>
    <w:p>
      <w:pPr>
        <w:pStyle w:val="ListBullet"/>
        <w:spacing w:after="40"/>
      </w:pPr>
      <w:r>
        <w:t>Cost by tenant, document type and quality tier.</w:t>
      </w:r>
    </w:p>
    <w:p>
      <w:pPr>
        <w:pStyle w:val="ListBullet"/>
        <w:spacing w:after="40"/>
      </w:pPr>
      <w:r>
        <w:t>Cost per approved line item and cost per fully automated document.</w:t>
      </w:r>
    </w:p>
    <w:p>
      <w:pPr>
        <w:pStyle w:val="ListBullet"/>
        <w:spacing w:after="40"/>
      </w:pPr>
      <w:r>
        <w:t>Fallback cost: how often a cheaper path escalates to Sol/Astra.</w:t>
      </w:r>
    </w:p>
    <w:p>
      <w:pPr>
        <w:pStyle w:val="Heading1"/>
      </w:pPr>
      <w:r>
        <w:t>20. Explicitly deferred: Qwen, training and quantization</w:t>
      </w:r>
    </w:p>
    <w:p>
      <w:r>
        <w:t>The codebase should keep a provider interface that can eventually host Qwen or another VLM, but no engineering time should be spent training it before the first two milestones are measured. The future trigger is evidence: enough labeled documents and a clear failure/cost/privacy problem that a private model can solve.</w:t>
      </w:r>
    </w:p>
    <w:tbl>
      <w:tblPr>
        <w:tblStyle w:val="TableGrid"/>
        <w:tblW w:type="auto" w:w="0"/>
        <w:jc w:val="center"/>
        <w:tblLook w:firstColumn="1" w:firstRow="1" w:lastColumn="0" w:lastRow="0" w:noHBand="0" w:noVBand="1" w:val="04A0"/>
      </w:tblPr>
      <w:tblGrid>
        <w:gridCol w:w="3523"/>
        <w:gridCol w:w="3523"/>
        <w:gridCol w:w="3523"/>
      </w:tblGrid>
      <w:tr>
        <w:trPr>
          <w:cantSplit/>
          <w:tblHeader w:val="true"/>
          <w:tblHeader w:val="true"/>
        </w:trPr>
        <w:tc>
          <w:tcPr>
            <w:tcW w:type="dxa" w:w="2448"/>
            <w:shd w:fill="E2E8F0"/>
            <w:tcMar>
              <w:top w:w="75" w:type="dxa"/>
              <w:start w:w="90" w:type="dxa"/>
              <w:bottom w:w="75" w:type="dxa"/>
              <w:end w:w="90" w:type="dxa"/>
            </w:tcMar>
          </w:tcPr>
          <w:p>
            <w:r>
              <w:rPr>
                <w:b/>
                <w:sz w:val="16"/>
              </w:rPr>
              <w:t>Deferred item</w:t>
            </w:r>
          </w:p>
        </w:tc>
        <w:tc>
          <w:tcPr>
            <w:tcW w:type="dxa" w:w="3744"/>
            <w:shd w:fill="E2E8F0"/>
            <w:tcMar>
              <w:top w:w="75" w:type="dxa"/>
              <w:start w:w="90" w:type="dxa"/>
              <w:bottom w:w="75" w:type="dxa"/>
              <w:end w:w="90" w:type="dxa"/>
            </w:tcMar>
          </w:tcPr>
          <w:p>
            <w:r>
              <w:rPr>
                <w:b/>
                <w:sz w:val="16"/>
              </w:rPr>
              <w:t>Why not now</w:t>
            </w:r>
          </w:p>
        </w:tc>
        <w:tc>
          <w:tcPr>
            <w:tcW w:type="dxa" w:w="3888"/>
            <w:shd w:fill="E2E8F0"/>
            <w:tcMar>
              <w:top w:w="75" w:type="dxa"/>
              <w:start w:w="90" w:type="dxa"/>
              <w:bottom w:w="75" w:type="dxa"/>
              <w:end w:w="90" w:type="dxa"/>
            </w:tcMar>
          </w:tcPr>
          <w:p>
            <w:r>
              <w:rPr>
                <w:b/>
                <w:sz w:val="16"/>
              </w:rPr>
              <w:t>What we need first</w:t>
            </w:r>
          </w:p>
        </w:tc>
      </w:tr>
      <w:tr>
        <w:trPr>
          <w:cantSplit/>
        </w:trPr>
        <w:tc>
          <w:tcPr>
            <w:tcW w:type="dxa" w:w="2448"/>
            <w:tcMar>
              <w:top w:w="75" w:type="dxa"/>
              <w:start w:w="90" w:type="dxa"/>
              <w:bottom w:w="75" w:type="dxa"/>
              <w:end w:w="90" w:type="dxa"/>
            </w:tcMar>
            <w:vAlign w:val="top"/>
          </w:tcPr>
          <w:p>
            <w:r>
              <w:rPr>
                <w:sz w:val="16"/>
              </w:rPr>
              <w:t>Qwen server</w:t>
            </w:r>
          </w:p>
        </w:tc>
        <w:tc>
          <w:tcPr>
            <w:tcW w:type="dxa" w:w="3744"/>
            <w:tcMar>
              <w:top w:w="75" w:type="dxa"/>
              <w:start w:w="90" w:type="dxa"/>
              <w:bottom w:w="75" w:type="dxa"/>
              <w:end w:w="90" w:type="dxa"/>
            </w:tcMar>
            <w:vAlign w:val="top"/>
          </w:tcPr>
          <w:p>
            <w:r>
              <w:rPr>
                <w:sz w:val="16"/>
              </w:rPr>
              <w:t>Adds GPU serving complexity before product logic is proven.</w:t>
            </w:r>
          </w:p>
        </w:tc>
        <w:tc>
          <w:tcPr>
            <w:tcW w:type="dxa" w:w="3888"/>
            <w:tcMar>
              <w:top w:w="75" w:type="dxa"/>
              <w:start w:w="90" w:type="dxa"/>
              <w:bottom w:w="75" w:type="dxa"/>
              <w:end w:w="90" w:type="dxa"/>
            </w:tcMar>
            <w:vAlign w:val="top"/>
          </w:tcPr>
          <w:p>
            <w:r>
              <w:rPr>
                <w:sz w:val="16"/>
              </w:rPr>
              <w:t>Frozen evaluation corpus + OpenAI baseline.</w:t>
            </w:r>
          </w:p>
        </w:tc>
      </w:tr>
      <w:tr>
        <w:trPr>
          <w:cantSplit/>
        </w:trPr>
        <w:tc>
          <w:tcPr>
            <w:tcW w:type="dxa" w:w="2448"/>
            <w:tcMar>
              <w:top w:w="75" w:type="dxa"/>
              <w:start w:w="90" w:type="dxa"/>
              <w:bottom w:w="75" w:type="dxa"/>
              <w:end w:w="90" w:type="dxa"/>
            </w:tcMar>
            <w:vAlign w:val="top"/>
          </w:tcPr>
          <w:p>
            <w:r>
              <w:rPr>
                <w:sz w:val="16"/>
              </w:rPr>
              <w:t>Fine-tuning</w:t>
            </w:r>
          </w:p>
        </w:tc>
        <w:tc>
          <w:tcPr>
            <w:tcW w:type="dxa" w:w="3744"/>
            <w:tcMar>
              <w:top w:w="75" w:type="dxa"/>
              <w:start w:w="90" w:type="dxa"/>
              <w:bottom w:w="75" w:type="dxa"/>
              <w:end w:w="90" w:type="dxa"/>
            </w:tcMar>
            <w:vAlign w:val="top"/>
          </w:tcPr>
          <w:p>
            <w:r>
              <w:rPr>
                <w:sz w:val="16"/>
              </w:rPr>
              <w:t>No domain-specific labels yet.</w:t>
            </w:r>
          </w:p>
        </w:tc>
        <w:tc>
          <w:tcPr>
            <w:tcW w:type="dxa" w:w="3888"/>
            <w:tcMar>
              <w:top w:w="75" w:type="dxa"/>
              <w:start w:w="90" w:type="dxa"/>
              <w:bottom w:w="75" w:type="dxa"/>
              <w:end w:w="90" w:type="dxa"/>
            </w:tcMar>
            <w:vAlign w:val="top"/>
          </w:tcPr>
          <w:p>
            <w:r>
              <w:rPr>
                <w:sz w:val="16"/>
              </w:rPr>
              <w:t>Corrected extractions and final catalog resolutions.</w:t>
            </w:r>
          </w:p>
        </w:tc>
      </w:tr>
      <w:tr>
        <w:trPr>
          <w:cantSplit/>
        </w:trPr>
        <w:tc>
          <w:tcPr>
            <w:tcW w:type="dxa" w:w="2448"/>
            <w:tcMar>
              <w:top w:w="75" w:type="dxa"/>
              <w:start w:w="90" w:type="dxa"/>
              <w:bottom w:w="75" w:type="dxa"/>
              <w:end w:w="90" w:type="dxa"/>
            </w:tcMar>
            <w:vAlign w:val="top"/>
          </w:tcPr>
          <w:p>
            <w:r>
              <w:rPr>
                <w:sz w:val="16"/>
              </w:rPr>
              <w:t>Quantization</w:t>
            </w:r>
          </w:p>
        </w:tc>
        <w:tc>
          <w:tcPr>
            <w:tcW w:type="dxa" w:w="3744"/>
            <w:tcMar>
              <w:top w:w="75" w:type="dxa"/>
              <w:start w:w="90" w:type="dxa"/>
              <w:bottom w:w="75" w:type="dxa"/>
              <w:end w:w="90" w:type="dxa"/>
            </w:tcMar>
            <w:vAlign w:val="top"/>
          </w:tcPr>
          <w:p>
            <w:r>
              <w:rPr>
                <w:sz w:val="16"/>
              </w:rPr>
              <w:t>Optimization without a proven model/latency target.</w:t>
            </w:r>
          </w:p>
        </w:tc>
        <w:tc>
          <w:tcPr>
            <w:tcW w:type="dxa" w:w="3888"/>
            <w:tcMar>
              <w:top w:w="75" w:type="dxa"/>
              <w:start w:w="90" w:type="dxa"/>
              <w:bottom w:w="75" w:type="dxa"/>
              <w:end w:w="90" w:type="dxa"/>
            </w:tcMar>
            <w:vAlign w:val="top"/>
          </w:tcPr>
          <w:p>
            <w:r>
              <w:rPr>
                <w:sz w:val="16"/>
              </w:rPr>
              <w:t>Chosen model + real device/server benchmarks.</w:t>
            </w:r>
          </w:p>
        </w:tc>
      </w:tr>
      <w:tr>
        <w:trPr>
          <w:cantSplit/>
        </w:trPr>
        <w:tc>
          <w:tcPr>
            <w:tcW w:type="dxa" w:w="2448"/>
            <w:tcMar>
              <w:top w:w="75" w:type="dxa"/>
              <w:start w:w="90" w:type="dxa"/>
              <w:bottom w:w="75" w:type="dxa"/>
              <w:end w:w="90" w:type="dxa"/>
            </w:tcMar>
            <w:vAlign w:val="top"/>
          </w:tcPr>
          <w:p>
            <w:r>
              <w:rPr>
                <w:sz w:val="16"/>
              </w:rPr>
              <w:t>Qwen on iPhone</w:t>
            </w:r>
          </w:p>
        </w:tc>
        <w:tc>
          <w:tcPr>
            <w:tcW w:type="dxa" w:w="3744"/>
            <w:tcMar>
              <w:top w:w="75" w:type="dxa"/>
              <w:start w:w="90" w:type="dxa"/>
              <w:bottom w:w="75" w:type="dxa"/>
              <w:end w:w="90" w:type="dxa"/>
            </w:tcMar>
            <w:vAlign w:val="top"/>
          </w:tcPr>
          <w:p>
            <w:r>
              <w:rPr>
                <w:sz w:val="16"/>
              </w:rPr>
              <w:t>Feasible research path, but product UX/memory/thermal risk.</w:t>
            </w:r>
          </w:p>
        </w:tc>
        <w:tc>
          <w:tcPr>
            <w:tcW w:type="dxa" w:w="3888"/>
            <w:tcMar>
              <w:top w:w="75" w:type="dxa"/>
              <w:start w:w="90" w:type="dxa"/>
              <w:bottom w:w="75" w:type="dxa"/>
              <w:end w:w="90" w:type="dxa"/>
            </w:tcMar>
            <w:vAlign w:val="top"/>
          </w:tcPr>
          <w:p>
            <w:r>
              <w:rPr>
                <w:sz w:val="16"/>
              </w:rPr>
              <w:t>Apple native baseline and device metrics.</w:t>
            </w:r>
          </w:p>
        </w:tc>
      </w:tr>
    </w:tbl>
    <w:p>
      <w:pPr>
        <w:spacing w:after="0"/>
      </w:pPr>
    </w:p>
    <w:p>
      <w:pPr>
        <w:pStyle w:val="Heading1"/>
      </w:pPr>
      <w:r>
        <w:t>21. Reference implementation snippets</w:t>
      </w:r>
    </w:p>
    <w:p>
      <w:pPr>
        <w:pStyle w:val="Heading2"/>
      </w:pPr>
      <w:r>
        <w:t>21.1 Provider interface</w:t>
      </w:r>
    </w:p>
    <w:p>
      <w:pPr>
        <w:pStyle w:val="CodeBlock"/>
        <w:shd w:fill="F8FAFC"/>
      </w:pPr>
      <w:r>
        <w:rPr>
          <w:rFonts w:ascii="Liberation Mono" w:hAnsi="Liberation Mono"/>
          <w:sz w:val="15"/>
        </w:rPr>
        <w:t>from typing import Protocol</w:t>
        <w:br/>
        <w:br/>
        <w:t>class DocumentExtractor(Protocol):</w:t>
        <w:br/>
        <w:t xml:space="preserve">    async def extract(self, source: DocumentSource) -&gt; ProductDocument: ...</w:t>
        <w:br/>
        <w:br/>
        <w:t>class OpenAIExtractor(DocumentExtractor): ...</w:t>
        <w:br/>
        <w:t># Future server-side:</w:t>
        <w:br/>
        <w:t>class QwenExtractor(DocumentExtractor): ...</w:t>
        <w:br/>
        <w:br/>
        <w:t># iOS implements the same semantic contract locally and sends ProductDocument JSON.</w:t>
      </w:r>
    </w:p>
    <w:p>
      <w:pPr>
        <w:pStyle w:val="Heading2"/>
      </w:pPr>
      <w:r>
        <w:t>21.2 FastAPI endpoints</w:t>
      </w:r>
    </w:p>
    <w:p>
      <w:pPr>
        <w:pStyle w:val="CodeBlock"/>
        <w:shd w:fill="F8FAFC"/>
      </w:pPr>
      <w:r>
        <w:rPr>
          <w:rFonts w:ascii="Liberation Mono" w:hAnsi="Liberation Mono"/>
          <w:sz w:val="15"/>
        </w:rPr>
        <w:t>POST /v1/documents                 -&gt; create document + upload instructions</w:t>
        <w:br/>
        <w:t>POST /v1/documents/{id}/process    -&gt; extract + retrieve + match</w:t>
        <w:br/>
        <w:t>GET  /v1/documents/{id}            -&gt; state/result</w:t>
        <w:br/>
        <w:t>GET  /v1/documents/{id}/review     -&gt; review payload</w:t>
        <w:br/>
        <w:t>POST /v1/lines/{id}/resolve        -&gt; human decision</w:t>
        <w:br/>
        <w:t>POST /v1/match                     -&gt; accept ProductDocument from iOS local extractor</w:t>
        <w:br/>
        <w:t>GET  /v1/products/search           -&gt; manual candidate search</w:t>
      </w:r>
    </w:p>
    <w:p>
      <w:pPr>
        <w:pStyle w:val="Heading2"/>
      </w:pPr>
      <w:r>
        <w:t>21.3 Candidate retrieval pseudocode</w:t>
      </w:r>
    </w:p>
    <w:p>
      <w:pPr>
        <w:pStyle w:val="CodeBlock"/>
        <w:shd w:fill="F8FAFC"/>
      </w:pPr>
      <w:r>
        <w:rPr>
          <w:rFonts w:ascii="Liberation Mono" w:hAnsi="Liberation Mono"/>
          <w:sz w:val="15"/>
        </w:rPr>
        <w:t>def retrieve_candidates(line, tenant_id, k=20):</w:t>
        <w:br/>
        <w:t xml:space="preserve">    candidates = []</w:t>
        <w:br/>
        <w:t xml:space="preserve">    candidates += exact_identifiers(line, tenant_id)</w:t>
        <w:br/>
        <w:t xml:space="preserve">    candidates += trigram_sku_and_name(line, tenant_id, limit=30)</w:t>
        <w:br/>
        <w:t xml:space="preserve">    candidates += vector_search(line, tenant_id, limit=30)</w:t>
        <w:br/>
        <w:t xml:space="preserve">    candidates = merge_and_feature_score(candidates, line)</w:t>
        <w:br/>
        <w:t xml:space="preserve">    return sort_for_recall(candidates)[:k]</w:t>
      </w:r>
    </w:p>
    <w:p>
      <w:pPr>
        <w:pStyle w:val="Heading2"/>
      </w:pPr>
      <w:r>
        <w:t>21.4 Decision invariant tests</w:t>
      </w:r>
    </w:p>
    <w:p>
      <w:pPr>
        <w:pStyle w:val="CodeBlock"/>
        <w:shd w:fill="F8FAFC"/>
      </w:pPr>
      <w:r>
        <w:rPr>
          <w:rFonts w:ascii="Liberation Mono" w:hAnsi="Liberation Mono"/>
          <w:sz w:val="15"/>
        </w:rPr>
        <w:t>def test_raw_evidence_is_never_overwritten(): ...</w:t>
        <w:br/>
        <w:t>def test_matcher_cannot_select_outside_candidate_set(): ...</w:t>
        <w:br/>
        <w:t>def test_no_candidate_returns_no_match_not_nearest_neighbor(): ...</w:t>
        <w:br/>
        <w:t>def test_tenant_isolation_on_every_catalog_query(): ...</w:t>
        <w:br/>
        <w:t>def test_openai_key_never_serialized_to_frontend(): ...</w:t>
        <w:br/>
        <w:t>def test_same_product_document_contract_web_and_ios(): ...</w:t>
      </w:r>
    </w:p>
    <w:p>
      <w:pPr>
        <w:pStyle w:val="Heading1"/>
      </w:pPr>
      <w:r>
        <w:t>22. Source register</w:t>
      </w:r>
    </w:p>
    <w:p>
      <w:r>
        <w:t>Primary sources were preferred. URLs are current as of the research date; APIs and pricing should be rechecked immediately before implementation or release.</w:t>
      </w:r>
    </w:p>
    <w:p>
      <w:pPr>
        <w:spacing w:after="40"/>
      </w:pPr>
      <w:r>
        <w:rPr>
          <w:b/>
          <w:sz w:val="16"/>
        </w:rPr>
        <w:t xml:space="preserve">[O1] OpenAI — Images and vision: </w:t>
      </w:r>
      <w:hyperlink r:id="rId14">
        <w:r>
          <w:rPr>
            <w:color w:val="0563C1"/>
            <w:u w:val="single"/>
          </w:rPr>
          <w:t>https://developers.openai.com/api/docs/guides/images-vision</w:t>
        </w:r>
      </w:hyperlink>
    </w:p>
    <w:p>
      <w:pPr>
        <w:spacing w:after="40"/>
      </w:pPr>
      <w:r>
        <w:rPr>
          <w:b/>
          <w:sz w:val="16"/>
        </w:rPr>
        <w:t xml:space="preserve">[O2] OpenAI — Structured model outputs: </w:t>
      </w:r>
      <w:hyperlink r:id="rId15">
        <w:r>
          <w:rPr>
            <w:color w:val="0563C1"/>
            <w:u w:val="single"/>
          </w:rPr>
          <w:t>https://developers.openai.com/api/docs/guides/structured-outputs</w:t>
        </w:r>
      </w:hyperlink>
    </w:p>
    <w:p>
      <w:pPr>
        <w:spacing w:after="40"/>
      </w:pPr>
      <w:r>
        <w:rPr>
          <w:b/>
          <w:sz w:val="16"/>
        </w:rPr>
        <w:t xml:space="preserve">[O3] OpenAI — File inputs / PDF: </w:t>
      </w:r>
      <w:hyperlink r:id="rId16">
        <w:r>
          <w:rPr>
            <w:color w:val="0563C1"/>
            <w:u w:val="single"/>
          </w:rPr>
          <w:t>https://developers.openai.com/api/docs/guides/pdf-files/</w:t>
        </w:r>
      </w:hyperlink>
    </w:p>
    <w:p>
      <w:pPr>
        <w:spacing w:after="40"/>
      </w:pPr>
      <w:r>
        <w:rPr>
          <w:b/>
          <w:sz w:val="16"/>
        </w:rPr>
        <w:t xml:space="preserve">[O4] OpenAI — Production best practices: </w:t>
      </w:r>
      <w:hyperlink r:id="rId17">
        <w:r>
          <w:rPr>
            <w:color w:val="0563C1"/>
            <w:u w:val="single"/>
          </w:rPr>
          <w:t>https://developers.openai.com/api/docs/guides/production-best-practices</w:t>
        </w:r>
      </w:hyperlink>
    </w:p>
    <w:p>
      <w:pPr>
        <w:spacing w:after="40"/>
      </w:pPr>
      <w:r>
        <w:rPr>
          <w:b/>
          <w:sz w:val="16"/>
        </w:rPr>
        <w:t xml:space="preserve">[O5] OpenAI — API reference overview / credential safety: </w:t>
      </w:r>
      <w:hyperlink r:id="rId18">
        <w:r>
          <w:rPr>
            <w:color w:val="0563C1"/>
            <w:u w:val="single"/>
          </w:rPr>
          <w:t>https://developers.openai.com/api/reference/overview</w:t>
        </w:r>
      </w:hyperlink>
    </w:p>
    <w:p>
      <w:pPr>
        <w:spacing w:after="40"/>
      </w:pPr>
      <w:r>
        <w:rPr>
          <w:b/>
          <w:sz w:val="16"/>
        </w:rPr>
        <w:t xml:space="preserve">[O6] OpenAI — Your data: </w:t>
      </w:r>
      <w:hyperlink r:id="rId19">
        <w:r>
          <w:rPr>
            <w:color w:val="0563C1"/>
            <w:u w:val="single"/>
          </w:rPr>
          <w:t>https://developers.openai.com/api/docs/guides/your-data</w:t>
        </w:r>
      </w:hyperlink>
    </w:p>
    <w:p>
      <w:pPr>
        <w:spacing w:after="40"/>
      </w:pPr>
      <w:r>
        <w:rPr>
          <w:b/>
          <w:sz w:val="16"/>
        </w:rPr>
        <w:t xml:space="preserve">[O7] OpenAI — Spend limits: </w:t>
      </w:r>
      <w:hyperlink r:id="rId20">
        <w:r>
          <w:rPr>
            <w:color w:val="0563C1"/>
            <w:u w:val="single"/>
          </w:rPr>
          <w:t>https://developers.openai.com/api/docs/guides/spend-limits</w:t>
        </w:r>
      </w:hyperlink>
    </w:p>
    <w:p>
      <w:pPr>
        <w:spacing w:after="40"/>
      </w:pPr>
      <w:r>
        <w:rPr>
          <w:b/>
          <w:sz w:val="16"/>
        </w:rPr>
        <w:t xml:space="preserve">[O8] OpenAI — API pricing: </w:t>
      </w:r>
      <w:hyperlink r:id="rId21">
        <w:r>
          <w:rPr>
            <w:color w:val="0563C1"/>
            <w:u w:val="single"/>
          </w:rPr>
          <w:t>https://developers.openai.com/api/docs/pricing</w:t>
        </w:r>
      </w:hyperlink>
    </w:p>
    <w:p>
      <w:pPr>
        <w:spacing w:after="40"/>
      </w:pPr>
      <w:r>
        <w:rPr>
          <w:b/>
          <w:sz w:val="16"/>
        </w:rPr>
        <w:t xml:space="preserve">[O9] OpenAI — Vector embeddings: </w:t>
      </w:r>
      <w:hyperlink r:id="rId22">
        <w:r>
          <w:rPr>
            <w:color w:val="0563C1"/>
            <w:u w:val="single"/>
          </w:rPr>
          <w:t>https://developers.openai.com/api/docs/guides/embeddings</w:t>
        </w:r>
      </w:hyperlink>
    </w:p>
    <w:p>
      <w:pPr>
        <w:spacing w:after="40"/>
      </w:pPr>
      <w:r>
        <w:rPr>
          <w:b/>
          <w:sz w:val="16"/>
        </w:rPr>
        <w:t xml:space="preserve">[O10] OpenAI — Model catalog: </w:t>
      </w:r>
      <w:hyperlink r:id="rId23">
        <w:r>
          <w:rPr>
            <w:color w:val="0563C1"/>
            <w:u w:val="single"/>
          </w:rPr>
          <w:t>https://developers.openai.com/api/docs/models</w:t>
        </w:r>
      </w:hyperlink>
    </w:p>
    <w:p>
      <w:pPr>
        <w:spacing w:after="40"/>
      </w:pPr>
      <w:r>
        <w:rPr>
          <w:b/>
          <w:sz w:val="16"/>
        </w:rPr>
        <w:t xml:space="preserve">[A1] Apple — RecognizeDocumentsRequest: </w:t>
      </w:r>
      <w:hyperlink r:id="rId24">
        <w:r>
          <w:rPr>
            <w:color w:val="0563C1"/>
            <w:u w:val="single"/>
          </w:rPr>
          <w:t>https://developer.apple.com/documentation/vision/recognizedocumentsrequest</w:t>
        </w:r>
      </w:hyperlink>
    </w:p>
    <w:p>
      <w:pPr>
        <w:spacing w:after="40"/>
      </w:pPr>
      <w:r>
        <w:rPr>
          <w:b/>
          <w:sz w:val="16"/>
        </w:rPr>
        <w:t xml:space="preserve">[A2] Apple WWDC25 — Read documents using Vision: </w:t>
      </w:r>
      <w:hyperlink r:id="rId25">
        <w:r>
          <w:rPr>
            <w:color w:val="0563C1"/>
            <w:u w:val="single"/>
          </w:rPr>
          <w:t>https://developer.apple.com/videos/play/wwdc2025/272/</w:t>
        </w:r>
      </w:hyperlink>
    </w:p>
    <w:p>
      <w:pPr>
        <w:spacing w:after="40"/>
      </w:pPr>
      <w:r>
        <w:rPr>
          <w:b/>
          <w:sz w:val="16"/>
        </w:rPr>
        <w:t xml:space="preserve">[A3] Apple — Recognizing tables within a document: </w:t>
      </w:r>
      <w:hyperlink r:id="rId26">
        <w:r>
          <w:rPr>
            <w:color w:val="0563C1"/>
            <w:u w:val="single"/>
          </w:rPr>
          <w:t>https://developer.apple.com/documentation/vision/recognize-tables-within-a-document</w:t>
        </w:r>
      </w:hyperlink>
    </w:p>
    <w:p>
      <w:pPr>
        <w:spacing w:after="40"/>
      </w:pPr>
      <w:r>
        <w:rPr>
          <w:b/>
          <w:sz w:val="16"/>
        </w:rPr>
        <w:t xml:space="preserve">[A4] Apple — Analyzing images with multimodal prompting: </w:t>
      </w:r>
      <w:hyperlink r:id="rId27">
        <w:r>
          <w:rPr>
            <w:color w:val="0563C1"/>
            <w:u w:val="single"/>
          </w:rPr>
          <w:t>https://developer.apple.com/documentation/FoundationModels/analyzing-images-with-multimodal-prompting</w:t>
        </w:r>
      </w:hyperlink>
    </w:p>
    <w:p>
      <w:pPr>
        <w:spacing w:after="40"/>
      </w:pPr>
      <w:r>
        <w:rPr>
          <w:b/>
          <w:sz w:val="16"/>
        </w:rPr>
        <w:t xml:space="preserve">[A5] Apple — Foundation Models framework: </w:t>
      </w:r>
      <w:hyperlink r:id="rId28">
        <w:r>
          <w:rPr>
            <w:color w:val="0563C1"/>
            <w:u w:val="single"/>
          </w:rPr>
          <w:t>https://developer.apple.com/documentation/foundationmodels</w:t>
        </w:r>
      </w:hyperlink>
    </w:p>
    <w:p>
      <w:pPr>
        <w:spacing w:after="40"/>
      </w:pPr>
      <w:r>
        <w:rPr>
          <w:b/>
          <w:sz w:val="16"/>
        </w:rPr>
        <w:t xml:space="preserve">[A6] Apple Support — Apple Intelligence device requirements: </w:t>
      </w:r>
      <w:hyperlink r:id="rId29">
        <w:r>
          <w:rPr>
            <w:color w:val="0563C1"/>
            <w:u w:val="single"/>
          </w:rPr>
          <w:t>https://support.apple.com/en-us/121115</w:t>
        </w:r>
      </w:hyperlink>
    </w:p>
    <w:p>
      <w:pPr>
        <w:spacing w:after="40"/>
      </w:pPr>
      <w:r>
        <w:rPr>
          <w:b/>
          <w:sz w:val="16"/>
        </w:rPr>
        <w:t xml:space="preserve">[A7] Apple — Manage app privacy: </w:t>
      </w:r>
      <w:hyperlink r:id="rId30">
        <w:r>
          <w:rPr>
            <w:color w:val="0563C1"/>
            <w:u w:val="single"/>
          </w:rPr>
          <w:t>https://developer.apple.com/help/app-store-connect/manage-app-information/manage-app-privacy/</w:t>
        </w:r>
      </w:hyperlink>
    </w:p>
    <w:p>
      <w:pPr>
        <w:spacing w:after="40"/>
      </w:pPr>
      <w:r>
        <w:rPr>
          <w:b/>
          <w:sz w:val="16"/>
        </w:rPr>
        <w:t xml:space="preserve">[R1] Wang et al. (2026) — Retrieve, Match, Escalate: </w:t>
      </w:r>
      <w:hyperlink r:id="rId31">
        <w:r>
          <w:rPr>
            <w:color w:val="0563C1"/>
            <w:u w:val="single"/>
          </w:rPr>
          <w:t>https://arxiv.org/abs/2608.25037</w:t>
        </w:r>
      </w:hyperlink>
    </w:p>
    <w:p>
      <w:pPr>
        <w:spacing w:after="40"/>
      </w:pPr>
      <w:r>
        <w:rPr>
          <w:b/>
          <w:sz w:val="16"/>
        </w:rPr>
        <w:t xml:space="preserve">[R2] Wang et al. (ACL 2026) — ReceiptBench: </w:t>
      </w:r>
      <w:hyperlink r:id="rId32">
        <w:r>
          <w:rPr>
            <w:color w:val="0563C1"/>
            <w:u w:val="single"/>
          </w:rPr>
          <w:t>https://aclanthology.org/2026.acl-long.2135/</w:t>
        </w:r>
      </w:hyperlink>
    </w:p>
    <w:p>
      <w:pPr>
        <w:spacing w:after="40"/>
      </w:pPr>
      <w:r>
        <w:rPr>
          <w:b/>
          <w:sz w:val="16"/>
        </w:rPr>
        <w:t xml:space="preserve">[S1] OWASP — File Upload Cheat Sheet: </w:t>
      </w:r>
      <w:hyperlink r:id="rId33">
        <w:r>
          <w:rPr>
            <w:color w:val="0563C1"/>
            <w:u w:val="single"/>
          </w:rPr>
          <w:t>https://cheatsheetseries.owasp.org/cheatsheets/File_Upload_Cheat_Sheet.html</w:t>
        </w:r>
      </w:hyperlink>
    </w:p>
    <w:p>
      <w:pPr>
        <w:spacing w:after="40"/>
      </w:pPr>
      <w:r>
        <w:rPr>
          <w:b/>
          <w:sz w:val="16"/>
        </w:rPr>
        <w:t xml:space="preserve">[PG1] PostgreSQL — pg_trgm: </w:t>
      </w:r>
      <w:hyperlink r:id="rId34">
        <w:r>
          <w:rPr>
            <w:color w:val="0563C1"/>
            <w:u w:val="single"/>
          </w:rPr>
          <w:t>https://www.postgresql.org/docs/current/pgtrgm.html</w:t>
        </w:r>
      </w:hyperlink>
    </w:p>
    <w:p>
      <w:pPr>
        <w:spacing w:after="40"/>
      </w:pPr>
      <w:r>
        <w:rPr>
          <w:b/>
          <w:sz w:val="16"/>
        </w:rPr>
        <w:t xml:space="preserve">[PG2] pgvector — official repository: </w:t>
      </w:r>
      <w:hyperlink r:id="rId35">
        <w:r>
          <w:rPr>
            <w:color w:val="0563C1"/>
            <w:u w:val="single"/>
          </w:rPr>
          <w:t>https://github.com/pgvector/pgvector</w:t>
        </w:r>
      </w:hyperlink>
    </w:p>
    <w:p>
      <w:pPr>
        <w:spacing w:after="40"/>
      </w:pPr>
      <w:r>
        <w:rPr>
          <w:b/>
          <w:sz w:val="16"/>
        </w:rPr>
        <w:t xml:space="preserve">[AWS1] AWS — S3 presigned upload/download URLs: </w:t>
      </w:r>
      <w:hyperlink r:id="rId36">
        <w:r>
          <w:rPr>
            <w:color w:val="0563C1"/>
            <w:u w:val="single"/>
          </w:rPr>
          <w:t>https://docs.aws.amazon.com/AmazonS3/latest/userguide/using-presigned-url.html</w:t>
        </w:r>
      </w:hyperlink>
    </w:p>
    <w:p>
      <w:pPr>
        <w:spacing w:after="40"/>
      </w:pPr>
      <w:r>
        <w:rPr>
          <w:b/>
          <w:sz w:val="16"/>
        </w:rPr>
        <w:t xml:space="preserve">[AWS2] AWS — ECS Fargate getting started: </w:t>
      </w:r>
      <w:hyperlink r:id="rId37">
        <w:r>
          <w:rPr>
            <w:color w:val="0563C1"/>
            <w:u w:val="single"/>
          </w:rPr>
          <w:t>https://docs.aws.amazon.com/AmazonECS/latest/developerguide/getting-started-fargate.html</w:t>
        </w:r>
      </w:hyperlink>
    </w:p>
    <w:p>
      <w:pPr>
        <w:spacing w:after="40"/>
      </w:pPr>
      <w:r>
        <w:rPr>
          <w:b/>
          <w:sz w:val="16"/>
        </w:rPr>
        <w:t xml:space="preserve">[AWS3] AWS — Aurora PostgreSQL vector extension example: </w:t>
      </w:r>
      <w:hyperlink r:id="rId38">
        <w:r>
          <w:rPr>
            <w:color w:val="0563C1"/>
            <w:u w:val="single"/>
          </w:rPr>
          <w:t>https://docs.aws.amazon.com/AmazonRDS/latest/AuroraUserGuide/AuroraPostgreSQL.VectorDB.html</w:t>
        </w:r>
      </w:hyperlink>
    </w:p>
    <w:p>
      <w:pPr>
        <w:spacing w:after="40"/>
      </w:pPr>
      <w:r>
        <w:rPr>
          <w:b/>
          <w:sz w:val="16"/>
        </w:rPr>
        <w:t xml:space="preserve">[WEB1] MDN — file input / capture attribute: </w:t>
      </w:r>
      <w:hyperlink r:id="rId39">
        <w:r>
          <w:rPr>
            <w:color w:val="0563C1"/>
            <w:u w:val="single"/>
          </w:rPr>
          <w:t>https://developer.mozilla.org/en-US/docs/Web/HTML/Reference/Elements/input/file</w:t>
        </w:r>
      </w:hyperlink>
    </w:p>
    <w:p>
      <w:pPr>
        <w:pStyle w:val="Heading1"/>
      </w:pPr>
      <w:r>
        <w:t>23. Immediate build checklist</w:t>
      </w:r>
    </w:p>
    <w:tbl>
      <w:tblPr>
        <w:tblStyle w:val="TableGrid"/>
        <w:tblW w:type="auto" w:w="0"/>
        <w:jc w:val="center"/>
        <w:tblLook w:firstColumn="1" w:firstRow="1" w:lastColumn="0" w:lastRow="0" w:noHBand="0" w:noVBand="1" w:val="04A0"/>
      </w:tblPr>
      <w:tblGrid>
        <w:gridCol w:w="3523"/>
        <w:gridCol w:w="3523"/>
        <w:gridCol w:w="3523"/>
      </w:tblGrid>
      <w:tr>
        <w:trPr>
          <w:cantSplit/>
          <w:tblHeader w:val="true"/>
          <w:tblHeader w:val="true"/>
        </w:trPr>
        <w:tc>
          <w:tcPr>
            <w:tcW w:type="dxa" w:w="864"/>
            <w:shd w:fill="E2E8F0"/>
            <w:tcMar>
              <w:top w:w="75" w:type="dxa"/>
              <w:start w:w="90" w:type="dxa"/>
              <w:bottom w:w="75" w:type="dxa"/>
              <w:end w:w="90" w:type="dxa"/>
            </w:tcMar>
          </w:tcPr>
          <w:p>
            <w:r>
              <w:rPr>
                <w:b/>
                <w:sz w:val="16"/>
              </w:rPr>
              <w:t>Order</w:t>
            </w:r>
          </w:p>
        </w:tc>
        <w:tc>
          <w:tcPr>
            <w:tcW w:type="dxa" w:w="6336"/>
            <w:shd w:fill="E2E8F0"/>
            <w:tcMar>
              <w:top w:w="75" w:type="dxa"/>
              <w:start w:w="90" w:type="dxa"/>
              <w:bottom w:w="75" w:type="dxa"/>
              <w:end w:w="90" w:type="dxa"/>
            </w:tcMar>
          </w:tcPr>
          <w:p>
            <w:r>
              <w:rPr>
                <w:b/>
                <w:sz w:val="16"/>
              </w:rPr>
              <w:t>Action</w:t>
            </w:r>
          </w:p>
        </w:tc>
        <w:tc>
          <w:tcPr>
            <w:tcW w:type="dxa" w:w="3168"/>
            <w:shd w:fill="E2E8F0"/>
            <w:tcMar>
              <w:top w:w="75" w:type="dxa"/>
              <w:start w:w="90" w:type="dxa"/>
              <w:bottom w:w="75" w:type="dxa"/>
              <w:end w:w="90" w:type="dxa"/>
            </w:tcMar>
          </w:tcPr>
          <w:p>
            <w:r>
              <w:rPr>
                <w:b/>
                <w:sz w:val="16"/>
              </w:rPr>
              <w:t>Output</w:t>
            </w:r>
          </w:p>
        </w:tc>
      </w:tr>
      <w:tr>
        <w:trPr>
          <w:cantSplit/>
        </w:trPr>
        <w:tc>
          <w:tcPr>
            <w:tcW w:type="dxa" w:w="864"/>
            <w:tcMar>
              <w:top w:w="75" w:type="dxa"/>
              <w:start w:w="90" w:type="dxa"/>
              <w:bottom w:w="75" w:type="dxa"/>
              <w:end w:w="90" w:type="dxa"/>
            </w:tcMar>
            <w:vAlign w:val="top"/>
          </w:tcPr>
          <w:p>
            <w:r>
              <w:rPr>
                <w:sz w:val="16"/>
              </w:rPr>
              <w:t>1</w:t>
            </w:r>
          </w:p>
        </w:tc>
        <w:tc>
          <w:tcPr>
            <w:tcW w:type="dxa" w:w="6336"/>
            <w:tcMar>
              <w:top w:w="75" w:type="dxa"/>
              <w:start w:w="90" w:type="dxa"/>
              <w:bottom w:w="75" w:type="dxa"/>
              <w:end w:w="90" w:type="dxa"/>
            </w:tcMar>
            <w:vAlign w:val="top"/>
          </w:tcPr>
          <w:p>
            <w:r>
              <w:rPr>
                <w:sz w:val="16"/>
              </w:rPr>
              <w:t>Create dedicated OpenAI API project + small spend limit + server-side key.</w:t>
            </w:r>
          </w:p>
        </w:tc>
        <w:tc>
          <w:tcPr>
            <w:tcW w:type="dxa" w:w="3168"/>
            <w:tcMar>
              <w:top w:w="75" w:type="dxa"/>
              <w:start w:w="90" w:type="dxa"/>
              <w:bottom w:w="75" w:type="dxa"/>
              <w:end w:w="90" w:type="dxa"/>
            </w:tcMar>
            <w:vAlign w:val="top"/>
          </w:tcPr>
          <w:p>
            <w:r>
              <w:rPr>
                <w:sz w:val="16"/>
              </w:rPr>
              <w:t>Credential boundary ready.</w:t>
            </w:r>
          </w:p>
        </w:tc>
      </w:tr>
      <w:tr>
        <w:trPr>
          <w:cantSplit/>
        </w:trPr>
        <w:tc>
          <w:tcPr>
            <w:tcW w:type="dxa" w:w="864"/>
            <w:tcMar>
              <w:top w:w="75" w:type="dxa"/>
              <w:start w:w="90" w:type="dxa"/>
              <w:bottom w:w="75" w:type="dxa"/>
              <w:end w:w="90" w:type="dxa"/>
            </w:tcMar>
            <w:vAlign w:val="top"/>
          </w:tcPr>
          <w:p>
            <w:r>
              <w:rPr>
                <w:sz w:val="16"/>
              </w:rPr>
              <w:t>2</w:t>
            </w:r>
          </w:p>
        </w:tc>
        <w:tc>
          <w:tcPr>
            <w:tcW w:type="dxa" w:w="6336"/>
            <w:tcMar>
              <w:top w:w="75" w:type="dxa"/>
              <w:start w:w="90" w:type="dxa"/>
              <w:bottom w:w="75" w:type="dxa"/>
              <w:end w:w="90" w:type="dxa"/>
            </w:tcMar>
            <w:vAlign w:val="top"/>
          </w:tcPr>
          <w:p>
            <w:r>
              <w:rPr>
                <w:sz w:val="16"/>
              </w:rPr>
              <w:t>Create repo, Docker Compose, FastAPI and Postgres.</w:t>
            </w:r>
          </w:p>
        </w:tc>
        <w:tc>
          <w:tcPr>
            <w:tcW w:type="dxa" w:w="3168"/>
            <w:tcMar>
              <w:top w:w="75" w:type="dxa"/>
              <w:start w:w="90" w:type="dxa"/>
              <w:bottom w:w="75" w:type="dxa"/>
              <w:end w:w="90" w:type="dxa"/>
            </w:tcMar>
            <w:vAlign w:val="top"/>
          </w:tcPr>
          <w:p>
            <w:r>
              <w:rPr>
                <w:sz w:val="16"/>
              </w:rPr>
              <w:t>Local stack boots.</w:t>
            </w:r>
          </w:p>
        </w:tc>
      </w:tr>
      <w:tr>
        <w:trPr>
          <w:cantSplit/>
        </w:trPr>
        <w:tc>
          <w:tcPr>
            <w:tcW w:type="dxa" w:w="864"/>
            <w:tcMar>
              <w:top w:w="75" w:type="dxa"/>
              <w:start w:w="90" w:type="dxa"/>
              <w:bottom w:w="75" w:type="dxa"/>
              <w:end w:w="90" w:type="dxa"/>
            </w:tcMar>
            <w:vAlign w:val="top"/>
          </w:tcPr>
          <w:p>
            <w:r>
              <w:rPr>
                <w:sz w:val="16"/>
              </w:rPr>
              <w:t>3</w:t>
            </w:r>
          </w:p>
        </w:tc>
        <w:tc>
          <w:tcPr>
            <w:tcW w:type="dxa" w:w="6336"/>
            <w:tcMar>
              <w:top w:w="75" w:type="dxa"/>
              <w:start w:w="90" w:type="dxa"/>
              <w:bottom w:w="75" w:type="dxa"/>
              <w:end w:w="90" w:type="dxa"/>
            </w:tcMar>
            <w:vAlign w:val="top"/>
          </w:tcPr>
          <w:p>
            <w:r>
              <w:rPr>
                <w:sz w:val="16"/>
              </w:rPr>
              <w:t>Define ProductDocument v1 and migrations.</w:t>
            </w:r>
          </w:p>
        </w:tc>
        <w:tc>
          <w:tcPr>
            <w:tcW w:type="dxa" w:w="3168"/>
            <w:tcMar>
              <w:top w:w="75" w:type="dxa"/>
              <w:start w:w="90" w:type="dxa"/>
              <w:bottom w:w="75" w:type="dxa"/>
              <w:end w:w="90" w:type="dxa"/>
            </w:tcMar>
            <w:vAlign w:val="top"/>
          </w:tcPr>
          <w:p>
            <w:r>
              <w:rPr>
                <w:sz w:val="16"/>
              </w:rPr>
              <w:t>Contract frozen.</w:t>
            </w:r>
          </w:p>
        </w:tc>
      </w:tr>
      <w:tr>
        <w:trPr>
          <w:cantSplit/>
        </w:trPr>
        <w:tc>
          <w:tcPr>
            <w:tcW w:type="dxa" w:w="864"/>
            <w:tcMar>
              <w:top w:w="75" w:type="dxa"/>
              <w:start w:w="90" w:type="dxa"/>
              <w:bottom w:w="75" w:type="dxa"/>
              <w:end w:w="90" w:type="dxa"/>
            </w:tcMar>
            <w:vAlign w:val="top"/>
          </w:tcPr>
          <w:p>
            <w:r>
              <w:rPr>
                <w:sz w:val="16"/>
              </w:rPr>
              <w:t>4</w:t>
            </w:r>
          </w:p>
        </w:tc>
        <w:tc>
          <w:tcPr>
            <w:tcW w:type="dxa" w:w="6336"/>
            <w:tcMar>
              <w:top w:w="75" w:type="dxa"/>
              <w:start w:w="90" w:type="dxa"/>
              <w:bottom w:w="75" w:type="dxa"/>
              <w:end w:w="90" w:type="dxa"/>
            </w:tcMar>
            <w:vAlign w:val="top"/>
          </w:tcPr>
          <w:p>
            <w:r>
              <w:rPr>
                <w:sz w:val="16"/>
              </w:rPr>
              <w:t>Import one realistic product catalog.</w:t>
            </w:r>
          </w:p>
        </w:tc>
        <w:tc>
          <w:tcPr>
            <w:tcW w:type="dxa" w:w="3168"/>
            <w:tcMar>
              <w:top w:w="75" w:type="dxa"/>
              <w:start w:w="90" w:type="dxa"/>
              <w:bottom w:w="75" w:type="dxa"/>
              <w:end w:w="90" w:type="dxa"/>
            </w:tcMar>
            <w:vAlign w:val="top"/>
          </w:tcPr>
          <w:p>
            <w:r>
              <w:rPr>
                <w:sz w:val="16"/>
              </w:rPr>
              <w:t>Searchable catalog.</w:t>
            </w:r>
          </w:p>
        </w:tc>
      </w:tr>
      <w:tr>
        <w:trPr>
          <w:cantSplit/>
        </w:trPr>
        <w:tc>
          <w:tcPr>
            <w:tcW w:type="dxa" w:w="864"/>
            <w:tcMar>
              <w:top w:w="75" w:type="dxa"/>
              <w:start w:w="90" w:type="dxa"/>
              <w:bottom w:w="75" w:type="dxa"/>
              <w:end w:w="90" w:type="dxa"/>
            </w:tcMar>
            <w:vAlign w:val="top"/>
          </w:tcPr>
          <w:p>
            <w:r>
              <w:rPr>
                <w:sz w:val="16"/>
              </w:rPr>
              <w:t>5</w:t>
            </w:r>
          </w:p>
        </w:tc>
        <w:tc>
          <w:tcPr>
            <w:tcW w:type="dxa" w:w="6336"/>
            <w:tcMar>
              <w:top w:w="75" w:type="dxa"/>
              <w:start w:w="90" w:type="dxa"/>
              <w:bottom w:w="75" w:type="dxa"/>
              <w:end w:w="90" w:type="dxa"/>
            </w:tcMar>
            <w:vAlign w:val="top"/>
          </w:tcPr>
          <w:p>
            <w:r>
              <w:rPr>
                <w:sz w:val="16"/>
              </w:rPr>
              <w:t>Implement one photo → OpenAI → ProductDocument request.</w:t>
            </w:r>
          </w:p>
        </w:tc>
        <w:tc>
          <w:tcPr>
            <w:tcW w:type="dxa" w:w="3168"/>
            <w:tcMar>
              <w:top w:w="75" w:type="dxa"/>
              <w:start w:w="90" w:type="dxa"/>
              <w:bottom w:w="75" w:type="dxa"/>
              <w:end w:w="90" w:type="dxa"/>
            </w:tcMar>
            <w:vAlign w:val="top"/>
          </w:tcPr>
          <w:p>
            <w:r>
              <w:rPr>
                <w:sz w:val="16"/>
              </w:rPr>
              <w:t>First extraction.</w:t>
            </w:r>
          </w:p>
        </w:tc>
      </w:tr>
      <w:tr>
        <w:trPr>
          <w:cantSplit/>
        </w:trPr>
        <w:tc>
          <w:tcPr>
            <w:tcW w:type="dxa" w:w="864"/>
            <w:tcMar>
              <w:top w:w="75" w:type="dxa"/>
              <w:start w:w="90" w:type="dxa"/>
              <w:bottom w:w="75" w:type="dxa"/>
              <w:end w:w="90" w:type="dxa"/>
            </w:tcMar>
            <w:vAlign w:val="top"/>
          </w:tcPr>
          <w:p>
            <w:r>
              <w:rPr>
                <w:sz w:val="16"/>
              </w:rPr>
              <w:t>6</w:t>
            </w:r>
          </w:p>
        </w:tc>
        <w:tc>
          <w:tcPr>
            <w:tcW w:type="dxa" w:w="6336"/>
            <w:tcMar>
              <w:top w:w="75" w:type="dxa"/>
              <w:start w:w="90" w:type="dxa"/>
              <w:bottom w:w="75" w:type="dxa"/>
              <w:end w:w="90" w:type="dxa"/>
            </w:tcMar>
            <w:vAlign w:val="top"/>
          </w:tcPr>
          <w:p>
            <w:r>
              <w:rPr>
                <w:sz w:val="16"/>
              </w:rPr>
              <w:t>Implement exact + fuzzy candidates; add embeddings after exact/fuzzy works.</w:t>
            </w:r>
          </w:p>
        </w:tc>
        <w:tc>
          <w:tcPr>
            <w:tcW w:type="dxa" w:w="3168"/>
            <w:tcMar>
              <w:top w:w="75" w:type="dxa"/>
              <w:start w:w="90" w:type="dxa"/>
              <w:bottom w:w="75" w:type="dxa"/>
              <w:end w:w="90" w:type="dxa"/>
            </w:tcMar>
            <w:vAlign w:val="top"/>
          </w:tcPr>
          <w:p>
            <w:r>
              <w:rPr>
                <w:sz w:val="16"/>
              </w:rPr>
              <w:t>Top-K candidates.</w:t>
            </w:r>
          </w:p>
        </w:tc>
      </w:tr>
      <w:tr>
        <w:trPr>
          <w:cantSplit/>
        </w:trPr>
        <w:tc>
          <w:tcPr>
            <w:tcW w:type="dxa" w:w="864"/>
            <w:tcMar>
              <w:top w:w="75" w:type="dxa"/>
              <w:start w:w="90" w:type="dxa"/>
              <w:bottom w:w="75" w:type="dxa"/>
              <w:end w:w="90" w:type="dxa"/>
            </w:tcMar>
            <w:vAlign w:val="top"/>
          </w:tcPr>
          <w:p>
            <w:r>
              <w:rPr>
                <w:sz w:val="16"/>
              </w:rPr>
              <w:t>7</w:t>
            </w:r>
          </w:p>
        </w:tc>
        <w:tc>
          <w:tcPr>
            <w:tcW w:type="dxa" w:w="6336"/>
            <w:tcMar>
              <w:top w:w="75" w:type="dxa"/>
              <w:start w:w="90" w:type="dxa"/>
              <w:bottom w:w="75" w:type="dxa"/>
              <w:end w:w="90" w:type="dxa"/>
            </w:tcMar>
            <w:vAlign w:val="top"/>
          </w:tcPr>
          <w:p>
            <w:r>
              <w:rPr>
                <w:sz w:val="16"/>
              </w:rPr>
              <w:t>Implement candidate-only matcher.</w:t>
            </w:r>
          </w:p>
        </w:tc>
        <w:tc>
          <w:tcPr>
            <w:tcW w:type="dxa" w:w="3168"/>
            <w:tcMar>
              <w:top w:w="75" w:type="dxa"/>
              <w:start w:w="90" w:type="dxa"/>
              <w:bottom w:w="75" w:type="dxa"/>
              <w:end w:w="90" w:type="dxa"/>
            </w:tcMar>
            <w:vAlign w:val="top"/>
          </w:tcPr>
          <w:p>
            <w:r>
              <w:rPr>
                <w:sz w:val="16"/>
              </w:rPr>
              <w:t>Resolved or review state.</w:t>
            </w:r>
          </w:p>
        </w:tc>
      </w:tr>
      <w:tr>
        <w:trPr>
          <w:cantSplit/>
        </w:trPr>
        <w:tc>
          <w:tcPr>
            <w:tcW w:type="dxa" w:w="864"/>
            <w:tcMar>
              <w:top w:w="75" w:type="dxa"/>
              <w:start w:w="90" w:type="dxa"/>
              <w:bottom w:w="75" w:type="dxa"/>
              <w:end w:w="90" w:type="dxa"/>
            </w:tcMar>
            <w:vAlign w:val="top"/>
          </w:tcPr>
          <w:p>
            <w:r>
              <w:rPr>
                <w:sz w:val="16"/>
              </w:rPr>
              <w:t>8</w:t>
            </w:r>
          </w:p>
        </w:tc>
        <w:tc>
          <w:tcPr>
            <w:tcW w:type="dxa" w:w="6336"/>
            <w:tcMar>
              <w:top w:w="75" w:type="dxa"/>
              <w:start w:w="90" w:type="dxa"/>
              <w:bottom w:w="75" w:type="dxa"/>
              <w:end w:w="90" w:type="dxa"/>
            </w:tcMar>
            <w:vAlign w:val="top"/>
          </w:tcPr>
          <w:p>
            <w:r>
              <w:rPr>
                <w:sz w:val="16"/>
              </w:rPr>
              <w:t>Build simple review screen and audit log.</w:t>
            </w:r>
          </w:p>
        </w:tc>
        <w:tc>
          <w:tcPr>
            <w:tcW w:type="dxa" w:w="3168"/>
            <w:tcMar>
              <w:top w:w="75" w:type="dxa"/>
              <w:start w:w="90" w:type="dxa"/>
              <w:bottom w:w="75" w:type="dxa"/>
              <w:end w:w="90" w:type="dxa"/>
            </w:tcMar>
            <w:vAlign w:val="top"/>
          </w:tcPr>
          <w:p>
            <w:r>
              <w:rPr>
                <w:sz w:val="16"/>
              </w:rPr>
              <w:t>Safe end-to-end flow.</w:t>
            </w:r>
          </w:p>
        </w:tc>
      </w:tr>
      <w:tr>
        <w:trPr>
          <w:cantSplit/>
        </w:trPr>
        <w:tc>
          <w:tcPr>
            <w:tcW w:type="dxa" w:w="864"/>
            <w:tcMar>
              <w:top w:w="75" w:type="dxa"/>
              <w:start w:w="90" w:type="dxa"/>
              <w:bottom w:w="75" w:type="dxa"/>
              <w:end w:w="90" w:type="dxa"/>
            </w:tcMar>
            <w:vAlign w:val="top"/>
          </w:tcPr>
          <w:p>
            <w:r>
              <w:rPr>
                <w:sz w:val="16"/>
              </w:rPr>
              <w:t>9</w:t>
            </w:r>
          </w:p>
        </w:tc>
        <w:tc>
          <w:tcPr>
            <w:tcW w:type="dxa" w:w="6336"/>
            <w:tcMar>
              <w:top w:w="75" w:type="dxa"/>
              <w:start w:w="90" w:type="dxa"/>
              <w:bottom w:w="75" w:type="dxa"/>
              <w:end w:w="90" w:type="dxa"/>
            </w:tcMar>
            <w:vAlign w:val="top"/>
          </w:tcPr>
          <w:p>
            <w:r>
              <w:rPr>
                <w:sz w:val="16"/>
              </w:rPr>
              <w:t>Create/label initial gold set and evaluator.</w:t>
            </w:r>
          </w:p>
        </w:tc>
        <w:tc>
          <w:tcPr>
            <w:tcW w:type="dxa" w:w="3168"/>
            <w:tcMar>
              <w:top w:w="75" w:type="dxa"/>
              <w:start w:w="90" w:type="dxa"/>
              <w:bottom w:w="75" w:type="dxa"/>
              <w:end w:w="90" w:type="dxa"/>
            </w:tcMar>
            <w:vAlign w:val="top"/>
          </w:tcPr>
          <w:p>
            <w:r>
              <w:rPr>
                <w:sz w:val="16"/>
              </w:rPr>
              <w:t>Measured baseline.</w:t>
            </w:r>
          </w:p>
        </w:tc>
      </w:tr>
      <w:tr>
        <w:trPr>
          <w:cantSplit/>
        </w:trPr>
        <w:tc>
          <w:tcPr>
            <w:tcW w:type="dxa" w:w="864"/>
            <w:tcMar>
              <w:top w:w="75" w:type="dxa"/>
              <w:start w:w="90" w:type="dxa"/>
              <w:bottom w:w="75" w:type="dxa"/>
              <w:end w:w="90" w:type="dxa"/>
            </w:tcMar>
            <w:vAlign w:val="top"/>
          </w:tcPr>
          <w:p>
            <w:r>
              <w:rPr>
                <w:sz w:val="16"/>
              </w:rPr>
              <w:t>10</w:t>
            </w:r>
          </w:p>
        </w:tc>
        <w:tc>
          <w:tcPr>
            <w:tcW w:type="dxa" w:w="6336"/>
            <w:tcMar>
              <w:top w:w="75" w:type="dxa"/>
              <w:start w:w="90" w:type="dxa"/>
              <w:bottom w:w="75" w:type="dxa"/>
              <w:end w:w="90" w:type="dxa"/>
            </w:tcMar>
            <w:vAlign w:val="top"/>
          </w:tcPr>
          <w:p>
            <w:r>
              <w:rPr>
                <w:sz w:val="16"/>
              </w:rPr>
              <w:t>Deploy hosted beta.</w:t>
            </w:r>
          </w:p>
        </w:tc>
        <w:tc>
          <w:tcPr>
            <w:tcW w:type="dxa" w:w="3168"/>
            <w:tcMar>
              <w:top w:w="75" w:type="dxa"/>
              <w:start w:w="90" w:type="dxa"/>
              <w:bottom w:w="75" w:type="dxa"/>
              <w:end w:w="90" w:type="dxa"/>
            </w:tcMar>
            <w:vAlign w:val="top"/>
          </w:tcPr>
          <w:p>
            <w:r>
              <w:rPr>
                <w:sz w:val="16"/>
              </w:rPr>
              <w:t>Milestone 1 candidate.</w:t>
            </w:r>
          </w:p>
        </w:tc>
      </w:tr>
      <w:tr>
        <w:trPr>
          <w:cantSplit/>
        </w:trPr>
        <w:tc>
          <w:tcPr>
            <w:tcW w:type="dxa" w:w="864"/>
            <w:tcMar>
              <w:top w:w="75" w:type="dxa"/>
              <w:start w:w="90" w:type="dxa"/>
              <w:bottom w:w="75" w:type="dxa"/>
              <w:end w:w="90" w:type="dxa"/>
            </w:tcMar>
            <w:vAlign w:val="top"/>
          </w:tcPr>
          <w:p>
            <w:r>
              <w:rPr>
                <w:sz w:val="16"/>
              </w:rPr>
              <w:t>11</w:t>
            </w:r>
          </w:p>
        </w:tc>
        <w:tc>
          <w:tcPr>
            <w:tcW w:type="dxa" w:w="6336"/>
            <w:tcMar>
              <w:top w:w="75" w:type="dxa"/>
              <w:start w:w="90" w:type="dxa"/>
              <w:bottom w:w="75" w:type="dxa"/>
              <w:end w:w="90" w:type="dxa"/>
            </w:tcMar>
            <w:vAlign w:val="top"/>
          </w:tcPr>
          <w:p>
            <w:r>
              <w:rPr>
                <w:sz w:val="16"/>
              </w:rPr>
              <w:t>After Milestone 1 passes, create SwiftUI app with Vision parser.</w:t>
            </w:r>
          </w:p>
        </w:tc>
        <w:tc>
          <w:tcPr>
            <w:tcW w:type="dxa" w:w="3168"/>
            <w:tcMar>
              <w:top w:w="75" w:type="dxa"/>
              <w:start w:w="90" w:type="dxa"/>
              <w:bottom w:w="75" w:type="dxa"/>
              <w:end w:w="90" w:type="dxa"/>
            </w:tcMar>
            <w:vAlign w:val="top"/>
          </w:tcPr>
          <w:p>
            <w:r>
              <w:rPr>
                <w:sz w:val="16"/>
              </w:rPr>
              <w:t>Milestone 2 begins.</w:t>
            </w:r>
          </w:p>
        </w:tc>
      </w:tr>
      <w:tr>
        <w:trPr>
          <w:cantSplit/>
        </w:trPr>
        <w:tc>
          <w:tcPr>
            <w:tcW w:type="dxa" w:w="864"/>
            <w:tcMar>
              <w:top w:w="75" w:type="dxa"/>
              <w:start w:w="90" w:type="dxa"/>
              <w:bottom w:w="75" w:type="dxa"/>
              <w:end w:w="90" w:type="dxa"/>
            </w:tcMar>
            <w:vAlign w:val="top"/>
          </w:tcPr>
          <w:p>
            <w:r>
              <w:rPr>
                <w:sz w:val="16"/>
              </w:rPr>
              <w:t>12</w:t>
            </w:r>
          </w:p>
        </w:tc>
        <w:tc>
          <w:tcPr>
            <w:tcW w:type="dxa" w:w="6336"/>
            <w:tcMar>
              <w:top w:w="75" w:type="dxa"/>
              <w:start w:w="90" w:type="dxa"/>
              <w:bottom w:w="75" w:type="dxa"/>
              <w:end w:w="90" w:type="dxa"/>
            </w:tcMar>
            <w:vAlign w:val="top"/>
          </w:tcPr>
          <w:p>
            <w:r>
              <w:rPr>
                <w:sz w:val="16"/>
              </w:rPr>
              <w:t>Add Foundation Models local ProductDocument generation and compare against gold set.</w:t>
            </w:r>
          </w:p>
        </w:tc>
        <w:tc>
          <w:tcPr>
            <w:tcW w:type="dxa" w:w="3168"/>
            <w:tcMar>
              <w:top w:w="75" w:type="dxa"/>
              <w:start w:w="90" w:type="dxa"/>
              <w:bottom w:w="75" w:type="dxa"/>
              <w:end w:w="90" w:type="dxa"/>
            </w:tcMar>
            <w:vAlign w:val="top"/>
          </w:tcPr>
          <w:p>
            <w:r>
              <w:rPr>
                <w:sz w:val="16"/>
              </w:rPr>
              <w:t>Measured local provider.</w:t>
            </w:r>
          </w:p>
        </w:tc>
      </w:tr>
    </w:tbl>
    <w:p>
      <w:pPr>
        <w:spacing w:after="0"/>
      </w:pPr>
    </w:p>
    <w:tbl>
      <w:tblPr>
        <w:tblW w:type="auto" w:w="0"/>
        <w:jc w:val="center"/>
        <w:tblLayout w:type="autofit"/>
        <w:tblLook w:firstColumn="1" w:firstRow="1" w:lastColumn="0" w:lastRow="0" w:noHBand="0" w:noVBand="1" w:val="04A0"/>
      </w:tblPr>
      <w:tblGrid>
        <w:gridCol w:w="10570"/>
      </w:tblGrid>
      <w:tr>
        <w:trPr>
          <w:tblHeader w:val="true"/>
        </w:trPr>
        <w:tc>
          <w:tcPr>
            <w:tcW w:type="dxa" w:w="10570"/>
            <w:shd w:fill="DBEAFE"/>
            <w:tcMar>
              <w:top w:w="120" w:type="dxa"/>
              <w:start w:w="160" w:type="dxa"/>
              <w:bottom w:w="120" w:type="dxa"/>
              <w:end w:w="160" w:type="dxa"/>
            </w:tcMar>
            <w:tcBorders>
              <w:top w:val="single" w:sz="8" w:color="1D4ED8"/>
              <w:left w:val="single" w:sz="8" w:color="1D4ED8"/>
              <w:bottom w:val="single" w:sz="8" w:color="1D4ED8"/>
              <w:right w:val="single" w:sz="8" w:color="1D4ED8"/>
            </w:tcBorders>
          </w:tcPr>
          <w:p>
            <w:r>
              <w:rPr>
                <w:b/>
                <w:color w:val="0F172A"/>
                <w:sz w:val="18"/>
              </w:rPr>
              <w:t>The first coding objective is intentionally small: one real phone photo should travel from capture → OpenAI → ProductDocument → candidate set → resolved product or review. Everything else grows around that verified spine.</w:t>
            </w:r>
          </w:p>
        </w:tc>
      </w:tr>
    </w:tbl>
    <w:p>
      <w:pPr>
        <w:spacing w:after="0"/>
      </w:pPr>
    </w:p>
    <w:sectPr w:rsidR="00FC693F" w:rsidRPr="0006063C" w:rsidSect="00034616">
      <w:headerReference w:type="default" r:id="rId9"/>
      <w:footerReference w:type="default" r:id="rId10"/>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4"/>
      </w:rPr>
      <w:t>Research reference — OpenAI-first MVP, Apple on-device second milestone</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5"/>
      </w:rPr>
      <w:t>Document AI Commerce | Implementation Blueprint | 2 Oct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F172A"/>
      <w:sz w:val="35"/>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E40AF"/>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8"/>
    </w:rPr>
  </w:style>
  <w:style w:type="paragraph" w:styleId="ListBullet2">
    <w:name w:val="List Bullet 2"/>
    <w:basedOn w:val="Normal"/>
    <w:uiPriority w:val="99"/>
    <w:unhideWhenUsed/>
    <w:rsid w:val="00326F90"/>
    <w:pPr>
      <w:numPr>
        <w:numId w:val="2"/>
      </w:numPr>
      <w:spacing w:after="40"/>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ind w:left="259" w:right="173"/>
    </w:pPr>
    <w:rPr>
      <w:rFonts w:ascii="Liberation Mono" w:hAnsi="Liberation Mono"/>
      <w:color w:val="1E293B"/>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evelopers.openai.com/api/docs/guides/images-vision" TargetMode="External"/><Relationship Id="rId15" Type="http://schemas.openxmlformats.org/officeDocument/2006/relationships/hyperlink" Target="https://developers.openai.com/api/docs/guides/structured-outputs" TargetMode="External"/><Relationship Id="rId16" Type="http://schemas.openxmlformats.org/officeDocument/2006/relationships/hyperlink" Target="https://developers.openai.com/api/docs/guides/pdf-files/" TargetMode="External"/><Relationship Id="rId17" Type="http://schemas.openxmlformats.org/officeDocument/2006/relationships/hyperlink" Target="https://developers.openai.com/api/docs/guides/production-best-practices" TargetMode="External"/><Relationship Id="rId18" Type="http://schemas.openxmlformats.org/officeDocument/2006/relationships/hyperlink" Target="https://developers.openai.com/api/reference/overview" TargetMode="External"/><Relationship Id="rId19" Type="http://schemas.openxmlformats.org/officeDocument/2006/relationships/hyperlink" Target="https://developers.openai.com/api/docs/guides/your-data" TargetMode="External"/><Relationship Id="rId20" Type="http://schemas.openxmlformats.org/officeDocument/2006/relationships/hyperlink" Target="https://developers.openai.com/api/docs/guides/spend-limits" TargetMode="External"/><Relationship Id="rId21" Type="http://schemas.openxmlformats.org/officeDocument/2006/relationships/hyperlink" Target="https://developers.openai.com/api/docs/pricing" TargetMode="External"/><Relationship Id="rId22" Type="http://schemas.openxmlformats.org/officeDocument/2006/relationships/hyperlink" Target="https://developers.openai.com/api/docs/guides/embeddings" TargetMode="External"/><Relationship Id="rId23" Type="http://schemas.openxmlformats.org/officeDocument/2006/relationships/hyperlink" Target="https://developers.openai.com/api/docs/models" TargetMode="External"/><Relationship Id="rId24" Type="http://schemas.openxmlformats.org/officeDocument/2006/relationships/hyperlink" Target="https://developer.apple.com/documentation/vision/recognizedocumentsrequest" TargetMode="External"/><Relationship Id="rId25" Type="http://schemas.openxmlformats.org/officeDocument/2006/relationships/hyperlink" Target="https://developer.apple.com/videos/play/wwdc2025/272/" TargetMode="External"/><Relationship Id="rId26" Type="http://schemas.openxmlformats.org/officeDocument/2006/relationships/hyperlink" Target="https://developer.apple.com/documentation/vision/recognize-tables-within-a-document" TargetMode="External"/><Relationship Id="rId27" Type="http://schemas.openxmlformats.org/officeDocument/2006/relationships/hyperlink" Target="https://developer.apple.com/documentation/FoundationModels/analyzing-images-with-multimodal-prompting" TargetMode="External"/><Relationship Id="rId28" Type="http://schemas.openxmlformats.org/officeDocument/2006/relationships/hyperlink" Target="https://developer.apple.com/documentation/foundationmodels" TargetMode="External"/><Relationship Id="rId29" Type="http://schemas.openxmlformats.org/officeDocument/2006/relationships/hyperlink" Target="https://support.apple.com/en-us/121115" TargetMode="External"/><Relationship Id="rId30" Type="http://schemas.openxmlformats.org/officeDocument/2006/relationships/hyperlink" Target="https://developer.apple.com/help/app-store-connect/manage-app-information/manage-app-privacy/" TargetMode="External"/><Relationship Id="rId31" Type="http://schemas.openxmlformats.org/officeDocument/2006/relationships/hyperlink" Target="https://arxiv.org/abs/2608.25037" TargetMode="External"/><Relationship Id="rId32" Type="http://schemas.openxmlformats.org/officeDocument/2006/relationships/hyperlink" Target="https://aclanthology.org/2026.acl-long.2135/" TargetMode="External"/><Relationship Id="rId33" Type="http://schemas.openxmlformats.org/officeDocument/2006/relationships/hyperlink" Target="https://cheatsheetseries.owasp.org/cheatsheets/File_Upload_Cheat_Sheet.html" TargetMode="External"/><Relationship Id="rId34" Type="http://schemas.openxmlformats.org/officeDocument/2006/relationships/hyperlink" Target="https://www.postgresql.org/docs/current/pgtrgm.html" TargetMode="External"/><Relationship Id="rId35" Type="http://schemas.openxmlformats.org/officeDocument/2006/relationships/hyperlink" Target="https://github.com/pgvector/pgvector" TargetMode="External"/><Relationship Id="rId36" Type="http://schemas.openxmlformats.org/officeDocument/2006/relationships/hyperlink" Target="https://docs.aws.amazon.com/AmazonS3/latest/userguide/using-presigned-url.html" TargetMode="External"/><Relationship Id="rId37" Type="http://schemas.openxmlformats.org/officeDocument/2006/relationships/hyperlink" Target="https://docs.aws.amazon.com/AmazonECS/latest/developerguide/getting-started-fargate.html" TargetMode="External"/><Relationship Id="rId38" Type="http://schemas.openxmlformats.org/officeDocument/2006/relationships/hyperlink" Target="https://docs.aws.amazon.com/AmazonRDS/latest/AuroraUserGuide/AuroraPostgreSQL.VectorDB.html" TargetMode="External"/><Relationship Id="rId39" Type="http://schemas.openxmlformats.org/officeDocument/2006/relationships/hyperlink" Target="https://developer.mozilla.org/en-US/docs/Web/HTML/Reference/Elements/input/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AI Commerce Implementation Blueprint</dc:title>
  <dc:subject>OpenAI-first web deployment and Apple on-device extraction</dc:subject>
  <dc:creator>OpenAI</dc:creator>
  <cp:keywords>document AI, OpenAI API, Apple Vision, Foundation Models, product matching, B2B ecommerce</cp:keywords>
  <dc:description>generated by python-docx</dc:description>
  <cp:lastModifiedBy/>
  <cp:revision>1</cp:revision>
  <dcterms:created xsi:type="dcterms:W3CDTF">2013-12-23T23:15:00Z</dcterms:created>
  <dcterms:modified xsi:type="dcterms:W3CDTF">2013-12-23T23:15:00Z</dcterms:modified>
  <cp:category/>
</cp:coreProperties>
</file>