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hyperlink r:id="rId7">
        <w:r w:rsidDel="00000000" w:rsidR="00000000" w:rsidRPr="00000000">
          <w:rPr>
            <w:b w:val="1"/>
            <w:color w:val="0563c1"/>
            <w:u w:val="single"/>
            <w:rtl w:val="0"/>
          </w:rPr>
          <w:t xml:space="preserve">Business Process Model and Notation: An Introductory Guide</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Business Process Model and Notation (BPMN) is the leading standard for business process modeling. It is maintained by The Object Management Group (OMG) and supported by a wide range of vendors and employed by numerous organizations.</w:t>
      </w:r>
    </w:p>
    <w:p w:rsidR="00000000" w:rsidDel="00000000" w:rsidP="00000000" w:rsidRDefault="00000000" w:rsidRPr="00000000" w14:paraId="00000003">
      <w:pPr>
        <w:rPr/>
      </w:pPr>
      <w:r w:rsidDel="00000000" w:rsidR="00000000" w:rsidRPr="00000000">
        <w:rPr>
          <w:rtl w:val="0"/>
        </w:rPr>
        <w:t xml:space="preserve">Enjoy this BPMN introductory guide to the core elements and their purpose.</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 </w:t>
      </w:r>
      <w:hyperlink r:id="rId8">
        <w:r w:rsidDel="00000000" w:rsidR="00000000" w:rsidRPr="00000000">
          <w:rPr>
            <w:color w:val="0563c1"/>
            <w:u w:val="single"/>
            <w:rtl w:val="0"/>
          </w:rPr>
          <w:t xml:space="preserve">Swimlanes</w:t>
        </w:r>
      </w:hyperlink>
      <w:r w:rsidDel="00000000" w:rsidR="00000000" w:rsidRPr="00000000">
        <w:rPr>
          <w:rtl w:val="0"/>
        </w:rPr>
      </w:r>
    </w:p>
    <w:p w:rsidR="00000000" w:rsidDel="00000000" w:rsidP="00000000" w:rsidRDefault="00000000" w:rsidRPr="00000000" w14:paraId="00000005">
      <w:pPr>
        <w:numPr>
          <w:ilvl w:val="1"/>
          <w:numId w:val="1"/>
        </w:numPr>
        <w:ind w:left="1440" w:hanging="360"/>
        <w:rPr/>
      </w:pPr>
      <w:hyperlink r:id="rId9">
        <w:r w:rsidDel="00000000" w:rsidR="00000000" w:rsidRPr="00000000">
          <w:rPr>
            <w:color w:val="0563c1"/>
            <w:u w:val="single"/>
            <w:rtl w:val="0"/>
          </w:rPr>
          <w:t xml:space="preserve">Pools and Lanes</w:t>
        </w:r>
      </w:hyperlink>
      <w:r w:rsidDel="00000000" w:rsidR="00000000" w:rsidRPr="00000000">
        <w:rPr>
          <w:rtl w:val="0"/>
        </w:rPr>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 </w:t>
      </w:r>
      <w:hyperlink r:id="rId10">
        <w:r w:rsidDel="00000000" w:rsidR="00000000" w:rsidRPr="00000000">
          <w:rPr>
            <w:color w:val="0563c1"/>
            <w:u w:val="single"/>
            <w:rtl w:val="0"/>
          </w:rPr>
          <w:t xml:space="preserve">Activities</w:t>
        </w:r>
      </w:hyperlink>
      <w:r w:rsidDel="00000000" w:rsidR="00000000" w:rsidRPr="00000000">
        <w:rPr>
          <w:rtl w:val="0"/>
        </w:rPr>
      </w:r>
    </w:p>
    <w:p w:rsidR="00000000" w:rsidDel="00000000" w:rsidP="00000000" w:rsidRDefault="00000000" w:rsidRPr="00000000" w14:paraId="00000007">
      <w:pPr>
        <w:numPr>
          <w:ilvl w:val="1"/>
          <w:numId w:val="1"/>
        </w:numPr>
        <w:ind w:left="1440" w:hanging="360"/>
        <w:rPr/>
      </w:pPr>
      <w:hyperlink r:id="rId11">
        <w:r w:rsidDel="00000000" w:rsidR="00000000" w:rsidRPr="00000000">
          <w:rPr>
            <w:color w:val="0563c1"/>
            <w:u w:val="single"/>
            <w:rtl w:val="0"/>
          </w:rPr>
          <w:t xml:space="preserve">Tasks</w:t>
        </w:r>
      </w:hyperlink>
      <w:r w:rsidDel="00000000" w:rsidR="00000000" w:rsidRPr="00000000">
        <w:rPr>
          <w:rtl w:val="0"/>
        </w:rPr>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 </w:t>
      </w:r>
      <w:hyperlink r:id="rId12">
        <w:r w:rsidDel="00000000" w:rsidR="00000000" w:rsidRPr="00000000">
          <w:rPr>
            <w:color w:val="0563c1"/>
            <w:u w:val="single"/>
            <w:rtl w:val="0"/>
          </w:rPr>
          <w:t xml:space="preserve">Sub-processes</w:t>
        </w:r>
      </w:hyperlink>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 </w:t>
      </w:r>
      <w:hyperlink r:id="rId13">
        <w:r w:rsidDel="00000000" w:rsidR="00000000" w:rsidRPr="00000000">
          <w:rPr>
            <w:color w:val="0563c1"/>
            <w:u w:val="single"/>
            <w:rtl w:val="0"/>
          </w:rPr>
          <w:t xml:space="preserve">Events</w:t>
        </w:r>
      </w:hyperlink>
      <w:r w:rsidDel="00000000" w:rsidR="00000000" w:rsidRPr="00000000">
        <w:rPr>
          <w:rtl w:val="0"/>
        </w:rPr>
      </w:r>
    </w:p>
    <w:p w:rsidR="00000000" w:rsidDel="00000000" w:rsidP="00000000" w:rsidRDefault="00000000" w:rsidRPr="00000000" w14:paraId="0000000A">
      <w:pPr>
        <w:numPr>
          <w:ilvl w:val="1"/>
          <w:numId w:val="1"/>
        </w:numPr>
        <w:ind w:left="1440" w:hanging="360"/>
        <w:rPr/>
      </w:pPr>
      <w:hyperlink r:id="rId14">
        <w:r w:rsidDel="00000000" w:rsidR="00000000" w:rsidRPr="00000000">
          <w:rPr>
            <w:color w:val="0563c1"/>
            <w:u w:val="single"/>
            <w:rtl w:val="0"/>
          </w:rPr>
          <w:t xml:space="preserve">Start events</w:t>
        </w:r>
      </w:hyperlink>
      <w:r w:rsidDel="00000000" w:rsidR="00000000" w:rsidRPr="00000000">
        <w:rPr>
          <w:rtl w:val="0"/>
        </w:rPr>
      </w:r>
    </w:p>
    <w:p w:rsidR="00000000" w:rsidDel="00000000" w:rsidP="00000000" w:rsidRDefault="00000000" w:rsidRPr="00000000" w14:paraId="0000000B">
      <w:pPr>
        <w:numPr>
          <w:ilvl w:val="1"/>
          <w:numId w:val="1"/>
        </w:numPr>
        <w:ind w:left="1440" w:hanging="360"/>
        <w:rPr/>
      </w:pPr>
      <w:hyperlink r:id="rId15">
        <w:r w:rsidDel="00000000" w:rsidR="00000000" w:rsidRPr="00000000">
          <w:rPr>
            <w:color w:val="0563c1"/>
            <w:u w:val="single"/>
            <w:rtl w:val="0"/>
          </w:rPr>
          <w:t xml:space="preserve">End events</w:t>
        </w:r>
      </w:hyperlink>
      <w:r w:rsidDel="00000000" w:rsidR="00000000" w:rsidRPr="00000000">
        <w:rPr>
          <w:rtl w:val="0"/>
        </w:rPr>
      </w:r>
    </w:p>
    <w:p w:rsidR="00000000" w:rsidDel="00000000" w:rsidP="00000000" w:rsidRDefault="00000000" w:rsidRPr="00000000" w14:paraId="0000000C">
      <w:pPr>
        <w:numPr>
          <w:ilvl w:val="1"/>
          <w:numId w:val="1"/>
        </w:numPr>
        <w:ind w:left="1440" w:hanging="360"/>
        <w:rPr/>
      </w:pPr>
      <w:hyperlink r:id="rId16">
        <w:r w:rsidDel="00000000" w:rsidR="00000000" w:rsidRPr="00000000">
          <w:rPr>
            <w:color w:val="0563c1"/>
            <w:u w:val="single"/>
            <w:rtl w:val="0"/>
          </w:rPr>
          <w:t xml:space="preserve">Intermediate events</w:t>
        </w:r>
      </w:hyperlink>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 </w:t>
      </w:r>
      <w:hyperlink r:id="rId17">
        <w:r w:rsidDel="00000000" w:rsidR="00000000" w:rsidRPr="00000000">
          <w:rPr>
            <w:color w:val="0563c1"/>
            <w:u w:val="single"/>
            <w:rtl w:val="0"/>
          </w:rPr>
          <w:t xml:space="preserve">Connectors</w:t>
        </w:r>
      </w:hyperlink>
      <w:r w:rsidDel="00000000" w:rsidR="00000000" w:rsidRPr="00000000">
        <w:rPr>
          <w:rtl w:val="0"/>
        </w:rPr>
      </w:r>
    </w:p>
    <w:p w:rsidR="00000000" w:rsidDel="00000000" w:rsidP="00000000" w:rsidRDefault="00000000" w:rsidRPr="00000000" w14:paraId="0000000E">
      <w:pPr>
        <w:numPr>
          <w:ilvl w:val="1"/>
          <w:numId w:val="1"/>
        </w:numPr>
        <w:ind w:left="1440" w:hanging="360"/>
        <w:rPr/>
      </w:pPr>
      <w:hyperlink r:id="rId18">
        <w:r w:rsidDel="00000000" w:rsidR="00000000" w:rsidRPr="00000000">
          <w:rPr>
            <w:color w:val="0563c1"/>
            <w:u w:val="single"/>
            <w:rtl w:val="0"/>
          </w:rPr>
          <w:t xml:space="preserve">Sequence flows</w:t>
        </w:r>
      </w:hyperlink>
      <w:r w:rsidDel="00000000" w:rsidR="00000000" w:rsidRPr="00000000">
        <w:rPr>
          <w:rtl w:val="0"/>
        </w:rPr>
      </w:r>
    </w:p>
    <w:p w:rsidR="00000000" w:rsidDel="00000000" w:rsidP="00000000" w:rsidRDefault="00000000" w:rsidRPr="00000000" w14:paraId="0000000F">
      <w:pPr>
        <w:numPr>
          <w:ilvl w:val="1"/>
          <w:numId w:val="1"/>
        </w:numPr>
        <w:ind w:left="1440" w:hanging="360"/>
        <w:rPr/>
      </w:pPr>
      <w:hyperlink r:id="rId19">
        <w:r w:rsidDel="00000000" w:rsidR="00000000" w:rsidRPr="00000000">
          <w:rPr>
            <w:color w:val="0563c1"/>
            <w:u w:val="single"/>
            <w:rtl w:val="0"/>
          </w:rPr>
          <w:t xml:space="preserve">Message flows</w:t>
        </w:r>
      </w:hyperlink>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 </w:t>
      </w:r>
      <w:hyperlink r:id="rId20">
        <w:r w:rsidDel="00000000" w:rsidR="00000000" w:rsidRPr="00000000">
          <w:rPr>
            <w:color w:val="0563c1"/>
            <w:u w:val="single"/>
            <w:rtl w:val="0"/>
          </w:rPr>
          <w:t xml:space="preserve">Associations</w:t>
        </w:r>
      </w:hyperlink>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 </w:t>
      </w:r>
      <w:hyperlink r:id="rId21">
        <w:r w:rsidDel="00000000" w:rsidR="00000000" w:rsidRPr="00000000">
          <w:rPr>
            <w:color w:val="0563c1"/>
            <w:u w:val="single"/>
            <w:rtl w:val="0"/>
          </w:rPr>
          <w:t xml:space="preserve">Gateways</w:t>
        </w:r>
      </w:hyperlink>
      <w:r w:rsidDel="00000000" w:rsidR="00000000" w:rsidRPr="00000000">
        <w:rPr>
          <w:rtl w:val="0"/>
        </w:rPr>
      </w:r>
    </w:p>
    <w:p w:rsidR="00000000" w:rsidDel="00000000" w:rsidP="00000000" w:rsidRDefault="00000000" w:rsidRPr="00000000" w14:paraId="00000012">
      <w:pPr>
        <w:numPr>
          <w:ilvl w:val="1"/>
          <w:numId w:val="1"/>
        </w:numPr>
        <w:ind w:left="1440" w:hanging="360"/>
        <w:rPr/>
      </w:pPr>
      <w:hyperlink r:id="rId22">
        <w:r w:rsidDel="00000000" w:rsidR="00000000" w:rsidRPr="00000000">
          <w:rPr>
            <w:color w:val="0563c1"/>
            <w:u w:val="single"/>
            <w:rtl w:val="0"/>
          </w:rPr>
          <w:t xml:space="preserve">Exclusive Gateways (XOR)</w:t>
        </w:r>
      </w:hyperlink>
      <w:r w:rsidDel="00000000" w:rsidR="00000000" w:rsidRPr="00000000">
        <w:rPr>
          <w:rtl w:val="0"/>
        </w:rPr>
      </w:r>
    </w:p>
    <w:p w:rsidR="00000000" w:rsidDel="00000000" w:rsidP="00000000" w:rsidRDefault="00000000" w:rsidRPr="00000000" w14:paraId="00000013">
      <w:pPr>
        <w:numPr>
          <w:ilvl w:val="1"/>
          <w:numId w:val="1"/>
        </w:numPr>
        <w:ind w:left="1440" w:hanging="360"/>
        <w:rPr/>
      </w:pPr>
      <w:hyperlink r:id="rId23">
        <w:r w:rsidDel="00000000" w:rsidR="00000000" w:rsidRPr="00000000">
          <w:rPr>
            <w:color w:val="0563c1"/>
            <w:u w:val="single"/>
            <w:rtl w:val="0"/>
          </w:rPr>
          <w:t xml:space="preserve">Parallel Gateways (AND)</w:t>
        </w:r>
      </w:hyperlink>
      <w:r w:rsidDel="00000000" w:rsidR="00000000" w:rsidRPr="00000000">
        <w:rPr>
          <w:rtl w:val="0"/>
        </w:rPr>
      </w:r>
    </w:p>
    <w:p w:rsidR="00000000" w:rsidDel="00000000" w:rsidP="00000000" w:rsidRDefault="00000000" w:rsidRPr="00000000" w14:paraId="00000014">
      <w:pPr>
        <w:numPr>
          <w:ilvl w:val="1"/>
          <w:numId w:val="1"/>
        </w:numPr>
        <w:ind w:left="1440" w:hanging="360"/>
        <w:rPr/>
      </w:pPr>
      <w:hyperlink r:id="rId24">
        <w:r w:rsidDel="00000000" w:rsidR="00000000" w:rsidRPr="00000000">
          <w:rPr>
            <w:color w:val="0563c1"/>
            <w:u w:val="single"/>
            <w:rtl w:val="0"/>
          </w:rPr>
          <w:t xml:space="preserve">Inclusive Gateways (OR)</w:t>
        </w:r>
      </w:hyperlink>
      <w:r w:rsidDel="00000000" w:rsidR="00000000" w:rsidRPr="00000000">
        <w:rPr>
          <w:rtl w:val="0"/>
        </w:rPr>
      </w:r>
    </w:p>
    <w:p w:rsidR="00000000" w:rsidDel="00000000" w:rsidP="00000000" w:rsidRDefault="00000000" w:rsidRPr="00000000" w14:paraId="00000015">
      <w:pPr>
        <w:numPr>
          <w:ilvl w:val="1"/>
          <w:numId w:val="1"/>
        </w:numPr>
        <w:ind w:left="1440" w:hanging="360"/>
        <w:rPr/>
      </w:pPr>
      <w:hyperlink r:id="rId25">
        <w:r w:rsidDel="00000000" w:rsidR="00000000" w:rsidRPr="00000000">
          <w:rPr>
            <w:color w:val="0563c1"/>
            <w:u w:val="single"/>
            <w:rtl w:val="0"/>
          </w:rPr>
          <w:t xml:space="preserve">Event-based Gateways</w:t>
        </w:r>
      </w:hyperlink>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 </w:t>
      </w:r>
      <w:hyperlink r:id="rId26">
        <w:r w:rsidDel="00000000" w:rsidR="00000000" w:rsidRPr="00000000">
          <w:rPr>
            <w:color w:val="0563c1"/>
            <w:u w:val="single"/>
            <w:rtl w:val="0"/>
          </w:rPr>
          <w:t xml:space="preserve">Artifacts</w:t>
        </w:r>
      </w:hyperlink>
      <w:r w:rsidDel="00000000" w:rsidR="00000000" w:rsidRPr="00000000">
        <w:rPr>
          <w:rtl w:val="0"/>
        </w:rPr>
      </w:r>
    </w:p>
    <w:p w:rsidR="00000000" w:rsidDel="00000000" w:rsidP="00000000" w:rsidRDefault="00000000" w:rsidRPr="00000000" w14:paraId="00000017">
      <w:pPr>
        <w:numPr>
          <w:ilvl w:val="1"/>
          <w:numId w:val="1"/>
        </w:numPr>
        <w:ind w:left="1440" w:hanging="360"/>
        <w:rPr/>
      </w:pPr>
      <w:hyperlink r:id="rId27">
        <w:r w:rsidDel="00000000" w:rsidR="00000000" w:rsidRPr="00000000">
          <w:rPr>
            <w:color w:val="0563c1"/>
            <w:u w:val="single"/>
            <w:rtl w:val="0"/>
          </w:rPr>
          <w:t xml:space="preserve">Data objects</w:t>
        </w:r>
      </w:hyperlink>
      <w:r w:rsidDel="00000000" w:rsidR="00000000" w:rsidRPr="00000000">
        <w:rPr>
          <w:rtl w:val="0"/>
        </w:rPr>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 </w:t>
      </w:r>
      <w:hyperlink r:id="rId28">
        <w:r w:rsidDel="00000000" w:rsidR="00000000" w:rsidRPr="00000000">
          <w:rPr>
            <w:color w:val="0563c1"/>
            <w:u w:val="single"/>
            <w:rtl w:val="0"/>
          </w:rPr>
          <w:t xml:space="preserve">IT Systems</w:t>
        </w:r>
      </w:hyperlink>
      <w:r w:rsidDel="00000000" w:rsidR="00000000" w:rsidRPr="00000000">
        <w:rPr>
          <w:rtl w:val="0"/>
        </w:rPr>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 </w:t>
      </w:r>
      <w:hyperlink r:id="rId29">
        <w:r w:rsidDel="00000000" w:rsidR="00000000" w:rsidRPr="00000000">
          <w:rPr>
            <w:color w:val="0563c1"/>
            <w:u w:val="single"/>
            <w:rtl w:val="0"/>
          </w:rPr>
          <w:t xml:space="preserve">Additional participant</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Swimlanes</w:t>
      </w:r>
    </w:p>
    <w:p w:rsidR="00000000" w:rsidDel="00000000" w:rsidP="00000000" w:rsidRDefault="00000000" w:rsidRPr="00000000" w14:paraId="0000001B">
      <w:pPr>
        <w:rPr/>
      </w:pPr>
      <w:r w:rsidDel="00000000" w:rsidR="00000000" w:rsidRPr="00000000">
        <w:rPr>
          <w:rtl w:val="0"/>
        </w:rPr>
        <w:t xml:space="preserve">Pools and Lanes — How do I define responsibilities and organizational boundaries within my process landscape?</w:t>
      </w:r>
    </w:p>
    <w:p w:rsidR="00000000" w:rsidDel="00000000" w:rsidP="00000000" w:rsidRDefault="00000000" w:rsidRPr="00000000" w14:paraId="0000001C">
      <w:pPr>
        <w:rPr/>
      </w:pPr>
      <w:r w:rsidDel="00000000" w:rsidR="00000000" w:rsidRPr="00000000">
        <w:rPr>
          <w:rtl w:val="0"/>
        </w:rPr>
        <w:t xml:space="preserve">Pools and lanes define responsibilities within a business process. Hereby, a pool is a unit with clear organizational boundaries to its environment, such as a company or an organization. Lanes are always contained by a pool or another lane and communicate with other lanes within the same pool without any restrictions. They typically represent the different roles that execute a process – the process participants.</w:t>
      </w:r>
    </w:p>
    <w:p w:rsidR="00000000" w:rsidDel="00000000" w:rsidP="00000000" w:rsidRDefault="00000000" w:rsidRPr="00000000" w14:paraId="0000001D">
      <w:pPr>
        <w:rPr/>
      </w:pPr>
      <w:r w:rsidDel="00000000" w:rsidR="00000000" w:rsidRPr="00000000">
        <w:rPr>
          <w:rtl w:val="0"/>
        </w:rPr>
        <w:t xml:space="preserve">For example, a company (pool) may have three departments (lanes) that collaborate on a business process. Within a department, a set of tasks might always be executed by exactly the same person, which is represented by its own lane. However, it is more likely that tasks can be carried by all persons who have a specific role. Below, you see a pool that has an organization (research department), role (spacecraft engineer) and a specific person (Mr. Doe) as lanes.</w:t>
      </w:r>
    </w:p>
    <w:p w:rsidR="00000000" w:rsidDel="00000000" w:rsidP="00000000" w:rsidRDefault="00000000" w:rsidRPr="00000000" w14:paraId="0000001E">
      <w:pPr>
        <w:rPr/>
      </w:pPr>
      <w:r w:rsidDel="00000000" w:rsidR="00000000" w:rsidRPr="00000000">
        <w:rPr/>
        <w:drawing>
          <wp:inline distB="0" distT="0" distL="0" distR="0">
            <wp:extent cx="5943600" cy="3883660"/>
            <wp:effectExtent b="0" l="0" r="0" t="0"/>
            <wp:docPr descr="BPMN Swimlanes" id="1983336544" name="image8.png"/>
            <a:graphic>
              <a:graphicData uri="http://schemas.openxmlformats.org/drawingml/2006/picture">
                <pic:pic>
                  <pic:nvPicPr>
                    <pic:cNvPr descr="BPMN Swimlanes" id="0" name="image8.png"/>
                    <pic:cNvPicPr preferRelativeResize="0"/>
                  </pic:nvPicPr>
                  <pic:blipFill>
                    <a:blip r:embed="rId30"/>
                    <a:srcRect b="0" l="0" r="0" t="0"/>
                    <a:stretch>
                      <a:fillRect/>
                    </a:stretch>
                  </pic:blipFill>
                  <pic:spPr>
                    <a:xfrm>
                      <a:off x="0" y="0"/>
                      <a:ext cx="5943600" cy="388366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hyperlink r:id="rId31">
        <w:r w:rsidDel="00000000" w:rsidR="00000000" w:rsidRPr="00000000">
          <w:rPr>
            <w:color w:val="0563c1"/>
            <w:u w:val="single"/>
            <w:rtl w:val="0"/>
          </w:rPr>
          <w:t xml:space="preserve">Understanding Pools and Lanes</w:t>
        </w:r>
      </w:hyperlink>
      <w:r w:rsidDel="00000000" w:rsidR="00000000" w:rsidRPr="00000000">
        <w:rPr>
          <w:rtl w:val="0"/>
        </w:rPr>
        <w:t xml:space="preserve"> explains how to work with pools and lanes in detail.</w:t>
      </w:r>
    </w:p>
    <w:p w:rsidR="00000000" w:rsidDel="00000000" w:rsidP="00000000" w:rsidRDefault="00000000" w:rsidRPr="00000000" w14:paraId="00000020">
      <w:pPr>
        <w:rPr/>
      </w:pPr>
      <w:r w:rsidDel="00000000" w:rsidR="00000000" w:rsidRPr="00000000">
        <w:rPr>
          <w:rtl w:val="0"/>
        </w:rPr>
        <w:t xml:space="preserve">Activities</w:t>
      </w:r>
    </w:p>
    <w:p w:rsidR="00000000" w:rsidDel="00000000" w:rsidP="00000000" w:rsidRDefault="00000000" w:rsidRPr="00000000" w14:paraId="00000021">
      <w:pPr>
        <w:rPr/>
      </w:pPr>
      <w:r w:rsidDel="00000000" w:rsidR="00000000" w:rsidRPr="00000000">
        <w:rPr>
          <w:rtl w:val="0"/>
        </w:rPr>
        <w:t xml:space="preserve">How do we achieve our goals? By taking action. Activities are the elements of BPMN that represent actions.</w:t>
      </w:r>
    </w:p>
    <w:p w:rsidR="00000000" w:rsidDel="00000000" w:rsidP="00000000" w:rsidRDefault="00000000" w:rsidRPr="00000000" w14:paraId="00000022">
      <w:pPr>
        <w:rPr/>
      </w:pPr>
      <w:r w:rsidDel="00000000" w:rsidR="00000000" w:rsidRPr="00000000">
        <w:rPr>
          <w:rtl w:val="0"/>
        </w:rPr>
        <w:t xml:space="preserve">Tasks — What are the steps of my business process?</w:t>
      </w:r>
    </w:p>
    <w:p w:rsidR="00000000" w:rsidDel="00000000" w:rsidP="00000000" w:rsidRDefault="00000000" w:rsidRPr="00000000" w14:paraId="00000023">
      <w:pPr>
        <w:rPr/>
      </w:pPr>
      <w:r w:rsidDel="00000000" w:rsidR="00000000" w:rsidRPr="00000000">
        <w:rPr/>
        <w:drawing>
          <wp:inline distB="0" distT="0" distL="0" distR="0">
            <wp:extent cx="1432560" cy="1234440"/>
            <wp:effectExtent b="0" l="0" r="0" t="0"/>
            <wp:docPr descr="model process task" id="1983336546" name="image13.png"/>
            <a:graphic>
              <a:graphicData uri="http://schemas.openxmlformats.org/drawingml/2006/picture">
                <pic:pic>
                  <pic:nvPicPr>
                    <pic:cNvPr descr="model process task" id="0" name="image13.png"/>
                    <pic:cNvPicPr preferRelativeResize="0"/>
                  </pic:nvPicPr>
                  <pic:blipFill>
                    <a:blip r:embed="rId32"/>
                    <a:srcRect b="0" l="0" r="0" t="0"/>
                    <a:stretch>
                      <a:fillRect/>
                    </a:stretch>
                  </pic:blipFill>
                  <pic:spPr>
                    <a:xfrm>
                      <a:off x="0" y="0"/>
                      <a:ext cx="1432560" cy="123444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Tasks are actions which a process participant completes step by step to reach the process’ business goal. Therefore, a task is always assigned to one lane. If multiple persons or roles share a task, you can use the BPMN extension “</w:t>
      </w:r>
      <w:hyperlink r:id="rId33">
        <w:r w:rsidDel="00000000" w:rsidR="00000000" w:rsidRPr="00000000">
          <w:rPr>
            <w:color w:val="0563c1"/>
            <w:u w:val="single"/>
            <w:rtl w:val="0"/>
          </w:rPr>
          <w:t xml:space="preserve">additional participant</w:t>
        </w:r>
      </w:hyperlink>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If you compare the semantics of a task with natural language, the process participant will be the subject of the process - someone who is doing something. The activity will be the verb, and commonly there is an object in the activity’s labeling: when the process participant performs his action on something, for example a document.</w:t>
      </w:r>
    </w:p>
    <w:p w:rsidR="00000000" w:rsidDel="00000000" w:rsidP="00000000" w:rsidRDefault="00000000" w:rsidRPr="00000000" w14:paraId="00000026">
      <w:pPr>
        <w:rPr/>
      </w:pPr>
      <w:r w:rsidDel="00000000" w:rsidR="00000000" w:rsidRPr="00000000">
        <w:rPr>
          <w:rtl w:val="0"/>
        </w:rPr>
        <w:t xml:space="preserve">When labeling tasks, you should follow this predefined structure, most typically a verb + object syntax as in “build rocket”.</w:t>
      </w:r>
    </w:p>
    <w:p w:rsidR="00000000" w:rsidDel="00000000" w:rsidP="00000000" w:rsidRDefault="00000000" w:rsidRPr="00000000" w14:paraId="00000027">
      <w:pPr>
        <w:rPr/>
      </w:pPr>
      <w:r w:rsidDel="00000000" w:rsidR="00000000" w:rsidRPr="00000000">
        <w:rPr/>
        <w:drawing>
          <wp:inline distB="0" distT="0" distL="0" distR="0">
            <wp:extent cx="5943600" cy="2741295"/>
            <wp:effectExtent b="0" l="0" r="0" t="0"/>
            <wp:docPr descr="task naming convention model" id="1983336545" name="image6.png"/>
            <a:graphic>
              <a:graphicData uri="http://schemas.openxmlformats.org/drawingml/2006/picture">
                <pic:pic>
                  <pic:nvPicPr>
                    <pic:cNvPr descr="task naming convention model" id="0" name="image6.png"/>
                    <pic:cNvPicPr preferRelativeResize="0"/>
                  </pic:nvPicPr>
                  <pic:blipFill>
                    <a:blip r:embed="rId34"/>
                    <a:srcRect b="0" l="0" r="0" t="0"/>
                    <a:stretch>
                      <a:fillRect/>
                    </a:stretch>
                  </pic:blipFill>
                  <pic:spPr>
                    <a:xfrm>
                      <a:off x="0" y="0"/>
                      <a:ext cx="5943600" cy="274129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 sequential execution, tasks are connected by an arrow or the </w:t>
      </w:r>
      <w:hyperlink r:id="rId35">
        <w:r w:rsidDel="00000000" w:rsidR="00000000" w:rsidRPr="00000000">
          <w:rPr>
            <w:color w:val="0563c1"/>
            <w:u w:val="single"/>
            <w:rtl w:val="0"/>
          </w:rPr>
          <w:t xml:space="preserve">sequence flows</w:t>
        </w:r>
      </w:hyperlink>
      <w:r w:rsidDel="00000000" w:rsidR="00000000" w:rsidRPr="00000000">
        <w:rPr>
          <w:rtl w:val="0"/>
        </w:rPr>
        <w:t xml:space="preserve">. In the example above, the Spacecraft Engineer first thinks and then builds (the) rocket.</w:t>
      </w:r>
    </w:p>
    <w:p w:rsidR="00000000" w:rsidDel="00000000" w:rsidP="00000000" w:rsidRDefault="00000000" w:rsidRPr="00000000" w14:paraId="00000029">
      <w:pPr>
        <w:rPr/>
      </w:pPr>
      <w:r w:rsidDel="00000000" w:rsidR="00000000" w:rsidRPr="00000000">
        <w:rPr>
          <w:rtl w:val="0"/>
        </w:rPr>
        <w:t xml:space="preserve">Sub-processes</w:t>
      </w:r>
    </w:p>
    <w:p w:rsidR="00000000" w:rsidDel="00000000" w:rsidP="00000000" w:rsidRDefault="00000000" w:rsidRPr="00000000" w14:paraId="0000002A">
      <w:pPr>
        <w:rPr/>
      </w:pPr>
      <w:r w:rsidDel="00000000" w:rsidR="00000000" w:rsidRPr="00000000">
        <w:rPr>
          <w:rtl w:val="0"/>
        </w:rPr>
        <w:t xml:space="preserve">How do I abstract from details?</w:t>
      </w:r>
    </w:p>
    <w:p w:rsidR="00000000" w:rsidDel="00000000" w:rsidP="00000000" w:rsidRDefault="00000000" w:rsidRPr="00000000" w14:paraId="0000002B">
      <w:pPr>
        <w:rPr/>
      </w:pPr>
      <w:r w:rsidDel="00000000" w:rsidR="00000000" w:rsidRPr="00000000">
        <w:rPr/>
        <w:drawing>
          <wp:inline distB="0" distT="0" distL="0" distR="0">
            <wp:extent cx="1432560" cy="1234440"/>
            <wp:effectExtent b="0" l="0" r="0" t="0"/>
            <wp:docPr descr="sub process example" id="1983336548" name="image7.png"/>
            <a:graphic>
              <a:graphicData uri="http://schemas.openxmlformats.org/drawingml/2006/picture">
                <pic:pic>
                  <pic:nvPicPr>
                    <pic:cNvPr descr="sub process example" id="0" name="image7.png"/>
                    <pic:cNvPicPr preferRelativeResize="0"/>
                  </pic:nvPicPr>
                  <pic:blipFill>
                    <a:blip r:embed="rId36"/>
                    <a:srcRect b="0" l="0" r="0" t="0"/>
                    <a:stretch>
                      <a:fillRect/>
                    </a:stretch>
                  </pic:blipFill>
                  <pic:spPr>
                    <a:xfrm>
                      <a:off x="0" y="0"/>
                      <a:ext cx="1432560" cy="123444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When documenting a process, you often lose track after adding more and more details. The business process may seem too complex to capture in one BPMN diagram.</w:t>
      </w:r>
    </w:p>
    <w:p w:rsidR="00000000" w:rsidDel="00000000" w:rsidP="00000000" w:rsidRDefault="00000000" w:rsidRPr="00000000" w14:paraId="0000002D">
      <w:pPr>
        <w:rPr/>
      </w:pPr>
      <w:r w:rsidDel="00000000" w:rsidR="00000000" w:rsidRPr="00000000">
        <w:rPr>
          <w:rtl w:val="0"/>
        </w:rPr>
        <w:t xml:space="preserve">In this case, sub-processes will help you: They move the details of complex tasks to separate sub-processes.</w:t>
      </w:r>
    </w:p>
    <w:p w:rsidR="00000000" w:rsidDel="00000000" w:rsidP="00000000" w:rsidRDefault="00000000" w:rsidRPr="00000000" w14:paraId="0000002E">
      <w:pPr>
        <w:rPr/>
      </w:pPr>
      <w:r w:rsidDel="00000000" w:rsidR="00000000" w:rsidRPr="00000000">
        <w:rPr/>
        <w:drawing>
          <wp:inline distB="0" distT="0" distL="0" distR="0">
            <wp:extent cx="5943600" cy="1988185"/>
            <wp:effectExtent b="0" l="0" r="0" t="0"/>
            <wp:docPr descr="sub process managing example" id="1983336547" name="image10.png"/>
            <a:graphic>
              <a:graphicData uri="http://schemas.openxmlformats.org/drawingml/2006/picture">
                <pic:pic>
                  <pic:nvPicPr>
                    <pic:cNvPr descr="sub process managing example" id="0" name="image10.png"/>
                    <pic:cNvPicPr preferRelativeResize="0"/>
                  </pic:nvPicPr>
                  <pic:blipFill>
                    <a:blip r:embed="rId37"/>
                    <a:srcRect b="0" l="0" r="0" t="0"/>
                    <a:stretch>
                      <a:fillRect/>
                    </a:stretch>
                  </pic:blipFill>
                  <pic:spPr>
                    <a:xfrm>
                      <a:off x="0" y="0"/>
                      <a:ext cx="5943600" cy="198818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Here, the details of the write speech tasks are not relevant for the event managers who coordinate the process. That’s why we moved these details into its own process — on a lower level of abstraction:</w:t>
      </w:r>
    </w:p>
    <w:p w:rsidR="00000000" w:rsidDel="00000000" w:rsidP="00000000" w:rsidRDefault="00000000" w:rsidRPr="00000000" w14:paraId="00000030">
      <w:pPr>
        <w:rPr/>
      </w:pPr>
      <w:r w:rsidDel="00000000" w:rsidR="00000000" w:rsidRPr="00000000">
        <w:rPr/>
        <w:drawing>
          <wp:inline distB="0" distT="0" distL="0" distR="0">
            <wp:extent cx="5943600" cy="1324610"/>
            <wp:effectExtent b="0" l="0" r="0" t="0"/>
            <wp:docPr descr="write speech task example" id="1983336550" name="image5.png"/>
            <a:graphic>
              <a:graphicData uri="http://schemas.openxmlformats.org/drawingml/2006/picture">
                <pic:pic>
                  <pic:nvPicPr>
                    <pic:cNvPr descr="write speech task example" id="0" name="image5.png"/>
                    <pic:cNvPicPr preferRelativeResize="0"/>
                  </pic:nvPicPr>
                  <pic:blipFill>
                    <a:blip r:embed="rId38"/>
                    <a:srcRect b="0" l="0" r="0" t="0"/>
                    <a:stretch>
                      <a:fillRect/>
                    </a:stretch>
                  </pic:blipFill>
                  <pic:spPr>
                    <a:xfrm>
                      <a:off x="0" y="0"/>
                      <a:ext cx="5943600" cy="132461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To learn more about process hierarchies and how to model them using BPMN, see </w:t>
      </w:r>
      <w:hyperlink r:id="rId39">
        <w:r w:rsidDel="00000000" w:rsidR="00000000" w:rsidRPr="00000000">
          <w:rPr>
            <w:color w:val="0563c1"/>
            <w:u w:val="single"/>
            <w:rtl w:val="0"/>
          </w:rPr>
          <w:t xml:space="preserve">Making Your Stakeholders Lives Easier with Subsets</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Events</w:t>
      </w:r>
    </w:p>
    <w:p w:rsidR="00000000" w:rsidDel="00000000" w:rsidP="00000000" w:rsidRDefault="00000000" w:rsidRPr="00000000" w14:paraId="00000033">
      <w:pPr>
        <w:rPr/>
      </w:pPr>
      <w:r w:rsidDel="00000000" w:rsidR="00000000" w:rsidRPr="00000000">
        <w:rPr>
          <w:rtl w:val="0"/>
        </w:rPr>
        <w:t xml:space="preserve">Events are signals that something happens – this includes the start and end of a process as well as any interaction with the process’ environment.</w:t>
      </w:r>
    </w:p>
    <w:p w:rsidR="00000000" w:rsidDel="00000000" w:rsidP="00000000" w:rsidRDefault="00000000" w:rsidRPr="00000000" w14:paraId="00000034">
      <w:pPr>
        <w:rPr/>
      </w:pPr>
      <w:r w:rsidDel="00000000" w:rsidR="00000000" w:rsidRPr="00000000">
        <w:rPr>
          <w:rtl w:val="0"/>
        </w:rPr>
        <w:t xml:space="preserve">Start events — What triggers my processes?</w:t>
      </w:r>
    </w:p>
    <w:p w:rsidR="00000000" w:rsidDel="00000000" w:rsidP="00000000" w:rsidRDefault="00000000" w:rsidRPr="00000000" w14:paraId="00000035">
      <w:pPr>
        <w:rPr/>
      </w:pPr>
      <w:r w:rsidDel="00000000" w:rsidR="00000000" w:rsidRPr="00000000">
        <w:rPr/>
        <w:drawing>
          <wp:inline distB="0" distT="0" distL="0" distR="0">
            <wp:extent cx="1760220" cy="762000"/>
            <wp:effectExtent b="0" l="0" r="0" t="0"/>
            <wp:docPr descr="start event trigger" id="1983336549" name="image11.png"/>
            <a:graphic>
              <a:graphicData uri="http://schemas.openxmlformats.org/drawingml/2006/picture">
                <pic:pic>
                  <pic:nvPicPr>
                    <pic:cNvPr descr="start event trigger" id="0" name="image11.png"/>
                    <pic:cNvPicPr preferRelativeResize="0"/>
                  </pic:nvPicPr>
                  <pic:blipFill>
                    <a:blip r:embed="rId40"/>
                    <a:srcRect b="0" l="0" r="0" t="0"/>
                    <a:stretch>
                      <a:fillRect/>
                    </a:stretch>
                  </pic:blipFill>
                  <pic:spPr>
                    <a:xfrm>
                      <a:off x="0" y="0"/>
                      <a:ext cx="176022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start event initiates a process and triggers the first activity or gateway via a sequence flow connection. For example, an online shop’s order-to-delivery process is triggered by the start event order received. Strictly speaking, a process without a start event is never executed.</w:t>
      </w:r>
    </w:p>
    <w:p w:rsidR="00000000" w:rsidDel="00000000" w:rsidP="00000000" w:rsidRDefault="00000000" w:rsidRPr="00000000" w14:paraId="00000037">
      <w:pPr>
        <w:rPr/>
      </w:pPr>
      <w:r w:rsidDel="00000000" w:rsidR="00000000" w:rsidRPr="00000000">
        <w:rPr>
          <w:rtl w:val="0"/>
        </w:rPr>
        <w:t xml:space="preserve">End events — What is my business goal?</w:t>
      </w:r>
    </w:p>
    <w:p w:rsidR="00000000" w:rsidDel="00000000" w:rsidP="00000000" w:rsidRDefault="00000000" w:rsidRPr="00000000" w14:paraId="00000038">
      <w:pPr>
        <w:rPr/>
      </w:pPr>
      <w:r w:rsidDel="00000000" w:rsidR="00000000" w:rsidRPr="00000000">
        <w:rPr/>
        <w:drawing>
          <wp:inline distB="0" distT="0" distL="0" distR="0">
            <wp:extent cx="1828800" cy="746760"/>
            <wp:effectExtent b="0" l="0" r="0" t="0"/>
            <wp:docPr descr="end event" id="1983336553" name="image29.png"/>
            <a:graphic>
              <a:graphicData uri="http://schemas.openxmlformats.org/drawingml/2006/picture">
                <pic:pic>
                  <pic:nvPicPr>
                    <pic:cNvPr descr="end event" id="0" name="image29.png"/>
                    <pic:cNvPicPr preferRelativeResize="0"/>
                  </pic:nvPicPr>
                  <pic:blipFill>
                    <a:blip r:embed="rId41"/>
                    <a:srcRect b="0" l="0" r="0" t="0"/>
                    <a:stretch>
                      <a:fillRect/>
                    </a:stretch>
                  </pic:blipFill>
                  <pic:spPr>
                    <a:xfrm>
                      <a:off x="0" y="0"/>
                      <a:ext cx="1828800" cy="74676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addition to a start event a process should always have an end event, which typically marks the business goal of your process. It occurs after the participants have completed one of the possible activity sequences.</w:t>
      </w:r>
    </w:p>
    <w:p w:rsidR="00000000" w:rsidDel="00000000" w:rsidP="00000000" w:rsidRDefault="00000000" w:rsidRPr="00000000" w14:paraId="0000003A">
      <w:pPr>
        <w:rPr/>
      </w:pPr>
      <w:r w:rsidDel="00000000" w:rsidR="00000000" w:rsidRPr="00000000">
        <w:rPr>
          <w:rtl w:val="0"/>
        </w:rPr>
        <w:t xml:space="preserve">In the example below, the business goal is to send order.</w:t>
      </w:r>
    </w:p>
    <w:p w:rsidR="00000000" w:rsidDel="00000000" w:rsidP="00000000" w:rsidRDefault="00000000" w:rsidRPr="00000000" w14:paraId="0000003B">
      <w:pPr>
        <w:rPr/>
      </w:pPr>
      <w:r w:rsidDel="00000000" w:rsidR="00000000" w:rsidRPr="00000000">
        <w:rPr>
          <w:rtl w:val="0"/>
        </w:rPr>
        <w:t xml:space="preserve">End events can also mark a possible failure to reach the business goal. In our example we fail to achieve the business goal if the products ordered are not available.</w:t>
      </w:r>
    </w:p>
    <w:p w:rsidR="00000000" w:rsidDel="00000000" w:rsidP="00000000" w:rsidRDefault="00000000" w:rsidRPr="00000000" w14:paraId="0000003C">
      <w:pPr>
        <w:rPr/>
      </w:pPr>
      <w:r w:rsidDel="00000000" w:rsidR="00000000" w:rsidRPr="00000000">
        <w:rPr/>
        <w:drawing>
          <wp:inline distB="0" distT="0" distL="0" distR="0">
            <wp:extent cx="5943600" cy="1983105"/>
            <wp:effectExtent b="0" l="0" r="0" t="0"/>
            <wp:docPr descr="process model with start and end event trigger" id="1983336552" name="image1.png"/>
            <a:graphic>
              <a:graphicData uri="http://schemas.openxmlformats.org/drawingml/2006/picture">
                <pic:pic>
                  <pic:nvPicPr>
                    <pic:cNvPr descr="process model with start and end event trigger" id="0" name="image1.png"/>
                    <pic:cNvPicPr preferRelativeResize="0"/>
                  </pic:nvPicPr>
                  <pic:blipFill>
                    <a:blip r:embed="rId42"/>
                    <a:srcRect b="0" l="0" r="0" t="0"/>
                    <a:stretch>
                      <a:fillRect/>
                    </a:stretch>
                  </pic:blipFill>
                  <pic:spPr>
                    <a:xfrm>
                      <a:off x="0" y="0"/>
                      <a:ext cx="5943600" cy="198310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Intermediate events — How does my business process interact with its environment?</w:t>
      </w:r>
    </w:p>
    <w:p w:rsidR="00000000" w:rsidDel="00000000" w:rsidP="00000000" w:rsidRDefault="00000000" w:rsidRPr="00000000" w14:paraId="0000003E">
      <w:pPr>
        <w:rPr/>
      </w:pPr>
      <w:r w:rsidDel="00000000" w:rsidR="00000000" w:rsidRPr="00000000">
        <w:rPr/>
        <w:drawing>
          <wp:inline distB="0" distT="0" distL="0" distR="0">
            <wp:extent cx="1744980" cy="762000"/>
            <wp:effectExtent b="0" l="0" r="0" t="0"/>
            <wp:docPr descr="intermediate events" id="1983336556" name="image17.png"/>
            <a:graphic>
              <a:graphicData uri="http://schemas.openxmlformats.org/drawingml/2006/picture">
                <pic:pic>
                  <pic:nvPicPr>
                    <pic:cNvPr descr="intermediate events" id="0" name="image17.png"/>
                    <pic:cNvPicPr preferRelativeResize="0"/>
                  </pic:nvPicPr>
                  <pic:blipFill>
                    <a:blip r:embed="rId43"/>
                    <a:srcRect b="0" l="0" r="0" t="0"/>
                    <a:stretch>
                      <a:fillRect/>
                    </a:stretch>
                  </pic:blipFill>
                  <pic:spPr>
                    <a:xfrm>
                      <a:off x="0" y="0"/>
                      <a:ext cx="174498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Intermediate events trigger changes that affect process execution and the interaction of the process with its environment. Let’s take a look at a job application process: The job applicant writes the application, then sends it via email. In BPMN, this is depicted by a throwing intermediate message event, which indicates that a message is sent.</w:t>
      </w:r>
    </w:p>
    <w:p w:rsidR="00000000" w:rsidDel="00000000" w:rsidP="00000000" w:rsidRDefault="00000000" w:rsidRPr="00000000" w14:paraId="00000040">
      <w:pPr>
        <w:rPr/>
      </w:pPr>
      <w:r w:rsidDel="00000000" w:rsidR="00000000" w:rsidRPr="00000000">
        <w:rPr/>
        <w:drawing>
          <wp:inline distB="0" distT="0" distL="0" distR="0">
            <wp:extent cx="5943600" cy="5055870"/>
            <wp:effectExtent b="0" l="0" r="0" t="0"/>
            <wp:docPr descr="process message example" id="1983336554" name="image16.png"/>
            <a:graphic>
              <a:graphicData uri="http://schemas.openxmlformats.org/drawingml/2006/picture">
                <pic:pic>
                  <pic:nvPicPr>
                    <pic:cNvPr descr="process message example" id="0" name="image16.png"/>
                    <pic:cNvPicPr preferRelativeResize="0"/>
                  </pic:nvPicPr>
                  <pic:blipFill>
                    <a:blip r:embed="rId44"/>
                    <a:srcRect b="0" l="0" r="0" t="0"/>
                    <a:stretch>
                      <a:fillRect/>
                    </a:stretch>
                  </pic:blipFill>
                  <pic:spPr>
                    <a:xfrm>
                      <a:off x="0" y="0"/>
                      <a:ext cx="5943600" cy="505587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Now, the company has to wait for the application: The arrival is depicted by a catching intermediate message event, which implies that a message is received. Once this event has been triggered, process execution can proceed.</w:t>
      </w:r>
    </w:p>
    <w:p w:rsidR="00000000" w:rsidDel="00000000" w:rsidP="00000000" w:rsidRDefault="00000000" w:rsidRPr="00000000" w14:paraId="00000042">
      <w:pPr>
        <w:rPr/>
      </w:pPr>
      <w:r w:rsidDel="00000000" w:rsidR="00000000" w:rsidRPr="00000000">
        <w:rPr>
          <w:rtl w:val="0"/>
        </w:rPr>
        <w:t xml:space="preserve">Connectors</w:t>
      </w:r>
    </w:p>
    <w:p w:rsidR="00000000" w:rsidDel="00000000" w:rsidP="00000000" w:rsidRDefault="00000000" w:rsidRPr="00000000" w14:paraId="00000043">
      <w:pPr>
        <w:rPr/>
      </w:pPr>
      <w:r w:rsidDel="00000000" w:rsidR="00000000" w:rsidRPr="00000000">
        <w:rPr>
          <w:rtl w:val="0"/>
        </w:rPr>
        <w:t xml:space="preserve">Sequence flows — How do activities, events and gateways relate to each other?</w:t>
      </w:r>
    </w:p>
    <w:p w:rsidR="00000000" w:rsidDel="00000000" w:rsidP="00000000" w:rsidRDefault="00000000" w:rsidRPr="00000000" w14:paraId="00000044">
      <w:pPr>
        <w:rPr/>
      </w:pPr>
      <w:r w:rsidDel="00000000" w:rsidR="00000000" w:rsidRPr="00000000">
        <w:rPr/>
        <w:drawing>
          <wp:inline distB="0" distT="0" distL="0" distR="0">
            <wp:extent cx="2537460" cy="624840"/>
            <wp:effectExtent b="0" l="0" r="0" t="0"/>
            <wp:docPr descr="connectors" id="1983336555" name="image19.png"/>
            <a:graphic>
              <a:graphicData uri="http://schemas.openxmlformats.org/drawingml/2006/picture">
                <pic:pic>
                  <pic:nvPicPr>
                    <pic:cNvPr descr="connectors" id="0" name="image19.png"/>
                    <pic:cNvPicPr preferRelativeResize="0"/>
                  </pic:nvPicPr>
                  <pic:blipFill>
                    <a:blip r:embed="rId45"/>
                    <a:srcRect b="0" l="0" r="0" t="0"/>
                    <a:stretch>
                      <a:fillRect/>
                    </a:stretch>
                  </pic:blipFill>
                  <pic:spPr>
                    <a:xfrm>
                      <a:off x="0" y="0"/>
                      <a:ext cx="25374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Sequence flows connect activities with each other, as well as with events and gateways to precisely express the order of execution.</w:t>
      </w:r>
    </w:p>
    <w:p w:rsidR="00000000" w:rsidDel="00000000" w:rsidP="00000000" w:rsidRDefault="00000000" w:rsidRPr="00000000" w14:paraId="00000046">
      <w:pPr>
        <w:rPr/>
      </w:pPr>
      <w:r w:rsidDel="00000000" w:rsidR="00000000" w:rsidRPr="00000000">
        <w:rPr/>
        <w:drawing>
          <wp:inline distB="0" distT="0" distL="0" distR="0">
            <wp:extent cx="5943600" cy="1515110"/>
            <wp:effectExtent b="0" l="0" r="0" t="0"/>
            <wp:docPr descr="complete sequence flow" id="1983336557" name="image24.png"/>
            <a:graphic>
              <a:graphicData uri="http://schemas.openxmlformats.org/drawingml/2006/picture">
                <pic:pic>
                  <pic:nvPicPr>
                    <pic:cNvPr descr="complete sequence flow" id="0" name="image24.png"/>
                    <pic:cNvPicPr preferRelativeResize="0"/>
                  </pic:nvPicPr>
                  <pic:blipFill>
                    <a:blip r:embed="rId46"/>
                    <a:srcRect b="0" l="0" r="0" t="0"/>
                    <a:stretch>
                      <a:fillRect/>
                    </a:stretch>
                  </pic:blipFill>
                  <pic:spPr>
                    <a:xfrm>
                      <a:off x="0" y="0"/>
                      <a:ext cx="5943600" cy="151511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Note that sequence flows can only connect elements that are within the same pool: For communication that crosses pool boundaries, use message flows instead.</w:t>
      </w:r>
    </w:p>
    <w:p w:rsidR="00000000" w:rsidDel="00000000" w:rsidP="00000000" w:rsidRDefault="00000000" w:rsidRPr="00000000" w14:paraId="00000048">
      <w:pPr>
        <w:rPr/>
      </w:pPr>
      <w:r w:rsidDel="00000000" w:rsidR="00000000" w:rsidRPr="00000000">
        <w:rPr>
          <w:rtl w:val="0"/>
        </w:rPr>
        <w:t xml:space="preserve">Message flows — How does my business process communicate over organizational boundaries?</w:t>
      </w:r>
    </w:p>
    <w:p w:rsidR="00000000" w:rsidDel="00000000" w:rsidP="00000000" w:rsidRDefault="00000000" w:rsidRPr="00000000" w14:paraId="00000049">
      <w:pPr>
        <w:rPr/>
      </w:pPr>
      <w:r w:rsidDel="00000000" w:rsidR="00000000" w:rsidRPr="00000000">
        <w:rPr/>
        <w:drawing>
          <wp:inline distB="0" distT="0" distL="0" distR="0">
            <wp:extent cx="2263140" cy="624840"/>
            <wp:effectExtent b="0" l="0" r="0" t="0"/>
            <wp:docPr descr="arrow message flows" id="1983336558" name="image22.png"/>
            <a:graphic>
              <a:graphicData uri="http://schemas.openxmlformats.org/drawingml/2006/picture">
                <pic:pic>
                  <pic:nvPicPr>
                    <pic:cNvPr descr="arrow message flows" id="0" name="image22.png"/>
                    <pic:cNvPicPr preferRelativeResize="0"/>
                  </pic:nvPicPr>
                  <pic:blipFill>
                    <a:blip r:embed="rId47"/>
                    <a:srcRect b="0" l="0" r="0" t="0"/>
                    <a:stretch>
                      <a:fillRect/>
                    </a:stretch>
                  </pic:blipFill>
                  <pic:spPr>
                    <a:xfrm>
                      <a:off x="0" y="0"/>
                      <a:ext cx="22631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For communication that crosses the boundaries of your process’ pool, you need to use message flows. To account for additional complexity, communication with message flows needs to be defined more explicitly than intra-pool sequence flow communication. Therefore, BPMN uses </w:t>
      </w:r>
      <w:hyperlink r:id="rId48">
        <w:r w:rsidDel="00000000" w:rsidR="00000000" w:rsidRPr="00000000">
          <w:rPr>
            <w:color w:val="0563c1"/>
            <w:u w:val="single"/>
            <w:rtl w:val="0"/>
          </w:rPr>
          <w:t xml:space="preserve">events</w:t>
        </w:r>
      </w:hyperlink>
      <w:r w:rsidDel="00000000" w:rsidR="00000000" w:rsidRPr="00000000">
        <w:rPr>
          <w:rtl w:val="0"/>
        </w:rPr>
        <w:t xml:space="preserve">. Each incoming message is received by a catching event — the organization waits for the corresponding incoming message. Here’s an example:</w:t>
      </w:r>
    </w:p>
    <w:p w:rsidR="00000000" w:rsidDel="00000000" w:rsidP="00000000" w:rsidRDefault="00000000" w:rsidRPr="00000000" w14:paraId="0000004B">
      <w:pPr>
        <w:rPr/>
      </w:pPr>
      <w:r w:rsidDel="00000000" w:rsidR="00000000" w:rsidRPr="00000000">
        <w:rPr/>
        <w:drawing>
          <wp:inline distB="0" distT="0" distL="0" distR="0">
            <wp:extent cx="5943600" cy="4457700"/>
            <wp:effectExtent b="0" l="0" r="0" t="0"/>
            <wp:docPr descr="process model with two messages" id="1983336559" name="image23.png"/>
            <a:graphic>
              <a:graphicData uri="http://schemas.openxmlformats.org/drawingml/2006/picture">
                <pic:pic>
                  <pic:nvPicPr>
                    <pic:cNvPr descr="process model with two messages" id="0" name="image23.png"/>
                    <pic:cNvPicPr preferRelativeResize="0"/>
                  </pic:nvPicPr>
                  <pic:blipFill>
                    <a:blip r:embed="rId4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delivery address for the package is provided from the order website. Later, you confirm the arrival of the package by sending a message back to the website. Interaction is not limited to activities, but also occurs between pools! The message flows have these little circles on their tail — that’s where you plug them on the activities (or events) to signalize an outgoing message. Because the different lanes are part of your organizational context, you don’t have any kind of message flows occurring within them — use sequence flows instead.</w:t>
      </w:r>
    </w:p>
    <w:p w:rsidR="00000000" w:rsidDel="00000000" w:rsidP="00000000" w:rsidRDefault="00000000" w:rsidRPr="00000000" w14:paraId="0000004D">
      <w:pPr>
        <w:rPr/>
      </w:pPr>
      <w:r w:rsidDel="00000000" w:rsidR="00000000" w:rsidRPr="00000000">
        <w:rPr>
          <w:rtl w:val="0"/>
        </w:rPr>
        <w:t xml:space="preserve">Associations</w:t>
      </w:r>
    </w:p>
    <w:p w:rsidR="00000000" w:rsidDel="00000000" w:rsidP="00000000" w:rsidRDefault="00000000" w:rsidRPr="00000000" w14:paraId="0000004E">
      <w:pPr>
        <w:rPr/>
      </w:pPr>
      <w:r w:rsidDel="00000000" w:rsidR="00000000" w:rsidRPr="00000000">
        <w:rPr>
          <w:rtl w:val="0"/>
        </w:rPr>
        <w:t xml:space="preserve">What associations are involved in my business process?</w:t>
      </w:r>
    </w:p>
    <w:p w:rsidR="00000000" w:rsidDel="00000000" w:rsidP="00000000" w:rsidRDefault="00000000" w:rsidRPr="00000000" w14:paraId="0000004F">
      <w:pPr>
        <w:rPr/>
      </w:pPr>
      <w:r w:rsidDel="00000000" w:rsidR="00000000" w:rsidRPr="00000000">
        <w:rPr>
          <w:rtl w:val="0"/>
        </w:rPr>
        <w:t xml:space="preserve">Associations connect text annotations, data stores and data objects, as well as the BPMN extension elements additional participants and IT systems to your process flow.</w:t>
      </w:r>
    </w:p>
    <w:p w:rsidR="00000000" w:rsidDel="00000000" w:rsidP="00000000" w:rsidRDefault="00000000" w:rsidRPr="00000000" w14:paraId="00000050">
      <w:pPr>
        <w:rPr/>
      </w:pPr>
      <w:r w:rsidDel="00000000" w:rsidR="00000000" w:rsidRPr="00000000">
        <w:rPr>
          <w:rtl w:val="0"/>
        </w:rPr>
        <w:t xml:space="preserve">Associations can be directional (have an arrowhead) to indicate read or write access.</w:t>
      </w:r>
    </w:p>
    <w:p w:rsidR="00000000" w:rsidDel="00000000" w:rsidP="00000000" w:rsidRDefault="00000000" w:rsidRPr="00000000" w14:paraId="00000051">
      <w:pPr>
        <w:rPr/>
      </w:pPr>
      <w:r w:rsidDel="00000000" w:rsidR="00000000" w:rsidRPr="00000000">
        <w:rPr/>
        <w:drawing>
          <wp:inline distB="0" distT="0" distL="0" distR="0">
            <wp:extent cx="3025140" cy="1402080"/>
            <wp:effectExtent b="0" l="0" r="0" t="0"/>
            <wp:docPr descr="directional process" id="1983336560" name="image28.png"/>
            <a:graphic>
              <a:graphicData uri="http://schemas.openxmlformats.org/drawingml/2006/picture">
                <pic:pic>
                  <pic:nvPicPr>
                    <pic:cNvPr descr="directional process" id="0" name="image28.png"/>
                    <pic:cNvPicPr preferRelativeResize="0"/>
                  </pic:nvPicPr>
                  <pic:blipFill>
                    <a:blip r:embed="rId50"/>
                    <a:srcRect b="0" l="0" r="0" t="0"/>
                    <a:stretch>
                      <a:fillRect/>
                    </a:stretch>
                  </pic:blipFill>
                  <pic:spPr>
                    <a:xfrm>
                      <a:off x="0" y="0"/>
                      <a:ext cx="3025140" cy="140208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When associations don’t express read/write access, we use non-directional associations — without the arrowheads. For a practical example see external participants.</w:t>
      </w:r>
    </w:p>
    <w:p w:rsidR="00000000" w:rsidDel="00000000" w:rsidP="00000000" w:rsidRDefault="00000000" w:rsidRPr="00000000" w14:paraId="00000053">
      <w:pPr>
        <w:rPr/>
      </w:pPr>
      <w:r w:rsidDel="00000000" w:rsidR="00000000" w:rsidRPr="00000000">
        <w:rPr>
          <w:rtl w:val="0"/>
        </w:rPr>
        <w:t xml:space="preserve">Gateways</w:t>
      </w:r>
    </w:p>
    <w:p w:rsidR="00000000" w:rsidDel="00000000" w:rsidP="00000000" w:rsidRDefault="00000000" w:rsidRPr="00000000" w14:paraId="00000054">
      <w:pPr>
        <w:rPr/>
      </w:pPr>
      <w:r w:rsidDel="00000000" w:rsidR="00000000" w:rsidRPr="00000000">
        <w:rPr>
          <w:rtl w:val="0"/>
        </w:rPr>
        <w:t xml:space="preserve">Gateways allow to control as well as merge and split the process flow.</w:t>
      </w:r>
    </w:p>
    <w:p w:rsidR="00000000" w:rsidDel="00000000" w:rsidP="00000000" w:rsidRDefault="00000000" w:rsidRPr="00000000" w14:paraId="00000055">
      <w:pPr>
        <w:rPr/>
      </w:pPr>
      <w:r w:rsidDel="00000000" w:rsidR="00000000" w:rsidRPr="00000000">
        <w:rPr>
          <w:rtl w:val="0"/>
        </w:rPr>
        <w:t xml:space="preserve">Exclusive Gateways (XOR) — What decisions need to be made within my business process? (either/or)</w:t>
      </w:r>
    </w:p>
    <w:p w:rsidR="00000000" w:rsidDel="00000000" w:rsidP="00000000" w:rsidRDefault="00000000" w:rsidRPr="00000000" w14:paraId="00000056">
      <w:pPr>
        <w:rPr/>
      </w:pPr>
      <w:r w:rsidDel="00000000" w:rsidR="00000000" w:rsidRPr="00000000">
        <w:rPr/>
        <w:drawing>
          <wp:inline distB="0" distT="0" distL="0" distR="0">
            <wp:extent cx="861060" cy="861060"/>
            <wp:effectExtent b="0" l="0" r="0" t="0"/>
            <wp:docPr descr="exclusive gateway symbol" id="1983336561" name="image26.png"/>
            <a:graphic>
              <a:graphicData uri="http://schemas.openxmlformats.org/drawingml/2006/picture">
                <pic:pic>
                  <pic:nvPicPr>
                    <pic:cNvPr descr="exclusive gateway symbol" id="0" name="image26.png"/>
                    <pic:cNvPicPr preferRelativeResize="0"/>
                  </pic:nvPicPr>
                  <pic:blipFill>
                    <a:blip r:embed="rId51"/>
                    <a:srcRect b="0" l="0" r="0" t="0"/>
                    <a:stretch>
                      <a:fillRect/>
                    </a:stretch>
                  </pic:blipFill>
                  <pic:spPr>
                    <a:xfrm>
                      <a:off x="0" y="0"/>
                      <a:ext cx="861060" cy="86106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business processes, you typically need to make choices — business decisions. The most common type of decision is choosing either/or. Exclusive Gateways limit the possible outcome of a decision to a single path, and circumstances choose which one to follow. Here is an example of what they look like:</w:t>
      </w:r>
    </w:p>
    <w:p w:rsidR="00000000" w:rsidDel="00000000" w:rsidP="00000000" w:rsidRDefault="00000000" w:rsidRPr="00000000" w14:paraId="00000058">
      <w:pPr>
        <w:rPr/>
      </w:pPr>
      <w:r w:rsidDel="00000000" w:rsidR="00000000" w:rsidRPr="00000000">
        <w:rPr/>
        <w:drawing>
          <wp:inline distB="0" distT="0" distL="0" distR="0">
            <wp:extent cx="5943600" cy="2741295"/>
            <wp:effectExtent b="0" l="0" r="0" t="0"/>
            <wp:docPr descr="if-decision for an exclusive gateway" id="1983336562" name="image30.png"/>
            <a:graphic>
              <a:graphicData uri="http://schemas.openxmlformats.org/drawingml/2006/picture">
                <pic:pic>
                  <pic:nvPicPr>
                    <pic:cNvPr descr="if-decision for an exclusive gateway" id="0" name="image30.png"/>
                    <pic:cNvPicPr preferRelativeResize="0"/>
                  </pic:nvPicPr>
                  <pic:blipFill>
                    <a:blip r:embed="rId52"/>
                    <a:srcRect b="0" l="0" r="0" t="0"/>
                    <a:stretch>
                      <a:fillRect/>
                    </a:stretch>
                  </pic:blipFill>
                  <pic:spPr>
                    <a:xfrm>
                      <a:off x="0" y="0"/>
                      <a:ext cx="5943600" cy="274129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You can also use exclusive gateways to model decisions with more than just two possible outcomes:</w:t>
      </w:r>
    </w:p>
    <w:p w:rsidR="00000000" w:rsidDel="00000000" w:rsidP="00000000" w:rsidRDefault="00000000" w:rsidRPr="00000000" w14:paraId="0000005A">
      <w:pPr>
        <w:rPr/>
      </w:pPr>
      <w:r w:rsidDel="00000000" w:rsidR="00000000" w:rsidRPr="00000000">
        <w:rPr/>
        <w:drawing>
          <wp:inline distB="0" distT="0" distL="0" distR="0">
            <wp:extent cx="5943600" cy="1999615"/>
            <wp:effectExtent b="0" l="0" r="0" t="0"/>
            <wp:docPr descr="multiple decision modell" id="1983336563" name="image21.png"/>
            <a:graphic>
              <a:graphicData uri="http://schemas.openxmlformats.org/drawingml/2006/picture">
                <pic:pic>
                  <pic:nvPicPr>
                    <pic:cNvPr descr="multiple decision modell" id="0" name="image21.png"/>
                    <pic:cNvPicPr preferRelativeResize="0"/>
                  </pic:nvPicPr>
                  <pic:blipFill>
                    <a:blip r:embed="rId53"/>
                    <a:srcRect b="0" l="0" r="0" t="0"/>
                    <a:stretch>
                      <a:fillRect/>
                    </a:stretch>
                  </pic:blipFill>
                  <pic:spPr>
                    <a:xfrm>
                      <a:off x="0" y="0"/>
                      <a:ext cx="5943600" cy="199961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Parallel Gateways (AND) — How are parallel activities handled in my business process?</w:t>
      </w:r>
    </w:p>
    <w:p w:rsidR="00000000" w:rsidDel="00000000" w:rsidP="00000000" w:rsidRDefault="00000000" w:rsidRPr="00000000" w14:paraId="0000005C">
      <w:pPr>
        <w:rPr/>
      </w:pPr>
      <w:r w:rsidDel="00000000" w:rsidR="00000000" w:rsidRPr="00000000">
        <w:rPr/>
        <w:drawing>
          <wp:inline distB="0" distT="0" distL="0" distR="0">
            <wp:extent cx="861060" cy="861060"/>
            <wp:effectExtent b="0" l="0" r="0" t="0"/>
            <wp:docPr descr="parallel gateway symbol" id="1983336564" name="image27.png"/>
            <a:graphic>
              <a:graphicData uri="http://schemas.openxmlformats.org/drawingml/2006/picture">
                <pic:pic>
                  <pic:nvPicPr>
                    <pic:cNvPr descr="parallel gateway symbol" id="0" name="image27.png"/>
                    <pic:cNvPicPr preferRelativeResize="0"/>
                  </pic:nvPicPr>
                  <pic:blipFill>
                    <a:blip r:embed="rId54"/>
                    <a:srcRect b="0" l="0" r="0" t="0"/>
                    <a:stretch>
                      <a:fillRect/>
                    </a:stretch>
                  </pic:blipFill>
                  <pic:spPr>
                    <a:xfrm>
                      <a:off x="0" y="0"/>
                      <a:ext cx="861060" cy="86106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 many cases, you want to split up the flow within your business process. For example the Finance and HR departments may examine a new employment contract at the same time. This reduces the total cycle time for a case. To express parallel flow in BPMN, you use a parallel gateway.</w:t>
      </w:r>
    </w:p>
    <w:p w:rsidR="00000000" w:rsidDel="00000000" w:rsidP="00000000" w:rsidRDefault="00000000" w:rsidRPr="00000000" w14:paraId="0000005E">
      <w:pPr>
        <w:rPr/>
      </w:pPr>
      <w:r w:rsidDel="00000000" w:rsidR="00000000" w:rsidRPr="00000000">
        <w:rPr>
          <w:rtl w:val="0"/>
        </w:rPr>
        <w:t xml:space="preserve">A splitting parallel gateway multiplies the incoming sequence flow into several outgoing sequence flows that run simultaneously. A joining parallel gateway waits for all incoming sequences to terminate before combining them all in one outgoing flow.</w:t>
      </w:r>
    </w:p>
    <w:p w:rsidR="00000000" w:rsidDel="00000000" w:rsidP="00000000" w:rsidRDefault="00000000" w:rsidRPr="00000000" w14:paraId="0000005F">
      <w:pPr>
        <w:rPr/>
      </w:pPr>
      <w:r w:rsidDel="00000000" w:rsidR="00000000" w:rsidRPr="00000000">
        <w:rPr/>
        <w:drawing>
          <wp:inline distB="0" distT="0" distL="0" distR="0">
            <wp:extent cx="5943600" cy="2954655"/>
            <wp:effectExtent b="0" l="0" r="0" t="0"/>
            <wp:docPr descr="splitting merging process" id="1983336534" name="image18.png"/>
            <a:graphic>
              <a:graphicData uri="http://schemas.openxmlformats.org/drawingml/2006/picture">
                <pic:pic>
                  <pic:nvPicPr>
                    <pic:cNvPr descr="splitting merging process" id="0" name="image18.png"/>
                    <pic:cNvPicPr preferRelativeResize="0"/>
                  </pic:nvPicPr>
                  <pic:blipFill>
                    <a:blip r:embed="rId55"/>
                    <a:srcRect b="0" l="0" r="0" t="0"/>
                    <a:stretch>
                      <a:fillRect/>
                    </a:stretch>
                  </pic:blipFill>
                  <pic:spPr>
                    <a:xfrm>
                      <a:off x="0" y="0"/>
                      <a:ext cx="5943600" cy="295465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Inclusive Gateways (OR) — What decisions need to be made within my business process? (and/or)</w:t>
      </w:r>
    </w:p>
    <w:p w:rsidR="00000000" w:rsidDel="00000000" w:rsidP="00000000" w:rsidRDefault="00000000" w:rsidRPr="00000000" w14:paraId="00000061">
      <w:pPr>
        <w:rPr/>
      </w:pPr>
      <w:r w:rsidDel="00000000" w:rsidR="00000000" w:rsidRPr="00000000">
        <w:rPr/>
        <w:drawing>
          <wp:inline distB="0" distT="0" distL="0" distR="0">
            <wp:extent cx="861060" cy="861060"/>
            <wp:effectExtent b="0" l="0" r="0" t="0"/>
            <wp:docPr descr="inclusive gateway symbol" id="1983336535" name="image3.png"/>
            <a:graphic>
              <a:graphicData uri="http://schemas.openxmlformats.org/drawingml/2006/picture">
                <pic:pic>
                  <pic:nvPicPr>
                    <pic:cNvPr descr="inclusive gateway symbol" id="0" name="image3.png"/>
                    <pic:cNvPicPr preferRelativeResize="0"/>
                  </pic:nvPicPr>
                  <pic:blipFill>
                    <a:blip r:embed="rId56"/>
                    <a:srcRect b="0" l="0" r="0" t="0"/>
                    <a:stretch>
                      <a:fillRect/>
                    </a:stretch>
                  </pic:blipFill>
                  <pic:spPr>
                    <a:xfrm>
                      <a:off x="0" y="0"/>
                      <a:ext cx="861060" cy="86106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To allow parallel execution and decision-based exclusion of following sequence flows, you can use the inclusive gateway. For example: To evaluate a job application, a recruiter might check the applicant’s CV, their cover letter, references and LinkedIn profile. However, depending on what other information the recruiter has, checking all documents is not necessary to make a decision:</w:t>
      </w:r>
    </w:p>
    <w:p w:rsidR="00000000" w:rsidDel="00000000" w:rsidP="00000000" w:rsidRDefault="00000000" w:rsidRPr="00000000" w14:paraId="00000063">
      <w:pPr>
        <w:rPr/>
      </w:pPr>
      <w:r w:rsidDel="00000000" w:rsidR="00000000" w:rsidRPr="00000000">
        <w:rPr/>
        <w:drawing>
          <wp:inline distB="0" distT="0" distL="0" distR="0">
            <wp:extent cx="5943600" cy="2929255"/>
            <wp:effectExtent b="0" l="0" r="0" t="0"/>
            <wp:docPr descr="inclusive gateway seven outcomes process" id="1983336536" name="image9.png"/>
            <a:graphic>
              <a:graphicData uri="http://schemas.openxmlformats.org/drawingml/2006/picture">
                <pic:pic>
                  <pic:nvPicPr>
                    <pic:cNvPr descr="inclusive gateway seven outcomes process" id="0" name="image9.png"/>
                    <pic:cNvPicPr preferRelativeResize="0"/>
                  </pic:nvPicPr>
                  <pic:blipFill>
                    <a:blip r:embed="rId57"/>
                    <a:srcRect b="0" l="0" r="0" t="0"/>
                    <a:stretch>
                      <a:fillRect/>
                    </a:stretch>
                  </pic:blipFill>
                  <pic:spPr>
                    <a:xfrm>
                      <a:off x="0" y="0"/>
                      <a:ext cx="5943600" cy="292925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Event-based Gateway — Do different events trigger different activities?</w:t>
      </w:r>
    </w:p>
    <w:p w:rsidR="00000000" w:rsidDel="00000000" w:rsidP="00000000" w:rsidRDefault="00000000" w:rsidRPr="00000000" w14:paraId="00000065">
      <w:pPr>
        <w:rPr/>
      </w:pPr>
      <w:r w:rsidDel="00000000" w:rsidR="00000000" w:rsidRPr="00000000">
        <w:rPr/>
        <w:drawing>
          <wp:inline distB="0" distT="0" distL="0" distR="0">
            <wp:extent cx="861060" cy="861060"/>
            <wp:effectExtent b="0" l="0" r="0" t="0"/>
            <wp:docPr descr="event based gateway symbol" id="1983336537" name="image20.png"/>
            <a:graphic>
              <a:graphicData uri="http://schemas.openxmlformats.org/drawingml/2006/picture">
                <pic:pic>
                  <pic:nvPicPr>
                    <pic:cNvPr descr="event based gateway symbol" id="0" name="image20.png"/>
                    <pic:cNvPicPr preferRelativeResize="0"/>
                  </pic:nvPicPr>
                  <pic:blipFill>
                    <a:blip r:embed="rId58"/>
                    <a:srcRect b="0" l="0" r="0" t="0"/>
                    <a:stretch>
                      <a:fillRect/>
                    </a:stretch>
                  </pic:blipFill>
                  <pic:spPr>
                    <a:xfrm>
                      <a:off x="0" y="0"/>
                      <a:ext cx="861060" cy="86106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Event-based gateways and exclusive gateways are functionally similar. You follow only one path out of the (many) options you have. But there are two important differences. Event-based gateway are triggered exclusively on intermediate events, and they wait for them to occur, before they trigger a decision — without the process participants’ direct influence. Event-based gateways only consider the first event that occurs.</w:t>
      </w:r>
    </w:p>
    <w:p w:rsidR="00000000" w:rsidDel="00000000" w:rsidP="00000000" w:rsidRDefault="00000000" w:rsidRPr="00000000" w14:paraId="00000067">
      <w:pPr>
        <w:rPr/>
      </w:pPr>
      <w:r w:rsidDel="00000000" w:rsidR="00000000" w:rsidRPr="00000000">
        <w:rPr>
          <w:rtl w:val="0"/>
        </w:rPr>
        <w:t xml:space="preserve">Let’s take a look at the example below. After a crime happens, the detective starts solving the cases. Even if the letter arrives later, the detective will not decode the secret message, as he is no longer waiting for the event-based gateway to be triggered.</w:t>
      </w:r>
    </w:p>
    <w:p w:rsidR="00000000" w:rsidDel="00000000" w:rsidP="00000000" w:rsidRDefault="00000000" w:rsidRPr="00000000" w14:paraId="00000068">
      <w:pPr>
        <w:rPr/>
      </w:pPr>
      <w:r w:rsidDel="00000000" w:rsidR="00000000" w:rsidRPr="00000000">
        <w:rPr/>
        <w:drawing>
          <wp:inline distB="0" distT="0" distL="0" distR="0">
            <wp:extent cx="5943600" cy="1851660"/>
            <wp:effectExtent b="0" l="0" r="0" t="0"/>
            <wp:docPr descr="process modell event based gateway" id="1983336538" name="image31.png"/>
            <a:graphic>
              <a:graphicData uri="http://schemas.openxmlformats.org/drawingml/2006/picture">
                <pic:pic>
                  <pic:nvPicPr>
                    <pic:cNvPr descr="process modell event based gateway" id="0" name="image31.png"/>
                    <pic:cNvPicPr preferRelativeResize="0"/>
                  </pic:nvPicPr>
                  <pic:blipFill>
                    <a:blip r:embed="rId59"/>
                    <a:srcRect b="0" l="0" r="0" t="0"/>
                    <a:stretch>
                      <a:fillRect/>
                    </a:stretch>
                  </pic:blipFill>
                  <pic:spPr>
                    <a:xfrm>
                      <a:off x="0" y="0"/>
                      <a:ext cx="5943600" cy="185166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Artifacts</w:t>
      </w:r>
    </w:p>
    <w:p w:rsidR="00000000" w:rsidDel="00000000" w:rsidP="00000000" w:rsidRDefault="00000000" w:rsidRPr="00000000" w14:paraId="0000006A">
      <w:pPr>
        <w:rPr/>
      </w:pPr>
      <w:r w:rsidDel="00000000" w:rsidR="00000000" w:rsidRPr="00000000">
        <w:rPr>
          <w:rtl w:val="0"/>
        </w:rPr>
        <w:t xml:space="preserve">Data objects — What data do I access, create or manipulate?</w:t>
      </w:r>
    </w:p>
    <w:p w:rsidR="00000000" w:rsidDel="00000000" w:rsidP="00000000" w:rsidRDefault="00000000" w:rsidRPr="00000000" w14:paraId="0000006B">
      <w:pPr>
        <w:rPr/>
      </w:pPr>
      <w:r w:rsidDel="00000000" w:rsidR="00000000" w:rsidRPr="00000000">
        <w:rPr/>
        <w:drawing>
          <wp:inline distB="0" distT="0" distL="0" distR="0">
            <wp:extent cx="1310640" cy="1402080"/>
            <wp:effectExtent b="0" l="0" r="0" t="0"/>
            <wp:docPr descr="information object" id="1983336539" name="image4.png"/>
            <a:graphic>
              <a:graphicData uri="http://schemas.openxmlformats.org/drawingml/2006/picture">
                <pic:pic>
                  <pic:nvPicPr>
                    <pic:cNvPr descr="information object" id="0" name="image4.png"/>
                    <pic:cNvPicPr preferRelativeResize="0"/>
                  </pic:nvPicPr>
                  <pic:blipFill>
                    <a:blip r:embed="rId60"/>
                    <a:srcRect b="0" l="0" r="0" t="0"/>
                    <a:stretch>
                      <a:fillRect/>
                    </a:stretch>
                  </pic:blipFill>
                  <pic:spPr>
                    <a:xfrm>
                      <a:off x="0" y="0"/>
                      <a:ext cx="1310640" cy="140208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 business process usually requires and produces data. Whenever a manager creates a business plan, for example, this document is available for other process participants to read or improve. Data objects make data in your business process explicit. They don’t provide a complete overview of the data that’s accessed and created, but rather inform the reader about the documents and data stores that are most relevant. As a general rule, you should use data objects to highlight documents (or other data objects) that process participants rely on to resolve a task.</w:t>
      </w:r>
    </w:p>
    <w:p w:rsidR="00000000" w:rsidDel="00000000" w:rsidP="00000000" w:rsidRDefault="00000000" w:rsidRPr="00000000" w14:paraId="0000006D">
      <w:pPr>
        <w:rPr/>
      </w:pPr>
      <w:r w:rsidDel="00000000" w:rsidR="00000000" w:rsidRPr="00000000">
        <w:rPr/>
        <w:drawing>
          <wp:inline distB="0" distT="0" distL="0" distR="0">
            <wp:extent cx="5943600" cy="3040380"/>
            <wp:effectExtent b="0" l="0" r="0" t="0"/>
            <wp:docPr descr="process model with dataobjects" id="1983336540" name="image14.png"/>
            <a:graphic>
              <a:graphicData uri="http://schemas.openxmlformats.org/drawingml/2006/picture">
                <pic:pic>
                  <pic:nvPicPr>
                    <pic:cNvPr descr="process model with dataobjects" id="0" name="image14.png"/>
                    <pic:cNvPicPr preferRelativeResize="0"/>
                  </pic:nvPicPr>
                  <pic:blipFill>
                    <a:blip r:embed="rId61"/>
                    <a:srcRect b="0" l="0" r="0" t="0"/>
                    <a:stretch>
                      <a:fillRect/>
                    </a:stretch>
                  </pic:blipFill>
                  <pic:spPr>
                    <a:xfrm>
                      <a:off x="0" y="0"/>
                      <a:ext cx="5943600" cy="304038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IT Systems</w:t>
      </w:r>
    </w:p>
    <w:p w:rsidR="00000000" w:rsidDel="00000000" w:rsidP="00000000" w:rsidRDefault="00000000" w:rsidRPr="00000000" w14:paraId="0000006F">
      <w:pPr>
        <w:rPr/>
      </w:pPr>
      <w:r w:rsidDel="00000000" w:rsidR="00000000" w:rsidRPr="00000000">
        <w:rPr>
          <w:rtl w:val="0"/>
        </w:rPr>
        <w:t xml:space="preserve">What IT-Systems are involved in my business process?</w:t>
      </w:r>
    </w:p>
    <w:p w:rsidR="00000000" w:rsidDel="00000000" w:rsidP="00000000" w:rsidRDefault="00000000" w:rsidRPr="00000000" w14:paraId="00000070">
      <w:pPr>
        <w:rPr/>
      </w:pPr>
      <w:r w:rsidDel="00000000" w:rsidR="00000000" w:rsidRPr="00000000">
        <w:rPr/>
        <w:drawing>
          <wp:inline distB="0" distT="0" distL="0" distR="0">
            <wp:extent cx="1074420" cy="1021080"/>
            <wp:effectExtent b="0" l="0" r="0" t="0"/>
            <wp:docPr descr="it systems object" id="1983336541" name="image12.png"/>
            <a:graphic>
              <a:graphicData uri="http://schemas.openxmlformats.org/drawingml/2006/picture">
                <pic:pic>
                  <pic:nvPicPr>
                    <pic:cNvPr descr="it systems object" id="0" name="image12.png"/>
                    <pic:cNvPicPr preferRelativeResize="0"/>
                  </pic:nvPicPr>
                  <pic:blipFill>
                    <a:blip r:embed="rId62"/>
                    <a:srcRect b="0" l="0" r="0" t="0"/>
                    <a:stretch>
                      <a:fillRect/>
                    </a:stretch>
                  </pic:blipFill>
                  <pic:spPr>
                    <a:xfrm>
                      <a:off x="0" y="0"/>
                      <a:ext cx="1074420" cy="102108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IT Systems element is a SAP Signavio-specific extension of BPMN. Many customers use them to explicitly define IT systems that support manual work.</w:t>
      </w:r>
    </w:p>
    <w:p w:rsidR="00000000" w:rsidDel="00000000" w:rsidP="00000000" w:rsidRDefault="00000000" w:rsidRPr="00000000" w14:paraId="00000072">
      <w:pPr>
        <w:rPr/>
      </w:pPr>
      <w:r w:rsidDel="00000000" w:rsidR="00000000" w:rsidRPr="00000000">
        <w:rPr/>
        <w:drawing>
          <wp:inline distB="0" distT="0" distL="0" distR="0">
            <wp:extent cx="5943600" cy="1899920"/>
            <wp:effectExtent b="0" l="0" r="0" t="0"/>
            <wp:docPr id="1983336542" name="image25.png"/>
            <a:graphic>
              <a:graphicData uri="http://schemas.openxmlformats.org/drawingml/2006/picture">
                <pic:pic>
                  <pic:nvPicPr>
                    <pic:cNvPr id="0" name="image25.png"/>
                    <pic:cNvPicPr preferRelativeResize="0"/>
                  </pic:nvPicPr>
                  <pic:blipFill>
                    <a:blip r:embed="rId63"/>
                    <a:srcRect b="0" l="0" r="0" t="0"/>
                    <a:stretch>
                      <a:fillRect/>
                    </a:stretch>
                  </pic:blipFill>
                  <pic:spPr>
                    <a:xfrm>
                      <a:off x="0" y="0"/>
                      <a:ext cx="5943600" cy="189992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as you can see in this example model, IT Systems also make an exception. You use non-directional associations to connect them with activities instead of the directional associations you use for other artifacts.</w:t>
      </w:r>
    </w:p>
    <w:p w:rsidR="00000000" w:rsidDel="00000000" w:rsidP="00000000" w:rsidRDefault="00000000" w:rsidRPr="00000000" w14:paraId="00000074">
      <w:pPr>
        <w:rPr/>
      </w:pPr>
      <w:r w:rsidDel="00000000" w:rsidR="00000000" w:rsidRPr="00000000">
        <w:rPr>
          <w:rtl w:val="0"/>
        </w:rPr>
        <w:t xml:space="preserve">Additional participant</w:t>
      </w:r>
    </w:p>
    <w:p w:rsidR="00000000" w:rsidDel="00000000" w:rsidP="00000000" w:rsidRDefault="00000000" w:rsidRPr="00000000" w14:paraId="00000075">
      <w:pPr>
        <w:rPr/>
      </w:pPr>
      <w:r w:rsidDel="00000000" w:rsidR="00000000" w:rsidRPr="00000000">
        <w:rPr>
          <w:rtl w:val="0"/>
        </w:rPr>
        <w:t xml:space="preserve">What roles are involved in executing a task, besides the ones carrying the main responsibility?</w:t>
      </w:r>
    </w:p>
    <w:p w:rsidR="00000000" w:rsidDel="00000000" w:rsidP="00000000" w:rsidRDefault="00000000" w:rsidRPr="00000000" w14:paraId="00000076">
      <w:pPr>
        <w:rPr/>
      </w:pPr>
      <w:r w:rsidDel="00000000" w:rsidR="00000000" w:rsidRPr="00000000">
        <w:rPr/>
        <w:drawing>
          <wp:inline distB="0" distT="0" distL="0" distR="0">
            <wp:extent cx="967740" cy="967740"/>
            <wp:effectExtent b="0" l="0" r="0" t="0"/>
            <wp:docPr descr="additional participant object" id="1983336543" name="image15.png"/>
            <a:graphic>
              <a:graphicData uri="http://schemas.openxmlformats.org/drawingml/2006/picture">
                <pic:pic>
                  <pic:nvPicPr>
                    <pic:cNvPr descr="additional participant object" id="0" name="image15.png"/>
                    <pic:cNvPicPr preferRelativeResize="0"/>
                  </pic:nvPicPr>
                  <pic:blipFill>
                    <a:blip r:embed="rId64"/>
                    <a:srcRect b="0" l="0" r="0" t="0"/>
                    <a:stretch>
                      <a:fillRect/>
                    </a:stretch>
                  </pic:blipFill>
                  <pic:spPr>
                    <a:xfrm>
                      <a:off x="0" y="0"/>
                      <a:ext cx="967740" cy="96774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far there was always one process participant executing one activity — but what happens if there is not exclusively one actor involved? To model reality more concisely the SAP Signavio Process Manager supports the additional participant BPMN extension. Connect an additional participant via an association to an activity. This expresses that the activity requires this actor’s participation for successful execution.</w:t>
      </w:r>
    </w:p>
    <w:p w:rsidR="00000000" w:rsidDel="00000000" w:rsidP="00000000" w:rsidRDefault="00000000" w:rsidRPr="00000000" w14:paraId="00000078">
      <w:pPr>
        <w:rPr/>
      </w:pPr>
      <w:r w:rsidDel="00000000" w:rsidR="00000000" w:rsidRPr="00000000">
        <w:rPr>
          <w:rtl w:val="0"/>
        </w:rPr>
        <w:t xml:space="preserve">As an example, a model for how first time users of the SAP Signavio Process Manager work could look like this:</w:t>
      </w:r>
    </w:p>
    <w:p w:rsidR="00000000" w:rsidDel="00000000" w:rsidP="00000000" w:rsidRDefault="00000000" w:rsidRPr="00000000" w14:paraId="00000079">
      <w:pPr>
        <w:rPr/>
      </w:pPr>
      <w:r w:rsidDel="00000000" w:rsidR="00000000" w:rsidRPr="00000000">
        <w:rPr/>
        <w:drawing>
          <wp:inline distB="0" distT="0" distL="0" distR="0">
            <wp:extent cx="5943600" cy="2500630"/>
            <wp:effectExtent b="0" l="0" r="0" t="0"/>
            <wp:docPr id="1983336551"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943600" cy="250063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Looking to put your newfound knowledge to use? Why not check out our </w:t>
      </w:r>
      <w:hyperlink r:id="rId66">
        <w:r w:rsidDel="00000000" w:rsidR="00000000" w:rsidRPr="00000000">
          <w:rPr>
            <w:color w:val="0563c1"/>
            <w:u w:val="single"/>
            <w:rtl w:val="0"/>
          </w:rPr>
          <w:t xml:space="preserve">free trial</w:t>
        </w:r>
      </w:hyperlink>
      <w:r w:rsidDel="00000000" w:rsidR="00000000" w:rsidRPr="00000000">
        <w:rPr>
          <w:rtl w:val="0"/>
        </w:rPr>
        <w:t xml:space="preserve">, and start using BPMN 2.0 with our intuitive, collaborative solutions!</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1499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1499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1499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1499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1499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1499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1499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1499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1499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1499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1499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1499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1499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1499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1499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1499E"/>
    <w:rPr>
      <w:i w:val="1"/>
      <w:iCs w:val="1"/>
      <w:color w:val="404040" w:themeColor="text1" w:themeTint="0000BF"/>
    </w:rPr>
  </w:style>
  <w:style w:type="paragraph" w:styleId="ListParagraph">
    <w:name w:val="List Paragraph"/>
    <w:basedOn w:val="Normal"/>
    <w:uiPriority w:val="34"/>
    <w:qFormat w:val="1"/>
    <w:rsid w:val="0051499E"/>
    <w:pPr>
      <w:ind w:left="720"/>
      <w:contextualSpacing w:val="1"/>
    </w:pPr>
  </w:style>
  <w:style w:type="character" w:styleId="IntenseEmphasis">
    <w:name w:val="Intense Emphasis"/>
    <w:basedOn w:val="DefaultParagraphFont"/>
    <w:uiPriority w:val="21"/>
    <w:qFormat w:val="1"/>
    <w:rsid w:val="0051499E"/>
    <w:rPr>
      <w:i w:val="1"/>
      <w:iCs w:val="1"/>
      <w:color w:val="2f5496" w:themeColor="accent1" w:themeShade="0000BF"/>
    </w:rPr>
  </w:style>
  <w:style w:type="paragraph" w:styleId="IntenseQuote">
    <w:name w:val="Intense Quote"/>
    <w:basedOn w:val="Normal"/>
    <w:next w:val="Normal"/>
    <w:link w:val="IntenseQuoteChar"/>
    <w:uiPriority w:val="30"/>
    <w:qFormat w:val="1"/>
    <w:rsid w:val="0051499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1499E"/>
    <w:rPr>
      <w:i w:val="1"/>
      <w:iCs w:val="1"/>
      <w:color w:val="2f5496" w:themeColor="accent1" w:themeShade="0000BF"/>
    </w:rPr>
  </w:style>
  <w:style w:type="character" w:styleId="IntenseReference">
    <w:name w:val="Intense Reference"/>
    <w:basedOn w:val="DefaultParagraphFont"/>
    <w:uiPriority w:val="32"/>
    <w:qFormat w:val="1"/>
    <w:rsid w:val="0051499E"/>
    <w:rPr>
      <w:b w:val="1"/>
      <w:bCs w:val="1"/>
      <w:smallCaps w:val="1"/>
      <w:color w:val="2f5496" w:themeColor="accent1" w:themeShade="0000BF"/>
      <w:spacing w:val="5"/>
    </w:rPr>
  </w:style>
  <w:style w:type="character" w:styleId="Hyperlink">
    <w:name w:val="Hyperlink"/>
    <w:basedOn w:val="DefaultParagraphFont"/>
    <w:uiPriority w:val="99"/>
    <w:unhideWhenUsed w:val="1"/>
    <w:rsid w:val="0051499E"/>
    <w:rPr>
      <w:color w:val="0563c1" w:themeColor="hyperlink"/>
      <w:u w:val="single"/>
    </w:rPr>
  </w:style>
  <w:style w:type="character" w:styleId="UnresolvedMention">
    <w:name w:val="Unresolved Mention"/>
    <w:basedOn w:val="DefaultParagraphFont"/>
    <w:uiPriority w:val="99"/>
    <w:semiHidden w:val="1"/>
    <w:unhideWhenUsed w:val="1"/>
    <w:rsid w:val="0051499E"/>
    <w:rPr>
      <w:color w:val="605e5c"/>
      <w:shd w:color="auto" w:fill="e1dfdd" w:val="clear"/>
    </w:rPr>
  </w:style>
  <w:style w:type="character" w:styleId="FollowedHyperlink">
    <w:name w:val="FollowedHyperlink"/>
    <w:basedOn w:val="DefaultParagraphFont"/>
    <w:uiPriority w:val="99"/>
    <w:semiHidden w:val="1"/>
    <w:unhideWhenUsed w:val="1"/>
    <w:rsid w:val="0051499E"/>
    <w:rPr>
      <w:color w:val="954f72"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1.png"/><Relationship Id="rId41" Type="http://schemas.openxmlformats.org/officeDocument/2006/relationships/image" Target="media/image29.png"/><Relationship Id="rId44" Type="http://schemas.openxmlformats.org/officeDocument/2006/relationships/image" Target="media/image16.png"/><Relationship Id="rId43" Type="http://schemas.openxmlformats.org/officeDocument/2006/relationships/image" Target="media/image17.png"/><Relationship Id="rId46" Type="http://schemas.openxmlformats.org/officeDocument/2006/relationships/image" Target="media/image24.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ignavio.com/bpmn-introductory-guide/#Pools-and-Lanes" TargetMode="External"/><Relationship Id="rId48" Type="http://schemas.openxmlformats.org/officeDocument/2006/relationships/hyperlink" Target="https://www.signavio.com/bpmn-introductory-guide/#Events" TargetMode="External"/><Relationship Id="rId47" Type="http://schemas.openxmlformats.org/officeDocument/2006/relationships/image" Target="media/image22.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ignavio.com/bpmn-introductory-guide/" TargetMode="External"/><Relationship Id="rId8" Type="http://schemas.openxmlformats.org/officeDocument/2006/relationships/hyperlink" Target="https://www.signavio.com/bpmn-introductory-guide/#Swimlanes" TargetMode="External"/><Relationship Id="rId31" Type="http://schemas.openxmlformats.org/officeDocument/2006/relationships/hyperlink" Target="https://www.signavio.com/post/bpmn-pools-and-lanes/" TargetMode="External"/><Relationship Id="rId30" Type="http://schemas.openxmlformats.org/officeDocument/2006/relationships/image" Target="media/image8.png"/><Relationship Id="rId33" Type="http://schemas.openxmlformats.org/officeDocument/2006/relationships/hyperlink" Target="https://www.signavio.com/bpmn-introductory-guide/#Additional-participant" TargetMode="External"/><Relationship Id="rId32" Type="http://schemas.openxmlformats.org/officeDocument/2006/relationships/image" Target="media/image13.png"/><Relationship Id="rId35" Type="http://schemas.openxmlformats.org/officeDocument/2006/relationships/hyperlink" Target="https://www.signavio.com/bpmn-introductory-guide/#Sequence-flows" TargetMode="External"/><Relationship Id="rId34" Type="http://schemas.openxmlformats.org/officeDocument/2006/relationships/image" Target="media/image6.png"/><Relationship Id="rId37" Type="http://schemas.openxmlformats.org/officeDocument/2006/relationships/image" Target="media/image10.png"/><Relationship Id="rId36" Type="http://schemas.openxmlformats.org/officeDocument/2006/relationships/image" Target="media/image7.png"/><Relationship Id="rId39" Type="http://schemas.openxmlformats.org/officeDocument/2006/relationships/hyperlink" Target="https://www.signavio.com/post/bpmn-subsets/" TargetMode="External"/><Relationship Id="rId38" Type="http://schemas.openxmlformats.org/officeDocument/2006/relationships/image" Target="media/image5.png"/><Relationship Id="rId62" Type="http://schemas.openxmlformats.org/officeDocument/2006/relationships/image" Target="media/image12.png"/><Relationship Id="rId61" Type="http://schemas.openxmlformats.org/officeDocument/2006/relationships/image" Target="media/image14.png"/><Relationship Id="rId20" Type="http://schemas.openxmlformats.org/officeDocument/2006/relationships/hyperlink" Target="https://www.signavio.com/bpmn-introductory-guide/#Associations" TargetMode="External"/><Relationship Id="rId64" Type="http://schemas.openxmlformats.org/officeDocument/2006/relationships/image" Target="media/image15.png"/><Relationship Id="rId63" Type="http://schemas.openxmlformats.org/officeDocument/2006/relationships/image" Target="media/image25.png"/><Relationship Id="rId22" Type="http://schemas.openxmlformats.org/officeDocument/2006/relationships/hyperlink" Target="https://www.signavio.com/bpmn-introductory-guide/#Exclusive-Gateways" TargetMode="External"/><Relationship Id="rId66" Type="http://schemas.openxmlformats.org/officeDocument/2006/relationships/hyperlink" Target="https://www.signavio.com/try" TargetMode="External"/><Relationship Id="rId21" Type="http://schemas.openxmlformats.org/officeDocument/2006/relationships/hyperlink" Target="https://www.signavio.com/bpmn-introductory-guide/#Gateways" TargetMode="External"/><Relationship Id="rId65" Type="http://schemas.openxmlformats.org/officeDocument/2006/relationships/image" Target="media/image2.png"/><Relationship Id="rId24" Type="http://schemas.openxmlformats.org/officeDocument/2006/relationships/hyperlink" Target="https://www.signavio.com/bpmn-introductory-guide/#Inclusive-Gateways" TargetMode="External"/><Relationship Id="rId23" Type="http://schemas.openxmlformats.org/officeDocument/2006/relationships/hyperlink" Target="https://www.signavio.com/bpmn-introductory-guide/#Parallel-Gateways" TargetMode="External"/><Relationship Id="rId60" Type="http://schemas.openxmlformats.org/officeDocument/2006/relationships/image" Target="media/image4.png"/><Relationship Id="rId26" Type="http://schemas.openxmlformats.org/officeDocument/2006/relationships/hyperlink" Target="https://www.signavio.com/bpmn-introductory-guide/#Artifacts" TargetMode="External"/><Relationship Id="rId25" Type="http://schemas.openxmlformats.org/officeDocument/2006/relationships/hyperlink" Target="https://www.signavio.com/bpmn-introductory-guide/#Event-based-Gateways" TargetMode="External"/><Relationship Id="rId28" Type="http://schemas.openxmlformats.org/officeDocument/2006/relationships/hyperlink" Target="https://www.signavio.com/bpmn-introductory-guide/#IT-Systems" TargetMode="External"/><Relationship Id="rId27" Type="http://schemas.openxmlformats.org/officeDocument/2006/relationships/hyperlink" Target="https://www.signavio.com/bpmn-introductory-guide/#Data-objects" TargetMode="External"/><Relationship Id="rId29" Type="http://schemas.openxmlformats.org/officeDocument/2006/relationships/hyperlink" Target="https://www.signavio.com/bpmn-introductory-guide/#Additional-participant" TargetMode="External"/><Relationship Id="rId51" Type="http://schemas.openxmlformats.org/officeDocument/2006/relationships/image" Target="media/image26.png"/><Relationship Id="rId50" Type="http://schemas.openxmlformats.org/officeDocument/2006/relationships/image" Target="media/image28.png"/><Relationship Id="rId53" Type="http://schemas.openxmlformats.org/officeDocument/2006/relationships/image" Target="media/image21.png"/><Relationship Id="rId52" Type="http://schemas.openxmlformats.org/officeDocument/2006/relationships/image" Target="media/image30.png"/><Relationship Id="rId11" Type="http://schemas.openxmlformats.org/officeDocument/2006/relationships/hyperlink" Target="https://www.signavio.com/bpmn-introductory-guide/#Tasks" TargetMode="External"/><Relationship Id="rId55" Type="http://schemas.openxmlformats.org/officeDocument/2006/relationships/image" Target="media/image18.png"/><Relationship Id="rId10" Type="http://schemas.openxmlformats.org/officeDocument/2006/relationships/hyperlink" Target="https://www.signavio.com/bpmn-introductory-guide/#Activities" TargetMode="External"/><Relationship Id="rId54" Type="http://schemas.openxmlformats.org/officeDocument/2006/relationships/image" Target="media/image27.png"/><Relationship Id="rId13" Type="http://schemas.openxmlformats.org/officeDocument/2006/relationships/hyperlink" Target="https://www.signavio.com/bpmn-introductory-guide/#Events" TargetMode="External"/><Relationship Id="rId57" Type="http://schemas.openxmlformats.org/officeDocument/2006/relationships/image" Target="media/image9.png"/><Relationship Id="rId12" Type="http://schemas.openxmlformats.org/officeDocument/2006/relationships/hyperlink" Target="https://www.signavio.com/bpmn-introductory-guide/#Sub-processes" TargetMode="External"/><Relationship Id="rId56" Type="http://schemas.openxmlformats.org/officeDocument/2006/relationships/image" Target="media/image3.png"/><Relationship Id="rId15" Type="http://schemas.openxmlformats.org/officeDocument/2006/relationships/hyperlink" Target="https://www.signavio.com/bpmn-introductory-guide/#End-events" TargetMode="External"/><Relationship Id="rId59" Type="http://schemas.openxmlformats.org/officeDocument/2006/relationships/image" Target="media/image31.png"/><Relationship Id="rId14" Type="http://schemas.openxmlformats.org/officeDocument/2006/relationships/hyperlink" Target="https://www.signavio.com/bpmn-introductory-guide/#Start-events" TargetMode="External"/><Relationship Id="rId58" Type="http://schemas.openxmlformats.org/officeDocument/2006/relationships/image" Target="media/image20.png"/><Relationship Id="rId17" Type="http://schemas.openxmlformats.org/officeDocument/2006/relationships/hyperlink" Target="https://www.signavio.com/bpmn-introductory-guide/#Connectors" TargetMode="External"/><Relationship Id="rId16" Type="http://schemas.openxmlformats.org/officeDocument/2006/relationships/hyperlink" Target="https://www.signavio.com/bpmn-introductory-guide/#Intermediate-events" TargetMode="External"/><Relationship Id="rId19" Type="http://schemas.openxmlformats.org/officeDocument/2006/relationships/hyperlink" Target="https://www.signavio.com/bpmn-introductory-guide/#Message-flows" TargetMode="External"/><Relationship Id="rId18" Type="http://schemas.openxmlformats.org/officeDocument/2006/relationships/hyperlink" Target="https://www.signavio.com/bpmn-introductory-guide/#Sequence-flo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qD6i/XSOVIzQ2Qr0TVqjogDxJA==">CgMxLjA4AHIhMVF2ZEIxTTJnSmNxcXlEejM0UEY1aHJGMHBUTldyaWlk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2025-09-07T14:02:00Z</dcterms:created>
  <dc:creator>OFFICE-AARMIJOS</dc:creator>
</cp:coreProperties>
</file>