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19" w:rsidRDefault="00A22419">
      <w:proofErr w:type="spellStart"/>
      <w:r>
        <w:t>Tracking</w:t>
      </w:r>
      <w:proofErr w:type="spellEnd"/>
    </w:p>
    <w:p w:rsidR="00A22419" w:rsidRDefault="00A22419"/>
    <w:p w:rsidR="00A22419" w:rsidRPr="00277F5C" w:rsidRDefault="00A22419" w:rsidP="00A22419">
      <w:pPr>
        <w:rPr>
          <w:i/>
          <w:sz w:val="22"/>
          <w:lang w:val="en-US"/>
        </w:rPr>
      </w:pPr>
      <w:r w:rsidRPr="00277F5C">
        <w:rPr>
          <w:i/>
          <w:sz w:val="22"/>
          <w:lang w:val="en-US"/>
        </w:rPr>
        <w:t>Stimuli</w:t>
      </w:r>
    </w:p>
    <w:p w:rsidR="00A22419" w:rsidRPr="00077C4C" w:rsidRDefault="00A22419" w:rsidP="00A22419">
      <w:pPr>
        <w:rPr>
          <w:sz w:val="22"/>
          <w:lang w:val="en-US"/>
        </w:rPr>
      </w:pPr>
      <w:r w:rsidRPr="00077C4C">
        <w:rPr>
          <w:sz w:val="22"/>
          <w:lang w:val="en-US"/>
        </w:rPr>
        <w:t xml:space="preserve">Stimuli were displayed on a </w:t>
      </w:r>
      <w:proofErr w:type="spellStart"/>
      <w:r w:rsidRPr="00077C4C">
        <w:rPr>
          <w:sz w:val="22"/>
          <w:lang w:val="en-US"/>
        </w:rPr>
        <w:t>MacBook</w:t>
      </w:r>
      <w:proofErr w:type="spellEnd"/>
      <w:r w:rsidRPr="00077C4C">
        <w:rPr>
          <w:sz w:val="22"/>
          <w:lang w:val="en-US"/>
        </w:rPr>
        <w:t xml:space="preserve"> Pro laptop using </w:t>
      </w:r>
      <w:proofErr w:type="spellStart"/>
      <w:r w:rsidRPr="00077C4C">
        <w:rPr>
          <w:sz w:val="22"/>
          <w:lang w:val="en-US"/>
        </w:rPr>
        <w:t>Matlab</w:t>
      </w:r>
      <w:proofErr w:type="spellEnd"/>
      <w:r w:rsidRPr="00077C4C">
        <w:rPr>
          <w:sz w:val="22"/>
          <w:lang w:val="en-US"/>
        </w:rPr>
        <w:t xml:space="preserve"> (</w:t>
      </w:r>
      <w:proofErr w:type="spellStart"/>
      <w:r w:rsidRPr="00077C4C">
        <w:rPr>
          <w:sz w:val="22"/>
          <w:lang w:val="en-US"/>
        </w:rPr>
        <w:t>MathWorks</w:t>
      </w:r>
      <w:proofErr w:type="spellEnd"/>
      <w:r w:rsidRPr="00077C4C">
        <w:rPr>
          <w:sz w:val="22"/>
          <w:lang w:val="en-US"/>
        </w:rPr>
        <w:t>) in conjunction with the Psychophysics Toolbox (</w:t>
      </w:r>
      <w:proofErr w:type="spellStart"/>
      <w:r w:rsidRPr="00077C4C">
        <w:rPr>
          <w:sz w:val="22"/>
          <w:lang w:val="en-US"/>
        </w:rPr>
        <w:t>Brainard</w:t>
      </w:r>
      <w:proofErr w:type="spellEnd"/>
      <w:r w:rsidRPr="00077C4C">
        <w:rPr>
          <w:sz w:val="22"/>
          <w:lang w:val="en-US"/>
        </w:rPr>
        <w:t xml:space="preserve">, 1997; </w:t>
      </w:r>
      <w:proofErr w:type="spellStart"/>
      <w:r w:rsidRPr="00077C4C">
        <w:rPr>
          <w:sz w:val="22"/>
          <w:lang w:val="en-US"/>
        </w:rPr>
        <w:t>Pelli</w:t>
      </w:r>
      <w:proofErr w:type="spellEnd"/>
      <w:r w:rsidRPr="00077C4C">
        <w:rPr>
          <w:sz w:val="22"/>
          <w:lang w:val="en-US"/>
        </w:rPr>
        <w:t xml:space="preserve">, 1997). The displays consisted of a central fixation point (a black circle, radius = 0.15°) and eight moving black circles (radius = 0.3°) presented on a gray background. Four circles moved within a 9.4° × 9.4° region inset 2° to the left and right of fixation. Items moved at a constant speed, repelled each other to maintain a minimum center to center spacing of 1.5° and “bounced” off of the invisible edges of the square region in which they moved (please refer to </w:t>
      </w:r>
      <w:proofErr w:type="spellStart"/>
      <w:r w:rsidRPr="00077C4C">
        <w:rPr>
          <w:sz w:val="22"/>
          <w:lang w:val="en-US"/>
        </w:rPr>
        <w:t>Battelli</w:t>
      </w:r>
      <w:proofErr w:type="spellEnd"/>
      <w:r w:rsidRPr="00077C4C">
        <w:rPr>
          <w:sz w:val="22"/>
          <w:lang w:val="en-US"/>
        </w:rPr>
        <w:t xml:space="preserve">, Alvarez, Carlson and </w:t>
      </w:r>
      <w:proofErr w:type="spellStart"/>
      <w:r w:rsidRPr="00077C4C">
        <w:rPr>
          <w:sz w:val="22"/>
          <w:lang w:val="en-US"/>
        </w:rPr>
        <w:t>Pascual</w:t>
      </w:r>
      <w:proofErr w:type="spellEnd"/>
      <w:r w:rsidRPr="00077C4C">
        <w:rPr>
          <w:sz w:val="22"/>
          <w:lang w:val="en-US"/>
        </w:rPr>
        <w:t>-Leone, 2009).</w:t>
      </w:r>
    </w:p>
    <w:p w:rsidR="00A22419" w:rsidRPr="00277F5C" w:rsidRDefault="00A22419" w:rsidP="00A22419">
      <w:pPr>
        <w:rPr>
          <w:i/>
          <w:sz w:val="22"/>
          <w:lang w:val="en-US"/>
        </w:rPr>
      </w:pPr>
      <w:r w:rsidRPr="00277F5C">
        <w:rPr>
          <w:i/>
          <w:sz w:val="22"/>
          <w:lang w:val="en-US"/>
        </w:rPr>
        <w:t xml:space="preserve">Speed threshold </w:t>
      </w:r>
      <w:r>
        <w:rPr>
          <w:i/>
          <w:sz w:val="22"/>
          <w:lang w:val="en-US"/>
        </w:rPr>
        <w:t>recording</w:t>
      </w:r>
    </w:p>
    <w:p w:rsidR="00A22419" w:rsidRDefault="00A22419" w:rsidP="00A22419">
      <w:pPr>
        <w:rPr>
          <w:sz w:val="22"/>
          <w:lang w:val="en-US"/>
        </w:rPr>
      </w:pPr>
      <w:r w:rsidRPr="00077C4C">
        <w:rPr>
          <w:sz w:val="22"/>
          <w:lang w:val="en-US"/>
        </w:rPr>
        <w:t>On the firs</w:t>
      </w:r>
      <w:r>
        <w:rPr>
          <w:sz w:val="22"/>
          <w:lang w:val="en-US"/>
        </w:rPr>
        <w:t xml:space="preserve">t day of testing, we equated all </w:t>
      </w:r>
      <w:r w:rsidRPr="00077C4C">
        <w:rPr>
          <w:sz w:val="22"/>
          <w:lang w:val="en-US"/>
        </w:rPr>
        <w:t xml:space="preserve">conditions for difficulty by determining the speed at which patients could perform the task with 75% accuracy. At the beginning of each trial, the fixation point was presented for 1 sec, then eight circles appeared (4 on the left, 4 on the right), and a subset blinked off and on at 2 Hz for 3 sec to identify them as targets for tracking. After blinking, all of the circles moved without crossing the midline for 3 sec. After the items stopped, one of them was highlighted in red (50/50 target or </w:t>
      </w:r>
      <w:proofErr w:type="spellStart"/>
      <w:r w:rsidRPr="00077C4C">
        <w:rPr>
          <w:sz w:val="22"/>
          <w:lang w:val="en-US"/>
        </w:rPr>
        <w:t>distractor</w:t>
      </w:r>
      <w:proofErr w:type="spellEnd"/>
      <w:r w:rsidRPr="00077C4C">
        <w:rPr>
          <w:sz w:val="22"/>
          <w:lang w:val="en-US"/>
        </w:rPr>
        <w:t xml:space="preserve">). Patients then indicated by voice whether the red item was a target or </w:t>
      </w:r>
      <w:proofErr w:type="spellStart"/>
      <w:r w:rsidRPr="00077C4C">
        <w:rPr>
          <w:sz w:val="22"/>
          <w:lang w:val="en-US"/>
        </w:rPr>
        <w:t>distractor</w:t>
      </w:r>
      <w:proofErr w:type="spellEnd"/>
      <w:r w:rsidRPr="00077C4C">
        <w:rPr>
          <w:sz w:val="22"/>
          <w:lang w:val="en-US"/>
        </w:rPr>
        <w:t xml:space="preserve">, with a response time cutoff of </w:t>
      </w:r>
      <w:r>
        <w:rPr>
          <w:sz w:val="22"/>
          <w:lang w:val="en-US"/>
        </w:rPr>
        <w:t>10</w:t>
      </w:r>
      <w:r w:rsidRPr="00077C4C">
        <w:rPr>
          <w:sz w:val="22"/>
          <w:lang w:val="en-US"/>
        </w:rPr>
        <w:t xml:space="preserve"> sec. </w:t>
      </w:r>
      <w:r w:rsidRPr="00077C4C">
        <w:rPr>
          <w:sz w:val="22"/>
          <w:highlight w:val="yellow"/>
          <w:lang w:val="en-US"/>
        </w:rPr>
        <w:t>An experimenter, blinded to the TMS condition</w:t>
      </w:r>
      <w:r>
        <w:rPr>
          <w:sz w:val="22"/>
          <w:highlight w:val="yellow"/>
          <w:lang w:val="en-US"/>
        </w:rPr>
        <w:t>, recorded</w:t>
      </w:r>
      <w:r w:rsidRPr="00077C4C">
        <w:rPr>
          <w:sz w:val="22"/>
          <w:highlight w:val="yellow"/>
          <w:lang w:val="en-US"/>
        </w:rPr>
        <w:t xml:space="preserve"> patients’ answers by pressing two keys of the keyboard</w:t>
      </w:r>
      <w:r w:rsidRPr="00077C4C">
        <w:rPr>
          <w:sz w:val="22"/>
          <w:lang w:val="en-US"/>
        </w:rPr>
        <w:t>.  After the response, the fixation point turned green for a correct response or red for an incorrect response for 1 sec. The next trial began immediately following this feedback</w:t>
      </w:r>
      <w:r>
        <w:rPr>
          <w:sz w:val="22"/>
          <w:lang w:val="en-US"/>
        </w:rPr>
        <w:t xml:space="preserve"> (</w:t>
      </w:r>
      <w:r>
        <w:rPr>
          <w:sz w:val="22"/>
          <w:highlight w:val="green"/>
          <w:lang w:val="en-US"/>
        </w:rPr>
        <w:t>Figure 2</w:t>
      </w:r>
      <w:r>
        <w:rPr>
          <w:sz w:val="22"/>
          <w:lang w:val="en-US"/>
        </w:rPr>
        <w:t>)</w:t>
      </w:r>
      <w:r w:rsidRPr="00077C4C">
        <w:rPr>
          <w:sz w:val="22"/>
          <w:lang w:val="en-US"/>
        </w:rPr>
        <w:t>.</w:t>
      </w:r>
    </w:p>
    <w:p w:rsidR="00A22419" w:rsidRDefault="00A22419" w:rsidP="00A22419">
      <w:pPr>
        <w:rPr>
          <w:sz w:val="22"/>
          <w:lang w:val="en-US"/>
        </w:rPr>
      </w:pPr>
    </w:p>
    <w:p w:rsidR="00A22419" w:rsidRDefault="00A22419" w:rsidP="00A22419">
      <w:pPr>
        <w:jc w:val="center"/>
        <w:rPr>
          <w:sz w:val="22"/>
          <w:lang w:val="en-US"/>
        </w:rPr>
      </w:pPr>
      <w:r>
        <w:rPr>
          <w:sz w:val="22"/>
          <w:lang w:val="en-US"/>
        </w:rPr>
        <w:t>- Insert Figure 2 about here -</w:t>
      </w:r>
    </w:p>
    <w:p w:rsidR="00A22419" w:rsidRPr="00077C4C" w:rsidRDefault="00A22419" w:rsidP="00A22419">
      <w:pPr>
        <w:rPr>
          <w:sz w:val="22"/>
          <w:lang w:val="en-US"/>
        </w:rPr>
      </w:pPr>
    </w:p>
    <w:p w:rsidR="00A22419" w:rsidRDefault="00A22419" w:rsidP="00A22419">
      <w:pPr>
        <w:rPr>
          <w:sz w:val="22"/>
          <w:lang w:val="en-US"/>
        </w:rPr>
      </w:pPr>
      <w:r w:rsidRPr="00077C4C">
        <w:rPr>
          <w:sz w:val="22"/>
          <w:lang w:val="en-US"/>
        </w:rPr>
        <w:t>Patients performed first of all a practice block (16 trials) in which the circles moved at 2 deg/s</w:t>
      </w:r>
      <w:r>
        <w:rPr>
          <w:sz w:val="22"/>
          <w:lang w:val="en-US"/>
        </w:rPr>
        <w:t>ec to learn the task, and then four</w:t>
      </w:r>
      <w:r w:rsidRPr="00077C4C">
        <w:rPr>
          <w:sz w:val="22"/>
          <w:lang w:val="en-US"/>
        </w:rPr>
        <w:t xml:space="preserve"> test block</w:t>
      </w:r>
      <w:r>
        <w:rPr>
          <w:sz w:val="22"/>
          <w:lang w:val="en-US"/>
        </w:rPr>
        <w:t>s</w:t>
      </w:r>
      <w:r w:rsidRPr="00077C4C">
        <w:rPr>
          <w:sz w:val="22"/>
          <w:lang w:val="en-US"/>
        </w:rPr>
        <w:t xml:space="preserve"> in which the circles moved at one of eight different speeds (speeds were adjusted for each patient individually) on each trial, with the speeds randomly interleaved over 4 blocks of 32 trials each. This threshold procedure was used to identify the speed at which two</w:t>
      </w:r>
      <w:r>
        <w:rPr>
          <w:sz w:val="22"/>
          <w:lang w:val="en-US"/>
        </w:rPr>
        <w:t xml:space="preserve"> (unilateral)</w:t>
      </w:r>
      <w:r w:rsidRPr="00077C4C">
        <w:rPr>
          <w:sz w:val="22"/>
          <w:lang w:val="en-US"/>
        </w:rPr>
        <w:t xml:space="preserve"> or four targets</w:t>
      </w:r>
      <w:r>
        <w:rPr>
          <w:sz w:val="22"/>
          <w:lang w:val="en-US"/>
        </w:rPr>
        <w:t xml:space="preserve"> (bilateral condition)</w:t>
      </w:r>
      <w:r w:rsidRPr="00077C4C">
        <w:rPr>
          <w:sz w:val="22"/>
          <w:lang w:val="en-US"/>
        </w:rPr>
        <w:t xml:space="preserve"> could be tracked with 75% accuracy. Different threshold speeds were obtained for each individual subject, and different speeds were obtained for two targets</w:t>
      </w:r>
      <w:r>
        <w:rPr>
          <w:sz w:val="22"/>
          <w:lang w:val="en-US"/>
        </w:rPr>
        <w:t xml:space="preserve"> in the unilateral</w:t>
      </w:r>
      <w:r w:rsidRPr="00077C4C">
        <w:rPr>
          <w:sz w:val="22"/>
          <w:lang w:val="en-US"/>
        </w:rPr>
        <w:t xml:space="preserve"> and for four targets</w:t>
      </w:r>
      <w:r>
        <w:rPr>
          <w:sz w:val="22"/>
          <w:lang w:val="en-US"/>
        </w:rPr>
        <w:t xml:space="preserve"> in the bilateral conditions</w:t>
      </w:r>
      <w:r w:rsidRPr="00077C4C">
        <w:rPr>
          <w:sz w:val="22"/>
          <w:lang w:val="en-US"/>
        </w:rPr>
        <w:t>.</w:t>
      </w:r>
    </w:p>
    <w:p w:rsidR="00A22419" w:rsidRDefault="00A22419" w:rsidP="00A22419">
      <w:pPr>
        <w:rPr>
          <w:sz w:val="22"/>
          <w:lang w:val="en-US"/>
        </w:rPr>
      </w:pPr>
    </w:p>
    <w:p w:rsidR="00A22419" w:rsidRDefault="00A22419" w:rsidP="00A22419">
      <w:pPr>
        <w:rPr>
          <w:sz w:val="22"/>
          <w:lang w:val="en-US"/>
        </w:rPr>
      </w:pPr>
      <w:r>
        <w:rPr>
          <w:sz w:val="22"/>
          <w:lang w:val="en-US"/>
        </w:rPr>
        <w:t xml:space="preserve">Qui </w:t>
      </w:r>
      <w:proofErr w:type="spellStart"/>
      <w:r>
        <w:rPr>
          <w:sz w:val="22"/>
          <w:lang w:val="en-US"/>
        </w:rPr>
        <w:t>c’è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scritto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che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c’era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una</w:t>
      </w:r>
      <w:proofErr w:type="spellEnd"/>
      <w:r>
        <w:rPr>
          <w:sz w:val="22"/>
          <w:lang w:val="en-US"/>
        </w:rPr>
        <w:t xml:space="preserve"> practice block, </w:t>
      </w:r>
      <w:proofErr w:type="spellStart"/>
      <w:r>
        <w:rPr>
          <w:sz w:val="22"/>
          <w:lang w:val="en-US"/>
        </w:rPr>
        <w:t>che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sarebbe</w:t>
      </w:r>
      <w:proofErr w:type="spellEnd"/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meglio</w:t>
      </w:r>
      <w:proofErr w:type="spellEnd"/>
      <w:r>
        <w:rPr>
          <w:sz w:val="22"/>
          <w:lang w:val="en-US"/>
        </w:rPr>
        <w:t xml:space="preserve"> se fosse </w:t>
      </w:r>
      <w:proofErr w:type="spellStart"/>
      <w:r>
        <w:rPr>
          <w:sz w:val="22"/>
          <w:lang w:val="en-US"/>
        </w:rPr>
        <w:t>opzionale</w:t>
      </w:r>
      <w:proofErr w:type="spellEnd"/>
      <w:r>
        <w:rPr>
          <w:sz w:val="22"/>
          <w:lang w:val="en-US"/>
        </w:rPr>
        <w:t xml:space="preserve">, </w:t>
      </w:r>
      <w:proofErr w:type="spellStart"/>
      <w:r>
        <w:rPr>
          <w:sz w:val="22"/>
          <w:lang w:val="en-US"/>
        </w:rPr>
        <w:t>mentre</w:t>
      </w:r>
      <w:proofErr w:type="spellEnd"/>
      <w:r>
        <w:rPr>
          <w:sz w:val="22"/>
          <w:lang w:val="en-US"/>
        </w:rPr>
        <w:t xml:space="preserve"> qui non lo è… I </w:t>
      </w:r>
      <w:proofErr w:type="spellStart"/>
      <w:r>
        <w:rPr>
          <w:sz w:val="22"/>
          <w:lang w:val="en-US"/>
        </w:rPr>
        <w:t>soggetti</w:t>
      </w:r>
      <w:proofErr w:type="spellEnd"/>
      <w:r>
        <w:rPr>
          <w:sz w:val="22"/>
          <w:lang w:val="en-US"/>
        </w:rPr>
        <w:t xml:space="preserve"> lo </w:t>
      </w:r>
      <w:proofErr w:type="spellStart"/>
      <w:r>
        <w:rPr>
          <w:sz w:val="22"/>
          <w:lang w:val="en-US"/>
        </w:rPr>
        <w:t>devono</w:t>
      </w:r>
      <w:proofErr w:type="spellEnd"/>
      <w:r>
        <w:rPr>
          <w:sz w:val="22"/>
          <w:lang w:val="en-US"/>
        </w:rPr>
        <w:t xml:space="preserve"> fare per </w:t>
      </w:r>
      <w:proofErr w:type="spellStart"/>
      <w:r>
        <w:rPr>
          <w:sz w:val="22"/>
          <w:lang w:val="en-US"/>
        </w:rPr>
        <w:t>forza</w:t>
      </w:r>
      <w:proofErr w:type="spellEnd"/>
      <w:r>
        <w:rPr>
          <w:sz w:val="22"/>
          <w:lang w:val="en-US"/>
        </w:rPr>
        <w:t>…</w:t>
      </w:r>
    </w:p>
    <w:p w:rsidR="00A22419" w:rsidRDefault="00A22419" w:rsidP="00A22419">
      <w:pPr>
        <w:rPr>
          <w:sz w:val="22"/>
          <w:lang w:val="en-US"/>
        </w:rPr>
      </w:pPr>
    </w:p>
    <w:p w:rsidR="00CA4276" w:rsidRDefault="00A22419" w:rsidP="00A22419"/>
    <w:sectPr w:rsidR="00CA4276" w:rsidSect="003B501E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2419"/>
    <w:rsid w:val="00A22419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4276"/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Agosta</dc:creator>
  <cp:keywords/>
  <cp:lastModifiedBy>Sara Agosta</cp:lastModifiedBy>
  <cp:revision>1</cp:revision>
  <dcterms:created xsi:type="dcterms:W3CDTF">2013-02-07T14:20:00Z</dcterms:created>
  <dcterms:modified xsi:type="dcterms:W3CDTF">2013-02-07T14:22:00Z</dcterms:modified>
</cp:coreProperties>
</file>