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Domande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Cosa si intende con “visualizzazione temporale dello stato di oggetti in modo generico”?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Gli IP dei compute</w:t>
      </w:r>
      <w:bookmarkStart w:id="0" w:name="_GoBack"/>
      <w:bookmarkEnd w:id="0"/>
      <w:r>
        <w:rPr>
          <w:rFonts w:hint="default"/>
          <w:lang w:val="en"/>
        </w:rPr>
        <w:t>r sono già conosciuti?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 parla di oggetti, per oggetti si intente componenti di rete?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Altre domande verranno poste in classe.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>Carlo Pezzotti</w:t>
    </w:r>
    <w:r>
      <w:rPr>
        <w:rFonts w:hint="default"/>
        <w:lang w:val="en"/>
      </w:rPr>
      <w:tab/>
      <w:t>I4AC</w:t>
    </w:r>
    <w:r>
      <w:rPr>
        <w:rFonts w:hint="default"/>
        <w:lang w:val="en"/>
      </w:rPr>
      <w:tab/>
      <w:t>23.01.2020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EFDF37"/>
    <w:rsid w:val="AFEF9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carlo</cp:lastModifiedBy>
  <dcterms:modified xsi:type="dcterms:W3CDTF">2020-01-23T16:01:25Z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