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r>
        <w:rPr>
          <w:rFonts w:ascii="Calibri" w:cs="Calibri" w:eastAsia="Calibri" w:hAnsi="Calibri"/>
          <w:b/>
          <w:bCs/>
          <w:color w:val="595959"/>
          <w:sz w:val="20"/>
          <w:szCs w:val="20"/>
        </w:rPr>
        <w:t xml:space="preserve">INTELIGENCIA ARTIFICIAL · INGENIERÍA EN SISTEMAS COMPUTACIONALES</w:t>
      </w:r>
    </w:p>
    <w:p>
      <w:pPr>
        <w:spacing w:before="60"/>
      </w:pPr>
      <w:r>
        <w:rPr>
          <w:rFonts w:ascii="Calibri" w:cs="Calibri" w:eastAsia="Calibri" w:hAnsi="Calibri"/>
          <w:color w:val="595959"/>
          <w:sz w:val="18"/>
          <w:szCs w:val="18"/>
        </w:rPr>
        <w:t xml:space="preserve">Cierre de Unidad 1</w:t>
      </w:r>
    </w:p>
    <w:p>
      <w:pPr>
        <w:spacing w:after="100" w:before="260"/>
      </w:pPr>
      <w:r>
        <w:rPr>
          <w:rFonts w:ascii="Calibri" w:cs="Calibri" w:eastAsia="Calibri" w:hAnsi="Calibri"/>
          <w:b/>
          <w:bCs/>
          <w:color w:val="6B4FA0"/>
          <w:sz w:val="34"/>
          <w:szCs w:val="34"/>
        </w:rPr>
        <w:t xml:space="preserve">Tres Actividades de Cierre — Unidad 1</w:t>
      </w:r>
    </w:p>
    <w:p>
      <w:pPr>
        <w:spacing w:after="200"/>
      </w:pPr>
      <w:r>
        <w:rPr>
          <w:rFonts w:ascii="Calibri" w:cs="Calibri" w:eastAsia="Calibri" w:hAnsi="Calibri"/>
          <w:b/>
          <w:bCs/>
          <w:color w:val="C97A2B"/>
          <w:sz w:val="24"/>
          <w:szCs w:val="24"/>
        </w:rPr>
        <w:t xml:space="preserve">Búsqueda informada, búsqueda local y ética de la IA</w:t>
      </w:r>
    </w:p>
    <w:tbl>
      <w:tblPr>
        <w:tblW w:type="dxa" w:w="10040"/>
        <w:tblBorders>
          <w:top w:val="single" w:color="1A8A96" w:sz="6"/>
          <w:left w:val="single" w:color="1A8A96" w:sz="6"/>
          <w:bottom w:val="single" w:color="1A8A96" w:sz="6"/>
          <w:right w:val="single" w:color="1A8A96" w:sz="6"/>
          <w:insideH w:val="single" w:color="auto" w:sz="4"/>
          <w:insideV w:val="single" w:color="auto" w:sz="4"/>
        </w:tblBorders>
      </w:tblPr>
      <w:tblGrid>
        <w:gridCol w:w="10040"/>
      </w:tblGrid>
      <w:tr>
        <w:tc>
          <w:tcPr>
            <w:tcW w:type="dxa" w:w="10040"/>
            <w:shd w:fill="EFEAF7" w:val="clear"/>
            <w:tcMar>
              <w:top w:type="dxa" w:w="140"/>
              <w:left w:type="dxa" w:w="180"/>
              <w:bottom w:type="dxa" w:w="140"/>
              <w:right w:type="dxa" w:w="180"/>
            </w:tcMar>
          </w:tcPr>
          <w:p>
            <w:pPr>
              <w:spacing w:after="80"/>
            </w:pPr>
            <w:r>
              <w:rPr>
                <w:rFonts w:ascii="Calibri" w:cs="Calibri" w:eastAsia="Calibri" w:hAnsi="Calibri"/>
                <w:b/>
                <w:bCs/>
                <w:color w:val="1A8A96"/>
                <w:sz w:val="22"/>
                <w:szCs w:val="22"/>
              </w:rPr>
              <w:t xml:space="preserve">📌 Qué vas a entregar al terminar</w:t>
            </w:r>
          </w:p>
          <w:p>
            <w:pPr>
              <w:spacing w:after="40"/>
            </w:pPr>
            <w:r>
              <w:rPr>
                <w:rFonts w:ascii="Calibri" w:cs="Calibri" w:eastAsia="Calibri" w:hAnsi="Calibri"/>
                <w:color w:val="333333"/>
                <w:sz w:val="20"/>
                <w:szCs w:val="20"/>
              </w:rPr>
              <w:t xml:space="preserve">• Actividad 1: la tabla comparativa A* vs. búsqueda no informada, llena.</w:t>
            </w:r>
          </w:p>
          <w:p>
            <w:pPr>
              <w:spacing w:after="40"/>
            </w:pPr>
            <w:r>
              <w:rPr>
                <w:rFonts w:ascii="Calibri" w:cs="Calibri" w:eastAsia="Calibri" w:hAnsi="Calibri"/>
                <w:color w:val="333333"/>
                <w:sz w:val="20"/>
                <w:szCs w:val="20"/>
              </w:rPr>
              <w:t xml:space="preserve">• Actividad 2: la tabla de resultados de búsqueda local, llena, con tu respuesta a la pregunta de reflexión.</w:t>
            </w:r>
          </w:p>
          <w:p>
            <w:pPr>
              <w:spacing w:after="40"/>
            </w:pPr>
            <w:r>
              <w:rPr>
                <w:rFonts w:ascii="Calibri" w:cs="Calibri" w:eastAsia="Calibri" w:hAnsi="Calibri"/>
                <w:color w:val="333333"/>
                <w:sz w:val="20"/>
                <w:szCs w:val="20"/>
              </w:rPr>
              <w:t xml:space="preserve">• Actividad 3: tu reflexión individual escrita sobre el debate (media cuartilla).</w:t>
            </w:r>
          </w:p>
        </w:tc>
      </w:tr>
    </w:tbl>
    <w:p>
      <w:r>
        <w:br w:type="page"/>
      </w:r>
    </w:p>
    <w:p>
      <w:pPr>
        <w:pStyle w:val="Heading1"/>
        <w:pBdr>
          <w:bottom w:val="single" w:color="6B4FA0" w:sz="12" w:space="4"/>
        </w:pBdr>
        <w:spacing w:after="160" w:before="320"/>
      </w:pPr>
      <w:r>
        <w:rPr>
          <w:rFonts w:ascii="Calibri" w:cs="Calibri" w:eastAsia="Calibri" w:hAnsi="Calibri"/>
          <w:b/>
          <w:bCs/>
          <w:color w:val="6B4FA0"/>
          <w:sz w:val="30"/>
          <w:szCs w:val="30"/>
        </w:rPr>
        <w:t xml:space="preserve">Actividad 1 · A* vs. búsqueda no informada</w:t>
      </w:r>
    </w:p>
    <w:p>
      <w:pPr>
        <w:spacing w:after="120"/>
      </w:pPr>
      <w:r>
        <w:rPr>
          <w:rFonts w:ascii="Calibri" w:cs="Calibri" w:eastAsia="Calibri" w:hAnsi="Calibri"/>
          <w:sz w:val="21"/>
          <w:szCs w:val="21"/>
        </w:rPr>
        <w:t xml:space="preserve">Archivo que vas a usar: Demo_Mapa_Regional_A_Estrella.py</w:t>
      </w:r>
    </w:p>
    <w:p>
      <w:pPr>
        <w:spacing w:after="100" w:before="240"/>
      </w:pPr>
      <w:r>
        <w:rPr>
          <w:rFonts w:ascii="Calibri" w:cs="Calibri" w:eastAsia="Calibri" w:hAnsi="Calibri"/>
          <w:b/>
          <w:bCs/>
          <w:color w:val="C97A2B"/>
          <w:sz w:val="24"/>
          <w:szCs w:val="24"/>
        </w:rPr>
        <w:t xml:space="preserve">El mapa</w:t>
      </w:r>
    </w:p>
    <w:p>
      <w:pPr>
        <w:spacing w:after="120"/>
      </w:pPr>
      <w:r>
        <w:rPr>
          <w:rFonts w:ascii="Calibri" w:cs="Calibri" w:eastAsia="Calibri" w:hAnsi="Calibri"/>
          <w:sz w:val="21"/>
          <w:szCs w:val="21"/>
        </w:rPr>
        <w:t xml:space="preserve">El script ya trae un mapa con cuatro poblaciones reales de la Costa de Oaxaca y las distancias por carretera entre ellas, más la heurística (distancia en línea recta) hacia Santa Catarina Juquila.</w:t>
      </w:r>
    </w:p>
    <w:p>
      <w:pPr>
        <w:spacing w:before="160"/>
      </w:pPr>
    </w:p>
    <w:p>
      <w:pPr>
        <w:spacing w:after="100" w:before="240"/>
      </w:pPr>
      <w:r>
        <w:rPr>
          <w:rFonts w:ascii="Calibri" w:cs="Calibri" w:eastAsia="Calibri" w:hAnsi="Calibri"/>
          <w:b/>
          <w:bCs/>
          <w:color w:val="C97A2B"/>
          <w:sz w:val="24"/>
          <w:szCs w:val="24"/>
        </w:rPr>
        <w:t xml:space="preserve">Qué tienen que hacer</w:t>
      </w:r>
    </w:p>
    <w:p>
      <w:pPr>
        <w:pStyle w:val="ListParagraph"/>
        <w:numPr>
          <w:ilvl w:val="0"/>
          <w:numId w:val="2"/>
        </w:numPr>
        <w:spacing w:after="60"/>
      </w:pPr>
      <w:r>
        <w:rPr>
          <w:rFonts w:ascii="Calibri" w:cs="Calibri" w:eastAsia="Calibri" w:hAnsi="Calibri"/>
          <w:sz w:val="21"/>
          <w:szCs w:val="21"/>
        </w:rPr>
        <w:t xml:space="preserve">Ejecuten el script tal cual viene. Observen la ruta encontrada, el costo total y cuántos nodos expandió cada algoritmo.</w:t>
      </w:r>
    </w:p>
    <w:p>
      <w:pPr>
        <w:pStyle w:val="ListParagraph"/>
        <w:numPr>
          <w:ilvl w:val="0"/>
          <w:numId w:val="2"/>
        </w:numPr>
        <w:spacing w:after="60"/>
      </w:pPr>
      <w:r>
        <w:rPr>
          <w:rFonts w:ascii="Calibri" w:cs="Calibri" w:eastAsia="Calibri" w:hAnsi="Calibri"/>
          <w:sz w:val="21"/>
          <w:szCs w:val="21"/>
        </w:rPr>
        <w:t xml:space="preserve">Cambien el inicio o la meta a otro par de poblaciones del mismo mapa (vean el diccionario mapa en el código) y corran de nuevo.</w:t>
      </w:r>
    </w:p>
    <w:p>
      <w:pPr>
        <w:pStyle w:val="ListParagraph"/>
        <w:numPr>
          <w:ilvl w:val="0"/>
          <w:numId w:val="2"/>
        </w:numPr>
        <w:spacing w:after="60"/>
      </w:pPr>
      <w:r>
        <w:rPr>
          <w:rFonts w:ascii="Calibri" w:cs="Calibri" w:eastAsia="Calibri" w:hAnsi="Calibri"/>
          <w:sz w:val="21"/>
          <w:szCs w:val="21"/>
        </w:rPr>
        <w:t xml:space="preserve">Reto: agreguen UNA población real más al mapa. Investiguen su distancia por carretera a la población más cercana que ya está en el mapa, y su distancia en línea recta hacia la meta (para la heurística). Corran una tercera vez.</w:t>
      </w:r>
    </w:p>
    <w:p>
      <w:pPr>
        <w:pStyle w:val="ListParagraph"/>
        <w:numPr>
          <w:ilvl w:val="0"/>
          <w:numId w:val="2"/>
        </w:numPr>
        <w:spacing w:after="60"/>
      </w:pPr>
      <w:r>
        <w:rPr>
          <w:rFonts w:ascii="Calibri" w:cs="Calibri" w:eastAsia="Calibri" w:hAnsi="Calibri"/>
          <w:sz w:val="21"/>
          <w:szCs w:val="21"/>
        </w:rPr>
        <w:t xml:space="preserve">Llenen la tabla de la página siguiente con sus tres resultados.</w:t>
      </w:r>
    </w:p>
    <w:p>
      <w:r>
        <w:br w:type="page"/>
      </w:r>
    </w:p>
    <w:p>
      <w:pPr>
        <w:pStyle w:val="Heading1"/>
        <w:pBdr>
          <w:bottom w:val="single" w:color="C97A2B" w:sz="12" w:space="4"/>
        </w:pBdr>
        <w:spacing w:after="160" w:before="320"/>
      </w:pPr>
      <w:r>
        <w:rPr>
          <w:rFonts w:ascii="Calibri" w:cs="Calibri" w:eastAsia="Calibri" w:hAnsi="Calibri"/>
          <w:b/>
          <w:bCs/>
          <w:color w:val="C97A2B"/>
          <w:sz w:val="30"/>
          <w:szCs w:val="30"/>
        </w:rPr>
        <w:t xml:space="preserve">Tabla comparativa — Actividad 1</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400"/>
        <w:gridCol w:w="1200"/>
        <w:gridCol w:w="1600"/>
      </w:tblGrid>
      <w:tr>
        <w:trPr>
          <w:tblHeader/>
        </w:trPr>
        <w:tc>
          <w:tcPr>
            <w:tcW w:type="dxa" w:w="26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Par inicio-meta</w:t>
            </w:r>
          </w:p>
        </w:tc>
        <w:tc>
          <w:tcPr>
            <w:tcW w:type="dxa" w:w="32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Ruta encontrada</w:t>
            </w:r>
          </w:p>
        </w:tc>
        <w:tc>
          <w:tcPr>
            <w:tcW w:type="dxa" w:w="14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Costo (km)</w:t>
            </w:r>
          </w:p>
        </w:tc>
        <w:tc>
          <w:tcPr>
            <w:tcW w:type="dxa" w:w="12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Nodos A*</w:t>
            </w:r>
          </w:p>
        </w:tc>
        <w:tc>
          <w:tcPr>
            <w:tcW w:type="dxa" w:w="16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Nodos no informada</w:t>
            </w:r>
          </w:p>
        </w:tc>
      </w:tr>
      <w:tr>
        <w:tc>
          <w:tcPr>
            <w:tcW w:type="dxa" w:w="2600"/>
            <w:tcMar>
              <w:top w:type="dxa" w:w="140"/>
              <w:left w:type="dxa" w:w="120"/>
              <w:bottom w:type="dxa" w:w="140"/>
              <w:right w:type="dxa" w:w="120"/>
            </w:tcMar>
            <w:vAlign w:val="center"/>
          </w:tcPr>
          <w:p>
            <w:pPr>
              <w:spacing w:before="20" w:after="20" w:line="252" w:lineRule="auto"/>
            </w:pPr>
            <w:r/>
            <w:r>
              <w:rPr>
                <w:rFonts w:ascii="Arial" w:hAnsi="Arial"/>
                <w:color w:val="192126"/>
                <w:sz w:val="17"/>
              </w:rPr>
              <w:t>Ruta 1 (ejemplo)</w:t>
            </w:r>
            <w:r>
              <w:br/>
            </w:r>
            <w:r>
              <w:rPr>
                <w:rFonts w:ascii="Arial" w:hAnsi="Arial"/>
                <w:color w:val="192126"/>
                <w:sz w:val="17"/>
              </w:rPr>
              <w:t>Pinotepa Nacional → Juquila</w:t>
            </w:r>
          </w:p>
        </w:tc>
        <w:tc>
          <w:tcPr>
            <w:tcW w:type="dxa" w:w="3200"/>
            <w:tcMar>
              <w:top w:type="dxa" w:w="140"/>
              <w:left w:type="dxa" w:w="120"/>
              <w:bottom w:type="dxa" w:w="140"/>
              <w:right w:type="dxa" w:w="120"/>
            </w:tcMar>
            <w:vAlign w:val="center"/>
          </w:tcPr>
          <w:p>
            <w:pPr>
              <w:spacing w:before="20" w:after="20" w:line="252" w:lineRule="auto"/>
            </w:pPr>
            <w:r/>
            <w:r>
              <w:rPr>
                <w:rFonts w:ascii="Arial" w:hAnsi="Arial"/>
                <w:color w:val="192126"/>
                <w:sz w:val="17"/>
              </w:rPr>
              <w:t>Pinotepa Nacional →</w:t>
            </w:r>
            <w:r>
              <w:br/>
            </w:r>
            <w:r>
              <w:rPr>
                <w:rFonts w:ascii="Arial" w:hAnsi="Arial"/>
                <w:color w:val="192126"/>
                <w:sz w:val="17"/>
              </w:rPr>
              <w:t>Santiago Jamiltepec →</w:t>
            </w:r>
            <w:r>
              <w:br/>
            </w:r>
            <w:r>
              <w:rPr>
                <w:rFonts w:ascii="Arial" w:hAnsi="Arial"/>
                <w:color w:val="192126"/>
                <w:sz w:val="17"/>
              </w:rPr>
              <w:t>Santa Catarina Juquila</w:t>
            </w:r>
          </w:p>
        </w:tc>
        <w:tc>
          <w:tcPr>
            <w:tcW w:type="dxa" w:w="14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95</w:t>
            </w:r>
          </w:p>
        </w:tc>
        <w:tc>
          <w:tcPr>
            <w:tcW w:type="dxa" w:w="12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5</w:t>
            </w:r>
          </w:p>
        </w:tc>
        <w:tc>
          <w:tcPr>
            <w:tcW w:type="dxa" w:w="16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8</w:t>
            </w:r>
          </w:p>
        </w:tc>
      </w:tr>
      <w:tr>
        <w:tc>
          <w:tcPr>
            <w:tcW w:type="dxa" w:w="2600"/>
            <w:tcMar>
              <w:top w:type="dxa" w:w="140"/>
              <w:left w:type="dxa" w:w="120"/>
              <w:bottom w:type="dxa" w:w="140"/>
              <w:right w:type="dxa" w:w="120"/>
            </w:tcMar>
            <w:vAlign w:val="center"/>
          </w:tcPr>
          <w:p>
            <w:pPr>
              <w:spacing w:before="20" w:after="20" w:line="252" w:lineRule="auto"/>
            </w:pPr>
            <w:r/>
            <w:r>
              <w:rPr>
                <w:rFonts w:ascii="Arial" w:hAnsi="Arial"/>
                <w:color w:val="192126"/>
                <w:sz w:val="17"/>
              </w:rPr>
              <w:t>Ruta 2 (elección)</w:t>
            </w:r>
            <w:r>
              <w:br/>
            </w:r>
            <w:r>
              <w:rPr>
                <w:rFonts w:ascii="Arial" w:hAnsi="Arial"/>
                <w:color w:val="192126"/>
                <w:sz w:val="17"/>
              </w:rPr>
              <w:t>Pinotepa de Don Luis → Juquila</w:t>
            </w:r>
          </w:p>
        </w:tc>
        <w:tc>
          <w:tcPr>
            <w:tcW w:type="dxa" w:w="3200"/>
            <w:tcMar>
              <w:top w:type="dxa" w:w="140"/>
              <w:left w:type="dxa" w:w="120"/>
              <w:bottom w:type="dxa" w:w="140"/>
              <w:right w:type="dxa" w:w="120"/>
            </w:tcMar>
            <w:vAlign w:val="center"/>
          </w:tcPr>
          <w:p>
            <w:pPr>
              <w:spacing w:before="20" w:after="20" w:line="252" w:lineRule="auto"/>
            </w:pPr>
            <w:r/>
            <w:r>
              <w:rPr>
                <w:rFonts w:ascii="Arial" w:hAnsi="Arial"/>
                <w:color w:val="192126"/>
                <w:sz w:val="17"/>
              </w:rPr>
              <w:t>Pinotepa de Don Luis →</w:t>
            </w:r>
            <w:r>
              <w:br/>
            </w:r>
            <w:r>
              <w:rPr>
                <w:rFonts w:ascii="Arial" w:hAnsi="Arial"/>
                <w:color w:val="192126"/>
                <w:sz w:val="17"/>
              </w:rPr>
              <w:t>Santiago Jamiltepec →</w:t>
            </w:r>
            <w:r>
              <w:br/>
            </w:r>
            <w:r>
              <w:rPr>
                <w:rFonts w:ascii="Arial" w:hAnsi="Arial"/>
                <w:color w:val="192126"/>
                <w:sz w:val="17"/>
              </w:rPr>
              <w:t>Santa Catarina Juquila</w:t>
            </w:r>
          </w:p>
        </w:tc>
        <w:tc>
          <w:tcPr>
            <w:tcW w:type="dxa" w:w="14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85</w:t>
            </w:r>
          </w:p>
        </w:tc>
        <w:tc>
          <w:tcPr>
            <w:tcW w:type="dxa" w:w="12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3</w:t>
            </w:r>
          </w:p>
        </w:tc>
        <w:tc>
          <w:tcPr>
            <w:tcW w:type="dxa" w:w="16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8</w:t>
            </w:r>
          </w:p>
        </w:tc>
      </w:tr>
      <w:tr>
        <w:tc>
          <w:tcPr>
            <w:tcW w:type="dxa" w:w="2600"/>
            <w:tcMar>
              <w:top w:type="dxa" w:w="140"/>
              <w:left w:type="dxa" w:w="120"/>
              <w:bottom w:type="dxa" w:w="140"/>
              <w:right w:type="dxa" w:w="120"/>
            </w:tcMar>
            <w:vAlign w:val="center"/>
          </w:tcPr>
          <w:p>
            <w:pPr>
              <w:spacing w:before="20" w:after="20" w:line="252" w:lineRule="auto"/>
            </w:pPr>
            <w:r/>
            <w:r>
              <w:rPr>
                <w:rFonts w:ascii="Arial" w:hAnsi="Arial"/>
                <w:color w:val="192126"/>
                <w:sz w:val="17"/>
              </w:rPr>
              <w:t>Ruta 3 (población agregada)</w:t>
            </w:r>
            <w:r>
              <w:br/>
            </w:r>
            <w:r>
              <w:rPr>
                <w:rFonts w:ascii="Arial" w:hAnsi="Arial"/>
                <w:color w:val="192126"/>
                <w:sz w:val="17"/>
              </w:rPr>
              <w:t>San Andrés Huaxpaltepec → Juquila</w:t>
            </w:r>
          </w:p>
        </w:tc>
        <w:tc>
          <w:tcPr>
            <w:tcW w:type="dxa" w:w="3200"/>
            <w:tcMar>
              <w:top w:type="dxa" w:w="140"/>
              <w:left w:type="dxa" w:w="120"/>
              <w:bottom w:type="dxa" w:w="140"/>
              <w:right w:type="dxa" w:w="120"/>
            </w:tcMar>
            <w:vAlign w:val="center"/>
          </w:tcPr>
          <w:p>
            <w:pPr>
              <w:spacing w:before="20" w:after="20" w:line="252" w:lineRule="auto"/>
            </w:pPr>
            <w:r/>
            <w:r>
              <w:rPr>
                <w:rFonts w:ascii="Arial" w:hAnsi="Arial"/>
                <w:color w:val="192126"/>
                <w:sz w:val="17"/>
              </w:rPr>
              <w:t>San Andrés Huaxpaltepec →</w:t>
            </w:r>
            <w:r>
              <w:br/>
            </w:r>
            <w:r>
              <w:rPr>
                <w:rFonts w:ascii="Arial" w:hAnsi="Arial"/>
                <w:color w:val="192126"/>
                <w:sz w:val="17"/>
              </w:rPr>
              <w:t>Pinotepa Nacional →</w:t>
            </w:r>
            <w:r>
              <w:br/>
            </w:r>
            <w:r>
              <w:rPr>
                <w:rFonts w:ascii="Arial" w:hAnsi="Arial"/>
                <w:color w:val="192126"/>
                <w:sz w:val="17"/>
              </w:rPr>
              <w:t>Santiago Jamiltepec →</w:t>
            </w:r>
            <w:r>
              <w:br/>
            </w:r>
            <w:r>
              <w:rPr>
                <w:rFonts w:ascii="Arial" w:hAnsi="Arial"/>
                <w:color w:val="192126"/>
                <w:sz w:val="17"/>
              </w:rPr>
              <w:t>Santa Catarina Juquila</w:t>
            </w:r>
          </w:p>
        </w:tc>
        <w:tc>
          <w:tcPr>
            <w:tcW w:type="dxa" w:w="14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113</w:t>
            </w:r>
          </w:p>
        </w:tc>
        <w:tc>
          <w:tcPr>
            <w:tcW w:type="dxa" w:w="12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7</w:t>
            </w:r>
          </w:p>
        </w:tc>
        <w:tc>
          <w:tcPr>
            <w:tcW w:type="dxa" w:w="1600"/>
            <w:tcMar>
              <w:top w:type="dxa" w:w="140"/>
              <w:left w:type="dxa" w:w="120"/>
              <w:bottom w:type="dxa" w:w="140"/>
              <w:right w:type="dxa" w:w="120"/>
            </w:tcMar>
            <w:vAlign w:val="center"/>
          </w:tcPr>
          <w:p>
            <w:pPr>
              <w:spacing w:before="20" w:after="20" w:line="252" w:lineRule="auto"/>
              <w:jc w:val="center"/>
            </w:pPr>
            <w:r/>
            <w:r>
              <w:rPr>
                <w:rFonts w:ascii="Arial" w:hAnsi="Arial"/>
                <w:color w:val="192126"/>
                <w:sz w:val="21"/>
              </w:rPr>
              <w:t>10</w:t>
            </w:r>
          </w:p>
        </w:tc>
      </w:tr>
    </w:tbl>
    <w:p>
      <w:pPr>
        <w:spacing w:before="220"/>
      </w:pPr>
    </w:p>
    <w:p>
      <w:pPr>
        <w:spacing w:after="120"/>
      </w:pPr>
      <w:r>
        <w:rPr>
          <w:rFonts w:ascii="Calibri" w:cs="Calibri" w:eastAsia="Calibri" w:hAnsi="Calibri"/>
          <w:b/>
          <w:bCs/>
          <w:sz w:val="21"/>
          <w:szCs w:val="21"/>
        </w:rPr>
        <w:t xml:space="preserve">Pregunta de reflexión: ¿por qué ambos algoritmos encuentran SIEMPRE la misma ruta óptima, aunque exploren un número distinto de nodos?</w:t>
      </w:r>
    </w:p>
    <w:p>
      <w:pPr>
        <w:pBdr>
          <w:bottom w:val="single" w:color="BBBBBB" w:sz="4" w:space="1"/>
        </w:pBdr>
        <w:spacing w:after="120" w:before="0" w:line="278" w:lineRule="auto"/>
      </w:pPr>
      <w:r>
        <w:rPr>
          <w:rFonts w:ascii="Arial" w:hAnsi="Arial"/>
          <w:color w:val="192126"/>
          <w:sz w:val="21"/>
        </w:rPr>
        <w:t>Los dos buscan la ruta de menor costo. La búsqueda no informada compara el costo acumulado, mientras que A* añade una heurística que estima lo que falta para llegar a la meta. Como la heurística no sobreestima, A* puede explorar menos nodos y conservar el costo óptimo. En caso de empate podrían existir rutas diferentes, pero igual de económicas.</w:t>
      </w:r>
    </w:p>
    <w:p>
      <w:pPr>
        <w:pBdr>
          <w:bottom w:val="single" w:color="BBBBBB" w:sz="4" w:space="1"/>
        </w:pBdr>
        <w:spacing w:after="120" w:before="0" w:line="278" w:lineRule="auto"/>
      </w:pPr>
      <w:r>
        <w:rPr>
          <w:rFonts w:ascii="Arial" w:hAnsi="Arial"/>
          <w:color w:val="192126"/>
          <w:sz w:val="19"/>
        </w:rPr>
        <w:t>Para la ruta 3 se agregó San Andrés Huaxpaltepec, conectado con Pinotepa Nacional por 18 km de carretera. Se usó h ≈ 67 km hacia Juquila, calculada en línea recta a partir de coordenadas geográficas (valor aproximado).</w:t>
      </w:r>
    </w:p>
    <w:p>
      <w:pPr>
        <w:pBdr>
          <w:bottom w:val="single" w:color="BBBBBB" w:sz="4" w:space="1"/>
        </w:pBdr>
        <w:spacing w:after="0"/>
      </w:pPr>
    </w:p>
    <w:p>
      <w:r>
        <w:br w:type="page"/>
      </w:r>
    </w:p>
    <w:p>
      <w:pPr>
        <w:pStyle w:val="Heading1"/>
        <w:pBdr>
          <w:bottom w:val="single" w:color="6B4FA0" w:sz="12" w:space="4"/>
        </w:pBdr>
        <w:spacing w:after="160" w:before="320"/>
      </w:pPr>
      <w:r>
        <w:rPr>
          <w:rFonts w:ascii="Calibri" w:cs="Calibri" w:eastAsia="Calibri" w:hAnsi="Calibri"/>
          <w:b/>
          <w:bCs/>
          <w:color w:val="6B4FA0"/>
          <w:sz w:val="30"/>
          <w:szCs w:val="30"/>
        </w:rPr>
        <w:t xml:space="preserve">Actividad 2 · Búsqueda local</w:t>
      </w:r>
    </w:p>
    <w:p>
      <w:pPr>
        <w:spacing w:after="120"/>
      </w:pPr>
      <w:r>
        <w:rPr>
          <w:rFonts w:ascii="Calibri" w:cs="Calibri" w:eastAsia="Calibri" w:hAnsi="Calibri"/>
          <w:sz w:val="21"/>
          <w:szCs w:val="21"/>
        </w:rPr>
        <w:t xml:space="preserve">Archivos que van a usar: Demo_A_Estrella_Busqueda_Local.py y Variante_Optimizacion_Centro_Acopio.py</w:t>
      </w:r>
    </w:p>
    <w:p>
      <w:pPr>
        <w:spacing w:after="100" w:before="240"/>
      </w:pPr>
      <w:r>
        <w:rPr>
          <w:rFonts w:ascii="Calibri" w:cs="Calibri" w:eastAsia="Calibri" w:hAnsi="Calibri"/>
          <w:b/>
          <w:bCs/>
          <w:color w:val="C97A2B"/>
          <w:sz w:val="24"/>
          <w:szCs w:val="24"/>
        </w:rPr>
        <w:t xml:space="preserve">Qué tienen que hacer</w:t>
      </w:r>
    </w:p>
    <w:p>
      <w:pPr>
        <w:pStyle w:val="ListParagraph"/>
        <w:numPr>
          <w:ilvl w:val="0"/>
          <w:numId w:val="3"/>
        </w:numPr>
        <w:spacing w:after="60"/>
      </w:pPr>
      <w:r>
        <w:rPr>
          <w:rFonts w:ascii="Calibri" w:cs="Calibri" w:eastAsia="Calibri" w:hAnsi="Calibri"/>
          <w:sz w:val="21"/>
          <w:szCs w:val="21"/>
        </w:rPr>
        <w:t xml:space="preserve">En el primer script, corran ascenso_de_colina() y temple_simulado() desde los 3 puntos de partida que ya vienen (x = -8, 0, 8).</w:t>
      </w:r>
    </w:p>
    <w:p>
      <w:pPr>
        <w:pStyle w:val="ListParagraph"/>
        <w:numPr>
          <w:ilvl w:val="0"/>
          <w:numId w:val="3"/>
        </w:numPr>
        <w:spacing w:after="60"/>
      </w:pPr>
      <w:r>
        <w:rPr>
          <w:rFonts w:ascii="Calibri" w:cs="Calibri" w:eastAsia="Calibri" w:hAnsi="Calibri"/>
          <w:sz w:val="21"/>
          <w:szCs w:val="21"/>
        </w:rPr>
        <w:t xml:space="preserve">En el segundo script, corran las mismas dos funciones desde los 3 puntos de partida que ya vienen (km 0, 30, 65).</w:t>
      </w:r>
    </w:p>
    <w:p>
      <w:pPr>
        <w:pStyle w:val="ListParagraph"/>
        <w:numPr>
          <w:ilvl w:val="0"/>
          <w:numId w:val="3"/>
        </w:numPr>
        <w:spacing w:after="60"/>
      </w:pPr>
      <w:r>
        <w:rPr>
          <w:rFonts w:ascii="Calibri" w:cs="Calibri" w:eastAsia="Calibri" w:hAnsi="Calibri"/>
          <w:sz w:val="21"/>
          <w:szCs w:val="21"/>
        </w:rPr>
        <w:t xml:space="preserve">Registren si el resultado cambió según el punto de partida, en cada uno de los dos scripts.</w:t>
      </w:r>
    </w:p>
    <w:p>
      <w:pPr>
        <w:pStyle w:val="ListParagraph"/>
        <w:numPr>
          <w:ilvl w:val="0"/>
          <w:numId w:val="3"/>
        </w:numPr>
        <w:spacing w:after="60"/>
      </w:pPr>
      <w:r>
        <w:rPr>
          <w:rFonts w:ascii="Calibri" w:cs="Calibri" w:eastAsia="Calibri" w:hAnsi="Calibri"/>
          <w:sz w:val="21"/>
          <w:szCs w:val="21"/>
        </w:rPr>
        <w:t xml:space="preserve">Respondan por escrito la pregunta de reflexión de la página siguiente.</w:t>
      </w:r>
    </w:p>
    <w:p>
      <w:r>
        <w:br w:type="page"/>
      </w:r>
    </w:p>
    <w:p>
      <w:pPr>
        <w:pStyle w:val="Heading1"/>
        <w:pBdr>
          <w:bottom w:val="single" w:color="C97A2B" w:sz="12" w:space="4"/>
        </w:pBdr>
        <w:spacing w:after="160" w:before="320"/>
      </w:pPr>
      <w:r>
        <w:rPr>
          <w:rFonts w:ascii="Calibri" w:cs="Calibri" w:eastAsia="Calibri" w:hAnsi="Calibri"/>
          <w:b/>
          <w:bCs/>
          <w:color w:val="C97A2B"/>
          <w:sz w:val="30"/>
          <w:szCs w:val="30"/>
        </w:rPr>
        <w:t xml:space="preserve">Tabla de resultados — Actividad 2</w:t>
      </w:r>
    </w:p>
    <w:p>
      <w:pPr>
        <w:spacing w:after="100" w:before="240"/>
      </w:pPr>
      <w:r>
        <w:rPr>
          <w:rFonts w:ascii="Calibri" w:cs="Calibri" w:eastAsia="Calibri" w:hAnsi="Calibri"/>
          <w:b/>
          <w:bCs/>
          <w:color w:val="C97A2B"/>
          <w:sz w:val="24"/>
          <w:szCs w:val="24"/>
        </w:rPr>
        <w:t xml:space="preserve">Función con varios picos (Demo_A_Estrella_Busqueda_Local.py)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400"/>
      </w:tblGrid>
      <w:tr>
        <w:trPr>
          <w:tblHeader/>
        </w:trPr>
        <w:tc>
          <w:tcPr>
            <w:tcW w:type="dxa" w:w="30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Punto de partida</w:t>
            </w:r>
          </w:p>
        </w:tc>
        <w:tc>
          <w:tcPr>
            <w:tcW w:type="dxa" w:w="34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Resultado ascenso de colina</w:t>
            </w:r>
          </w:p>
        </w:tc>
        <w:tc>
          <w:tcPr>
            <w:tcW w:type="dxa" w:w="34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Resultado temple simulado</w:t>
            </w:r>
          </w:p>
        </w:tc>
      </w:tr>
      <w:tr>
        <w:tc>
          <w:tcPr>
            <w:tcW w:type="dxa" w:w="3000"/>
            <w:tcMar>
              <w:top w:type="dxa" w:w="140"/>
              <w:left w:type="dxa" w:w="120"/>
              <w:bottom w:type="dxa" w:w="140"/>
              <w:right w:type="dxa" w:w="120"/>
            </w:tcMar>
          </w:tcPr>
          <w:p>
            <w:r>
              <w:rPr>
                <w:rFonts w:ascii="Calibri" w:cs="Calibri" w:eastAsia="Calibri" w:hAnsi="Calibri"/>
                <w:b w:val="false"/>
                <w:bCs w:val="false"/>
                <w:color w:val="222222"/>
                <w:sz w:val="19"/>
                <w:szCs w:val="19"/>
              </w:rPr>
              <w:t xml:space="preserve">x = -8</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20"/>
              </w:rPr>
              <w:t>x = −3.70</w:t>
            </w:r>
            <w:r>
              <w:br/>
            </w:r>
            <w:r>
              <w:rPr>
                <w:rFonts w:ascii="Arial" w:hAnsi="Arial"/>
                <w:color w:val="192126"/>
                <w:sz w:val="20"/>
              </w:rPr>
              <w:t>f(x) = −2.956</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20"/>
              </w:rPr>
              <w:t>x = 2.42</w:t>
            </w:r>
            <w:r>
              <w:br/>
            </w:r>
            <w:r>
              <w:rPr>
                <w:rFonts w:ascii="Arial" w:hAnsi="Arial"/>
                <w:color w:val="192126"/>
                <w:sz w:val="20"/>
              </w:rPr>
              <w:t>f(x) = 0.576</w:t>
            </w:r>
          </w:p>
        </w:tc>
      </w:tr>
      <w:tr>
        <w:tc>
          <w:tcPr>
            <w:tcW w:type="dxa" w:w="3000"/>
            <w:tcMar>
              <w:top w:type="dxa" w:w="140"/>
              <w:left w:type="dxa" w:w="120"/>
              <w:bottom w:type="dxa" w:w="140"/>
              <w:right w:type="dxa" w:w="120"/>
            </w:tcMar>
          </w:tcPr>
          <w:p>
            <w:r>
              <w:rPr>
                <w:rFonts w:ascii="Calibri" w:cs="Calibri" w:eastAsia="Calibri" w:hAnsi="Calibri"/>
                <w:b w:val="false"/>
                <w:bCs w:val="false"/>
                <w:color w:val="222222"/>
                <w:sz w:val="19"/>
                <w:szCs w:val="19"/>
              </w:rPr>
              <w:t xml:space="preserve">x = 0</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20"/>
              </w:rPr>
              <w:t>x = 1.00</w:t>
            </w:r>
            <w:r>
              <w:br/>
            </w:r>
            <w:r>
              <w:rPr>
                <w:rFonts w:ascii="Arial" w:hAnsi="Arial"/>
                <w:color w:val="192126"/>
                <w:sz w:val="20"/>
              </w:rPr>
              <w:t>f(x) = 0.084</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20"/>
              </w:rPr>
              <w:t>x = 2.42</w:t>
            </w:r>
            <w:r>
              <w:br/>
            </w:r>
            <w:r>
              <w:rPr>
                <w:rFonts w:ascii="Arial" w:hAnsi="Arial"/>
                <w:color w:val="192126"/>
                <w:sz w:val="20"/>
              </w:rPr>
              <w:t>f(x) = 0.576</w:t>
            </w:r>
          </w:p>
        </w:tc>
      </w:tr>
      <w:tr>
        <w:tc>
          <w:tcPr>
            <w:tcW w:type="dxa" w:w="3000"/>
            <w:tcMar>
              <w:top w:type="dxa" w:w="140"/>
              <w:left w:type="dxa" w:w="120"/>
              <w:bottom w:type="dxa" w:w="140"/>
              <w:right w:type="dxa" w:w="120"/>
            </w:tcMar>
          </w:tcPr>
          <w:p>
            <w:r>
              <w:rPr>
                <w:rFonts w:ascii="Calibri" w:cs="Calibri" w:eastAsia="Calibri" w:hAnsi="Calibri"/>
                <w:b w:val="false"/>
                <w:bCs w:val="false"/>
                <w:color w:val="222222"/>
                <w:sz w:val="19"/>
                <w:szCs w:val="19"/>
              </w:rPr>
              <w:t xml:space="preserve">x = 8</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20"/>
              </w:rPr>
              <w:t>x = 7.00</w:t>
            </w:r>
            <w:r>
              <w:br/>
            </w:r>
            <w:r>
              <w:rPr>
                <w:rFonts w:ascii="Arial" w:hAnsi="Arial"/>
                <w:color w:val="192126"/>
                <w:sz w:val="20"/>
              </w:rPr>
              <w:t>f(x) = 0.708</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20"/>
              </w:rPr>
              <w:t>x = 7.02</w:t>
            </w:r>
            <w:r>
              <w:br/>
            </w:r>
            <w:r>
              <w:rPr>
                <w:rFonts w:ascii="Arial" w:hAnsi="Arial"/>
                <w:color w:val="192126"/>
                <w:sz w:val="20"/>
              </w:rPr>
              <w:t>f(x) = 0.709</w:t>
            </w:r>
          </w:p>
        </w:tc>
      </w:tr>
    </w:tbl>
    <w:p>
      <w:pPr>
        <w:spacing w:before="200"/>
      </w:pPr>
    </w:p>
    <w:p>
      <w:pPr>
        <w:spacing w:after="100" w:before="240"/>
      </w:pPr>
      <w:r>
        <w:rPr>
          <w:rFonts w:ascii="Calibri" w:cs="Calibri" w:eastAsia="Calibri" w:hAnsi="Calibri"/>
          <w:b/>
          <w:bCs/>
          <w:color w:val="C97A2B"/>
          <w:sz w:val="24"/>
          <w:szCs w:val="24"/>
        </w:rPr>
        <w:t xml:space="preserve">Centro de acopio (Variante_Optimizacion_Centro_Acopio.py)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400"/>
      </w:tblGrid>
      <w:tr>
        <w:trPr>
          <w:tblHeader/>
        </w:trPr>
        <w:tc>
          <w:tcPr>
            <w:tcW w:type="dxa" w:w="30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Punto de partida (km)</w:t>
            </w:r>
          </w:p>
        </w:tc>
        <w:tc>
          <w:tcPr>
            <w:tcW w:type="dxa" w:w="34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Resultado ascenso de colina</w:t>
            </w:r>
          </w:p>
        </w:tc>
        <w:tc>
          <w:tcPr>
            <w:tcW w:type="dxa" w:w="3400"/>
            <w:shd w:fill="1A8A96" w:val="clear"/>
            <w:tcMar>
              <w:top w:type="dxa" w:w="140"/>
              <w:left w:type="dxa" w:w="120"/>
              <w:bottom w:type="dxa" w:w="140"/>
              <w:right w:type="dxa" w:w="120"/>
            </w:tcMar>
          </w:tcPr>
          <w:p>
            <w:r>
              <w:rPr>
                <w:rFonts w:ascii="Calibri" w:cs="Calibri" w:eastAsia="Calibri" w:hAnsi="Calibri"/>
                <w:b/>
                <w:bCs/>
                <w:color w:val="FFFFFF"/>
                <w:sz w:val="19"/>
                <w:szCs w:val="19"/>
              </w:rPr>
              <w:t xml:space="preserve">Resultado temple simulado</w:t>
            </w:r>
          </w:p>
        </w:tc>
      </w:tr>
      <w:tr>
        <w:tc>
          <w:tcPr>
            <w:tcW w:type="dxa" w:w="3000"/>
            <w:tcMar>
              <w:top w:type="dxa" w:w="140"/>
              <w:left w:type="dxa" w:w="120"/>
              <w:bottom w:type="dxa" w:w="140"/>
              <w:right w:type="dxa" w:w="120"/>
            </w:tcMar>
          </w:tcPr>
          <w:p>
            <w:r>
              <w:rPr>
                <w:rFonts w:ascii="Calibri" w:cs="Calibri" w:eastAsia="Calibri" w:hAnsi="Calibri"/>
                <w:b w:val="false"/>
                <w:bCs w:val="false"/>
                <w:color w:val="222222"/>
                <w:sz w:val="19"/>
                <w:szCs w:val="19"/>
              </w:rPr>
              <w:t xml:space="preserve">km 0</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19"/>
              </w:rPr>
              <w:t>km 18.00</w:t>
            </w:r>
            <w:r>
              <w:br/>
            </w:r>
            <w:r>
              <w:rPr>
                <w:rFonts w:ascii="Arial" w:hAnsi="Arial"/>
                <w:color w:val="192126"/>
                <w:sz w:val="19"/>
              </w:rPr>
              <w:t>costo: 808.0 ton·km</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19"/>
              </w:rPr>
              <w:t>km 18.00</w:t>
            </w:r>
            <w:r>
              <w:br/>
            </w:r>
            <w:r>
              <w:rPr>
                <w:rFonts w:ascii="Arial" w:hAnsi="Arial"/>
                <w:color w:val="192126"/>
                <w:sz w:val="19"/>
              </w:rPr>
              <w:t>costo: 808.0 ton·km</w:t>
            </w:r>
          </w:p>
        </w:tc>
      </w:tr>
      <w:tr>
        <w:tc>
          <w:tcPr>
            <w:tcW w:type="dxa" w:w="3000"/>
            <w:tcMar>
              <w:top w:type="dxa" w:w="140"/>
              <w:left w:type="dxa" w:w="120"/>
              <w:bottom w:type="dxa" w:w="140"/>
              <w:right w:type="dxa" w:w="120"/>
            </w:tcMar>
          </w:tcPr>
          <w:p>
            <w:r>
              <w:rPr>
                <w:rFonts w:ascii="Calibri" w:cs="Calibri" w:eastAsia="Calibri" w:hAnsi="Calibri"/>
                <w:b w:val="false"/>
                <w:bCs w:val="false"/>
                <w:color w:val="222222"/>
                <w:sz w:val="19"/>
                <w:szCs w:val="19"/>
              </w:rPr>
              <w:t xml:space="preserve">km 30</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19"/>
              </w:rPr>
              <w:t>km 18.00</w:t>
            </w:r>
            <w:r>
              <w:br/>
            </w:r>
            <w:r>
              <w:rPr>
                <w:rFonts w:ascii="Arial" w:hAnsi="Arial"/>
                <w:color w:val="192126"/>
                <w:sz w:val="19"/>
              </w:rPr>
              <w:t>costo: 808.0 ton·km</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19"/>
              </w:rPr>
              <w:t>km 18.01</w:t>
            </w:r>
            <w:r>
              <w:br/>
            </w:r>
            <w:r>
              <w:rPr>
                <w:rFonts w:ascii="Arial" w:hAnsi="Arial"/>
                <w:color w:val="192126"/>
                <w:sz w:val="19"/>
              </w:rPr>
              <w:t>costo: 808.1 ton·km</w:t>
            </w:r>
          </w:p>
        </w:tc>
      </w:tr>
      <w:tr>
        <w:tc>
          <w:tcPr>
            <w:tcW w:type="dxa" w:w="3000"/>
            <w:tcMar>
              <w:top w:type="dxa" w:w="140"/>
              <w:left w:type="dxa" w:w="120"/>
              <w:bottom w:type="dxa" w:w="140"/>
              <w:right w:type="dxa" w:w="120"/>
            </w:tcMar>
          </w:tcPr>
          <w:p>
            <w:r>
              <w:rPr>
                <w:rFonts w:ascii="Calibri" w:cs="Calibri" w:eastAsia="Calibri" w:hAnsi="Calibri"/>
                <w:b w:val="false"/>
                <w:bCs w:val="false"/>
                <w:color w:val="222222"/>
                <w:sz w:val="19"/>
                <w:szCs w:val="19"/>
              </w:rPr>
              <w:t xml:space="preserve">km 65</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19"/>
              </w:rPr>
              <w:t>km 18.00</w:t>
            </w:r>
            <w:r>
              <w:br/>
            </w:r>
            <w:r>
              <w:rPr>
                <w:rFonts w:ascii="Arial" w:hAnsi="Arial"/>
                <w:color w:val="192126"/>
                <w:sz w:val="19"/>
              </w:rPr>
              <w:t>costo: 808.0 ton·km</w:t>
            </w:r>
          </w:p>
        </w:tc>
        <w:tc>
          <w:tcPr>
            <w:tcW w:type="dxa" w:w="3400"/>
            <w:tcMar>
              <w:top w:type="dxa" w:w="140"/>
              <w:left w:type="dxa" w:w="120"/>
              <w:bottom w:type="dxa" w:w="140"/>
              <w:right w:type="dxa" w:w="120"/>
            </w:tcMar>
            <w:vAlign w:val="center"/>
          </w:tcPr>
          <w:p>
            <w:pPr>
              <w:spacing w:before="20" w:after="20" w:line="252" w:lineRule="auto"/>
            </w:pPr>
            <w:r/>
            <w:r>
              <w:rPr>
                <w:rFonts w:ascii="Arial" w:hAnsi="Arial"/>
                <w:color w:val="192126"/>
                <w:sz w:val="19"/>
              </w:rPr>
              <w:t>km 18.01</w:t>
            </w:r>
            <w:r>
              <w:br/>
            </w:r>
            <w:r>
              <w:rPr>
                <w:rFonts w:ascii="Arial" w:hAnsi="Arial"/>
                <w:color w:val="192126"/>
                <w:sz w:val="19"/>
              </w:rPr>
              <w:t>costo: 808.1 ton·km</w:t>
            </w:r>
          </w:p>
        </w:tc>
      </w:tr>
    </w:tbl>
    <w:p>
      <w:pPr>
        <w:spacing w:before="220"/>
      </w:pPr>
    </w:p>
    <w:p>
      <w:pPr>
        <w:spacing w:after="120"/>
      </w:pPr>
      <w:r>
        <w:rPr>
          <w:rFonts w:ascii="Calibri" w:cs="Calibri" w:eastAsia="Calibri" w:hAnsi="Calibri"/>
          <w:b/>
          <w:bCs/>
          <w:sz w:val="21"/>
          <w:szCs w:val="21"/>
        </w:rPr>
        <w:t xml:space="preserve">Pregunta de reflexión: en uno de los dos problemas, el resultado del ascenso de colina cambió según el punto de partida; en el otro, no. ¿Qué característica matemática del problema determina si el ascenso de colina es confiable o arriesgado?</w:t>
      </w:r>
    </w:p>
    <w:p>
      <w:pPr>
        <w:pBdr>
          <w:bottom w:val="single" w:color="BBBBBB" w:sz="4" w:space="1"/>
        </w:pBdr>
        <w:spacing w:after="120" w:before="0" w:line="278" w:lineRule="auto"/>
      </w:pPr>
      <w:r>
        <w:rPr>
          <w:rFonts w:ascii="Arial" w:hAnsi="Arial"/>
          <w:color w:val="192126"/>
          <w:sz w:val="21"/>
        </w:rPr>
        <w:t>Depende de la forma de la función objetivo. Cuando tiene varios picos, el ascenso de colina puede detenerse en un máximo local y cambia según dónde comienza. En el centro de acopio, el costo es una función convexa: no presenta mínimos locales distintos, por eso todos los inicios llegan al mínimo global en el km 18.</w:t>
      </w:r>
    </w:p>
    <w:p>
      <w:pPr>
        <w:pBdr>
          <w:bottom w:val="single" w:color="BBBBBB" w:sz="4" w:space="1"/>
        </w:pBdr>
        <w:spacing w:after="120" w:before="0" w:line="278" w:lineRule="auto"/>
      </w:pPr>
      <w:r>
        <w:rPr>
          <w:rFonts w:ascii="Arial" w:hAnsi="Arial"/>
          <w:color w:val="192126"/>
          <w:sz w:val="19"/>
        </w:rPr>
        <w:t>El temple simulado permite algunos movimientos que empeoran el resultado para intentar salir de máximos locales; por eso sus resultados pueden variar. Los valores de las tablas corresponden a las semillas aleatorias incluidas en los programas.</w:t>
      </w:r>
    </w:p>
    <w:p>
      <w:pPr>
        <w:pBdr>
          <w:bottom w:val="single" w:color="BBBBBB" w:sz="4" w:space="1"/>
        </w:pBdr>
        <w:spacing w:after="0"/>
      </w:pPr>
    </w:p>
    <w:p>
      <w:pPr>
        <w:pBdr>
          <w:bottom w:val="single" w:color="BBBBBB" w:sz="4" w:space="1"/>
        </w:pBdr>
        <w:spacing w:after="0"/>
      </w:pPr>
    </w:p>
    <w:p>
      <w:r>
        <w:br w:type="page"/>
      </w:r>
    </w:p>
    <w:p>
      <w:pPr>
        <w:pStyle w:val="Heading1"/>
        <w:pBdr>
          <w:bottom w:val="single" w:color="6B4FA0" w:sz="12" w:space="4"/>
        </w:pBdr>
        <w:spacing w:after="160" w:before="320"/>
      </w:pPr>
      <w:r>
        <w:rPr>
          <w:rFonts w:ascii="Calibri" w:cs="Calibri" w:eastAsia="Calibri" w:hAnsi="Calibri"/>
          <w:b/>
          <w:bCs/>
          <w:color w:val="6B4FA0"/>
          <w:sz w:val="30"/>
          <w:szCs w:val="30"/>
        </w:rPr>
        <w:t xml:space="preserve">Actividad 3 · Debate en formato Pecera (Fishbowl)</w:t>
      </w:r>
    </w:p>
    <w:p>
      <w:pPr>
        <w:spacing w:after="100" w:before="240"/>
      </w:pPr>
      <w:r>
        <w:rPr>
          <w:rFonts w:ascii="Calibri" w:cs="Calibri" w:eastAsia="Calibri" w:hAnsi="Calibri"/>
          <w:b/>
          <w:bCs/>
          <w:color w:val="C97A2B"/>
          <w:sz w:val="24"/>
          <w:szCs w:val="24"/>
        </w:rPr>
        <w:t xml:space="preserve">Cómo funciona</w:t>
      </w:r>
    </w:p>
    <w:p>
      <w:pPr>
        <w:pStyle w:val="ListParagraph"/>
        <w:numPr>
          <w:ilvl w:val="0"/>
          <w:numId w:val="4"/>
        </w:numPr>
        <w:spacing w:after="60"/>
      </w:pPr>
      <w:r>
        <w:rPr>
          <w:rFonts w:ascii="Calibri" w:cs="Calibri" w:eastAsia="Calibri" w:hAnsi="Calibri"/>
          <w:sz w:val="21"/>
          <w:szCs w:val="21"/>
        </w:rPr>
        <w:t xml:space="preserve">Un círculo interior de 4-5 sillas donde se discute, rodeado por el resto del grupo que escucha.</w:t>
      </w:r>
    </w:p>
    <w:p>
      <w:pPr>
        <w:pStyle w:val="ListParagraph"/>
        <w:numPr>
          <w:ilvl w:val="0"/>
          <w:numId w:val="4"/>
        </w:numPr>
        <w:spacing w:after="60"/>
      </w:pPr>
      <w:r>
        <w:rPr>
          <w:rFonts w:ascii="Calibri" w:cs="Calibri" w:eastAsia="Calibri" w:hAnsi="Calibri"/>
          <w:sz w:val="21"/>
          <w:szCs w:val="21"/>
        </w:rPr>
        <w:t xml:space="preserve">Si estás afuera y quieres participar, toca el hombro de alguien de adentro para tomar su lugar.</w:t>
      </w:r>
    </w:p>
    <w:p>
      <w:pPr>
        <w:pStyle w:val="ListParagraph"/>
        <w:numPr>
          <w:ilvl w:val="0"/>
          <w:numId w:val="4"/>
        </w:numPr>
        <w:spacing w:after="60"/>
      </w:pPr>
      <w:r>
        <w:rPr>
          <w:rFonts w:ascii="Calibri" w:cs="Calibri" w:eastAsia="Calibri" w:hAnsi="Calibri"/>
          <w:sz w:val="21"/>
          <w:szCs w:val="21"/>
        </w:rPr>
        <w:t xml:space="preserve">El profesor lanza una pregunta nueva cada 8-10 minutos.</w:t>
      </w:r>
    </w:p>
    <w:p>
      <w:pPr>
        <w:spacing w:before="200"/>
      </w:pPr>
    </w:p>
    <w:p>
      <w:pPr>
        <w:spacing w:after="100" w:before="240"/>
      </w:pPr>
      <w:r>
        <w:rPr>
          <w:rFonts w:ascii="Calibri" w:cs="Calibri" w:eastAsia="Calibri" w:hAnsi="Calibri"/>
          <w:b/>
          <w:bCs/>
          <w:color w:val="C97A2B"/>
          <w:sz w:val="24"/>
          <w:szCs w:val="24"/>
        </w:rPr>
        <w:t xml:space="preserve">Las 5 preguntas del debate</w:t>
      </w:r>
    </w:p>
    <w:p>
      <w:pPr>
        <w:pStyle w:val="ListParagraph"/>
        <w:numPr>
          <w:ilvl w:val="0"/>
          <w:numId w:val="5"/>
        </w:numPr>
        <w:spacing w:after="60"/>
      </w:pPr>
      <w:r>
        <w:rPr>
          <w:rFonts w:ascii="Calibri" w:cs="Calibri" w:eastAsia="Calibri" w:hAnsi="Calibri"/>
          <w:sz w:val="21"/>
          <w:szCs w:val="21"/>
        </w:rPr>
        <w:t xml:space="preserve">Sesgo algorítmico: un sistema de reclutamiento entrenado con datos históricos aprende a preferir candidatos hombres porque así contrataba la empresa antes. ¿Es la IA la que discrimina, o solo refleja lo que ya existía?</w:t>
      </w:r>
    </w:p>
    <w:p>
      <w:pPr>
        <w:pStyle w:val="ListParagraph"/>
        <w:numPr>
          <w:ilvl w:val="0"/>
          <w:numId w:val="5"/>
        </w:numPr>
        <w:spacing w:after="60"/>
      </w:pPr>
      <w:r>
        <w:rPr>
          <w:rFonts w:ascii="Calibri" w:cs="Calibri" w:eastAsia="Calibri" w:hAnsi="Calibri"/>
          <w:sz w:val="21"/>
          <w:szCs w:val="21"/>
        </w:rPr>
        <w:t xml:space="preserve">Desplazamiento laboral: si la IA automatiza tareas que antes hacían personas en la región, ¿de quién es la responsabilidad de que esas personas no se queden sin sustento?</w:t>
      </w:r>
    </w:p>
    <w:p>
      <w:pPr>
        <w:pStyle w:val="ListParagraph"/>
        <w:numPr>
          <w:ilvl w:val="0"/>
          <w:numId w:val="5"/>
        </w:numPr>
        <w:spacing w:after="60"/>
      </w:pPr>
      <w:r>
        <w:rPr>
          <w:rFonts w:ascii="Calibri" w:cs="Calibri" w:eastAsia="Calibri" w:hAnsi="Calibri"/>
          <w:sz w:val="21"/>
          <w:szCs w:val="21"/>
        </w:rPr>
        <w:t xml:space="preserve">Privacidad y vigilancia: cámaras con reconocimiento facial en espacios públicos reducen delitos, pero registran a todos, culpables o no. ¿Dónde está el límite razonable?</w:t>
      </w:r>
    </w:p>
    <w:p>
      <w:pPr>
        <w:pStyle w:val="ListParagraph"/>
        <w:numPr>
          <w:ilvl w:val="0"/>
          <w:numId w:val="5"/>
        </w:numPr>
        <w:spacing w:after="60"/>
      </w:pPr>
      <w:r>
        <w:rPr>
          <w:rFonts w:ascii="Calibri" w:cs="Calibri" w:eastAsia="Calibri" w:hAnsi="Calibri"/>
          <w:sz w:val="21"/>
          <w:szCs w:val="21"/>
        </w:rPr>
        <w:t xml:space="preserve">Desinformación generativa: hoy es trivial generar texto, voz o imagen falsa y creíble. ¿La responsabilidad es de quien crea la herramienta, de quien la usa para engañar, o de quien no verifica antes de creer?</w:t>
      </w:r>
    </w:p>
    <w:p>
      <w:pPr>
        <w:pStyle w:val="ListParagraph"/>
        <w:numPr>
          <w:ilvl w:val="0"/>
          <w:numId w:val="5"/>
        </w:numPr>
        <w:spacing w:after="60"/>
      </w:pPr>
      <w:r>
        <w:rPr>
          <w:rFonts w:ascii="Calibri" w:cs="Calibri" w:eastAsia="Calibri" w:hAnsi="Calibri"/>
          <w:sz w:val="21"/>
          <w:szCs w:val="21"/>
        </w:rPr>
        <w:t xml:space="preserve">Decisiones automatizadas de alto impacto: un sistema de IA decide si alguien califica para un crédito o un diagnóstico médico preliminar. ¿Debería una IA tomar esa decisión sola, o siempre debe haber un humano que firme al final?</w:t>
      </w:r>
    </w:p>
    <w:p>
      <w:pPr>
        <w:spacing w:before="200"/>
      </w:pPr>
    </w:p>
    <w:tbl>
      <w:tblPr>
        <w:tblW w:type="dxa" w:w="10040"/>
        <w:tblBorders>
          <w:top w:val="single" w:color="C97A2B" w:sz="6"/>
          <w:left w:val="single" w:color="C97A2B" w:sz="6"/>
          <w:bottom w:val="single" w:color="C97A2B" w:sz="6"/>
          <w:right w:val="single" w:color="C97A2B" w:sz="6"/>
          <w:insideH w:val="single" w:color="auto" w:sz="4"/>
          <w:insideV w:val="single" w:color="auto" w:sz="4"/>
        </w:tblBorders>
      </w:tblPr>
      <w:tblGrid>
        <w:gridCol w:w="10040"/>
      </w:tblGrid>
      <w:tr>
        <w:tc>
          <w:tcPr>
            <w:tcW w:type="dxa" w:w="10040"/>
            <w:shd w:fill="FBF0E2" w:val="clear"/>
            <w:tcMar>
              <w:top w:type="dxa" w:w="140"/>
              <w:left w:type="dxa" w:w="180"/>
              <w:bottom w:type="dxa" w:w="140"/>
              <w:right w:type="dxa" w:w="180"/>
            </w:tcMar>
          </w:tcPr>
          <w:p>
            <w:pPr>
              <w:spacing w:after="80"/>
            </w:pPr>
            <w:r>
              <w:rPr>
                <w:rFonts w:ascii="Calibri" w:cs="Calibri" w:eastAsia="Calibri" w:hAnsi="Calibri"/>
                <w:b/>
                <w:bCs/>
                <w:color w:val="C97A2B"/>
                <w:sz w:val="22"/>
                <w:szCs w:val="22"/>
              </w:rPr>
              <w:t xml:space="preserve">💡 Antes de la sesión</w:t>
            </w:r>
          </w:p>
          <w:p>
            <w:pPr>
              <w:spacing w:after="40"/>
            </w:pPr>
            <w:r>
              <w:rPr>
                <w:rFonts w:ascii="Calibri" w:cs="Calibri" w:eastAsia="Calibri" w:hAnsi="Calibri"/>
                <w:color w:val="333333"/>
                <w:sz w:val="20"/>
                <w:szCs w:val="20"/>
              </w:rPr>
              <w:t xml:space="preserve">• Piensa en un ejemplo real (una noticia, un caso que conozcas) para al menos una de las 5 preguntas — te va a ayudar a participar con algo concreto, no solo con opinión.</w:t>
            </w:r>
          </w:p>
        </w:tc>
      </w:tr>
    </w:tbl>
    <w:p>
      <w:r>
        <w:br w:type="page"/>
      </w:r>
    </w:p>
    <w:p>
      <w:pPr>
        <w:pStyle w:val="Heading1"/>
        <w:pBdr>
          <w:bottom w:val="single" w:color="C97A2B" w:sz="12" w:space="4"/>
        </w:pBdr>
        <w:spacing w:after="160" w:before="320"/>
      </w:pPr>
      <w:r>
        <w:rPr>
          <w:rFonts w:ascii="Calibri" w:cs="Calibri" w:eastAsia="Calibri" w:hAnsi="Calibri"/>
          <w:b/>
          <w:bCs/>
          <w:color w:val="C97A2B"/>
          <w:sz w:val="30"/>
          <w:szCs w:val="30"/>
        </w:rPr>
        <w:t xml:space="preserve">Reflexión individual — Actividad 3</w:t>
      </w:r>
    </w:p>
    <w:p>
      <w:pPr>
        <w:spacing w:after="120"/>
      </w:pPr>
      <w:r>
        <w:rPr>
          <w:rFonts w:ascii="Calibri" w:cs="Calibri" w:eastAsia="Calibri" w:hAnsi="Calibri"/>
          <w:sz w:val="21"/>
          <w:szCs w:val="21"/>
        </w:rPr>
        <w:t xml:space="preserve">Después del debate, elige UNA de las 5 preguntas y escribe tu reflexión personal (mínimo media cuartilla). No es necesario que coincidas con la opinión mayoritaria del grupo — se evalúa que argumentes con claridad, no la postura que elijas.</w:t>
      </w:r>
    </w:p>
    <w:p>
      <w:pPr>
        <w:spacing w:before="160"/>
      </w:pPr>
    </w:p>
    <w:p>
      <w:pPr>
        <w:spacing w:after="120"/>
      </w:pPr>
      <w:r>
        <w:rPr>
          <w:rFonts w:ascii="Calibri" w:cs="Calibri" w:eastAsia="Calibri" w:hAnsi="Calibri"/>
          <w:b/>
          <w:bCs/>
          <w:sz w:val="21"/>
          <w:szCs w:val="21"/>
        </w:rPr>
        <w:t xml:space="preserve">Pregunta que elegiste (escribe el número):</w:t>
      </w:r>
    </w:p>
    <w:p>
      <w:pPr>
        <w:pBdr>
          <w:bottom w:val="single" w:color="BBBBBB" w:sz="4" w:space="1"/>
        </w:pBdr>
        <w:spacing w:after="140"/>
      </w:pPr>
      <w:r>
        <w:rPr>
          <w:rFonts w:ascii="Arial" w:hAnsi="Arial"/>
          <w:color w:val="192126"/>
          <w:sz w:val="22"/>
        </w:rPr>
        <w:t>5</w:t>
      </w:r>
    </w:p>
    <w:p>
      <w:pPr>
        <w:spacing w:after="120"/>
      </w:pPr>
      <w:r>
        <w:rPr>
          <w:rFonts w:ascii="Calibri" w:cs="Calibri" w:eastAsia="Calibri" w:hAnsi="Calibri"/>
          <w:b/>
          <w:bCs/>
          <w:sz w:val="21"/>
          <w:szCs w:val="21"/>
        </w:rPr>
        <w:t xml:space="preserve">Tu reflexión:</w:t>
      </w:r>
    </w:p>
    <w:p>
      <w:pPr>
        <w:pBdr>
          <w:bottom w:val="single" w:color="BBBBBB" w:sz="4" w:space="1"/>
        </w:pBdr>
        <w:spacing w:after="160" w:before="0" w:line="276" w:lineRule="auto"/>
        <w:jc w:val="both"/>
      </w:pPr>
      <w:r>
        <w:rPr>
          <w:rFonts w:ascii="Arial" w:hAnsi="Arial"/>
          <w:color w:val="192126"/>
          <w:sz w:val="21"/>
        </w:rPr>
        <w:t>Elegí la pregunta 5 porque considero que la inteligencia artificial puede servir para apoyar decisiones importantes, pero no debería tener la última palabra cuando afecta la vida de una persona. Un sistema puede revisar muchos datos en poco tiempo y encontrar patrones que una persona tardaría más en identificar. Sin embargo, eso no significa que siempre tenga la respuesta correcta.</w:t>
      </w:r>
    </w:p>
    <w:p>
      <w:pPr>
        <w:pBdr>
          <w:bottom w:val="single" w:color="BBBBBB" w:sz="4" w:space="1"/>
        </w:pBdr>
        <w:spacing w:after="160" w:before="0" w:line="276" w:lineRule="auto"/>
        <w:jc w:val="both"/>
      </w:pPr>
      <w:r>
        <w:rPr>
          <w:rFonts w:ascii="Arial" w:hAnsi="Arial"/>
          <w:color w:val="192126"/>
          <w:sz w:val="21"/>
        </w:rPr>
        <w:t>Durante las actividades de esta unidad observé que los algoritmos dependen de cómo se plantea el problema. Por ejemplo, A* utiliza una heurística para encontrar rutas de manera más eficiente, pero esa estimación debe ser adecuada para que el resultado sea confiable. También vimos que el ascenso de colina puede quedarse en un máximo local cuando la función tiene varios picos. Esto me hizo pensar que una IA puede dar una respuesta que parece buena, aunque existan mejores opciones o factores que no tomó en cuenta.</w:t>
      </w:r>
    </w:p>
    <w:p>
      <w:pPr>
        <w:pBdr>
          <w:bottom w:val="single" w:color="BBBBBB" w:sz="4" w:space="1"/>
        </w:pBdr>
        <w:spacing w:after="160" w:before="0" w:line="276" w:lineRule="auto"/>
        <w:jc w:val="both"/>
      </w:pPr>
      <w:r>
        <w:rPr>
          <w:rFonts w:ascii="Arial" w:hAnsi="Arial"/>
          <w:color w:val="192126"/>
          <w:sz w:val="21"/>
        </w:rPr>
        <w:t>Por eso, en decisiones como aprobar un crédito o dar un diagnóstico médico preliminar, pienso que la IA debería funcionar como una herramienta de apoyo. Un profesional tendría que revisar sus resultados, comprobar los datos y considerar la situación de la persona afectada. Si ocurre un error, también debe haber alguien responsable de explicarlo y corregirlo. En conclusión, usar IA puede hacer los procesos más rápidos, pero la rapidez no debe estar por encima de la justicia, la seguridad y el criterio humano.</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Instituto Tecnológico de Pinotepa · ISC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Inteligencia Artificial · Cierre de Unidad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2026-10-01T19:23:52.076Z</dcterms:created>
  <dcterms:modified xsi:type="dcterms:W3CDTF">2026-10-01T19:23:52.076Z</dcterms:modified>
</cp:coreProperties>
</file>

<file path=docProps/custom.xml><?xml version="1.0" encoding="utf-8"?>
<Properties xmlns="http://schemas.openxmlformats.org/officeDocument/2006/custom-properties" xmlns:vt="http://schemas.openxmlformats.org/officeDocument/2006/docPropsVTypes"/>
</file>