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/>
      </w:pPr>
    </w:p>
    <w:p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INTELIGENCIA ARTIFICIAL · INGENIERÍA EN SISTEMAS COMPUTACIONALES</w:t>
      </w:r>
    </w:p>
    <w:p>
      <w:pPr>
        <w:spacing w:before="6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Cierre de Unidad 1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6B4FA0"/>
          <w:sz w:val="34"/>
          <w:szCs w:val="34"/>
        </w:rPr>
        <w:t xml:space="preserve">Tres Actividades de Cierre — Unidad 1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C97A2B"/>
          <w:sz w:val="24"/>
          <w:szCs w:val="24"/>
        </w:rPr>
        <w:t xml:space="preserve">Búsqueda informada, búsqueda local y ética de la IA</w:t>
      </w:r>
    </w:p>
    <w:tbl>
      <w:tblPr>
        <w:tblW w:type="dxa" w:w="10040"/>
        <w:tblBorders>
          <w:top w:val="single" w:color="1A8A96" w:sz="6"/>
          <w:left w:val="single" w:color="1A8A96" w:sz="6"/>
          <w:bottom w:val="single" w:color="1A8A96" w:sz="6"/>
          <w:right w:val="single" w:color="1A8A96" w:sz="6"/>
          <w:insideH w:val="single" w:color="auto" w:sz="4"/>
          <w:insideV w:val="single" w:color="auto" w:sz="4"/>
        </w:tblBorders>
      </w:tblPr>
      <w:tblGrid>
        <w:gridCol w:w="10040"/>
      </w:tblGrid>
      <w:tr>
        <w:tc>
          <w:tcPr>
            <w:tcW w:type="dxa" w:w="10040"/>
            <w:shd w:fill="EFEAF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A8A96"/>
                <w:sz w:val="22"/>
                <w:szCs w:val="22"/>
              </w:rPr>
              <w:t xml:space="preserve">📌 Qué vas a entregar al terminar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• Actividad 1: la tabla comparativa A* vs. búsqueda no informada, llena.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• Actividad 2: la tabla de resultados de búsqueda local, llena, con tu respuesta a la pregunta de reflexión.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• Actividad 3: tu reflexión individual escrita sobre el debate (media cuartilla).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6B4FA0" w:sz="12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6B4FA0"/>
          <w:sz w:val="30"/>
          <w:szCs w:val="30"/>
        </w:rPr>
        <w:t xml:space="preserve">Actividad 1 · A* vs. búsqueda no informada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Archivo que vas a usar: Demo_Mapa_Regional_A_Estrella.py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C97A2B"/>
          <w:sz w:val="24"/>
          <w:szCs w:val="24"/>
        </w:rPr>
        <w:t xml:space="preserve">El mapa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El script ya trae un mapa con cuatro poblaciones reales de la Costa de Oaxaca y las distancias por carretera entre ellas, más la heurística (distancia en línea recta) hacia Santa Catarina Juquila.</w:t>
      </w:r>
    </w:p>
    <w:p>
      <w:pPr>
        <w:spacing w:before="160"/>
      </w:pP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C97A2B"/>
          <w:sz w:val="24"/>
          <w:szCs w:val="24"/>
        </w:rPr>
        <w:t xml:space="preserve">Qué tienen que hacer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Ejecuten el script tal cual viene. Observen la ruta encontrada, el costo total y cuántos nodos expandió cada algoritmo.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Cambien el inicio o la meta a otro par de poblaciones del mismo mapa (vean el diccionario mapa en el código) y corran de nuevo.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Reto: agreguen UNA población real más al mapa. Investiguen su distancia por carretera a la población más cercana que ya está en el mapa, y su distancia en línea recta hacia la meta (para la heurística). Corran una tercera vez.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Llenen la tabla de la página siguiente con sus tres resultados.</w:t>
      </w:r>
    </w:p>
    <w:p>
      <w:r>
        <w:br w:type="page"/>
      </w:r>
    </w:p>
    <w:p>
      <w:pPr>
        <w:pStyle w:val="Heading1"/>
        <w:pBdr>
          <w:bottom w:val="single" w:color="C97A2B" w:sz="12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C97A2B"/>
          <w:sz w:val="30"/>
          <w:szCs w:val="30"/>
        </w:rPr>
        <w:t xml:space="preserve">Tabla comparativa — Actividad 1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1400"/>
        <w:gridCol w:w="1200"/>
        <w:gridCol w:w="1600"/>
      </w:tblGrid>
      <w:tr>
        <w:trPr>
          <w:tblHeader/>
        </w:trPr>
        <w:tc>
          <w:tcPr>
            <w:tcW w:type="dxa" w:w="2600"/>
            <w:shd w:fill="1A8A96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 inicio-meta</w:t>
            </w:r>
          </w:p>
        </w:tc>
        <w:tc>
          <w:tcPr>
            <w:tcW w:type="dxa" w:w="3200"/>
            <w:shd w:fill="1A8A96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Ruta encontrada</w:t>
            </w:r>
          </w:p>
        </w:tc>
        <w:tc>
          <w:tcPr>
            <w:tcW w:type="dxa" w:w="1400"/>
            <w:shd w:fill="1A8A96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Costo (km)</w:t>
            </w:r>
          </w:p>
        </w:tc>
        <w:tc>
          <w:tcPr>
            <w:tcW w:type="dxa" w:w="1200"/>
            <w:shd w:fill="1A8A96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Nodos A*</w:t>
            </w:r>
          </w:p>
        </w:tc>
        <w:tc>
          <w:tcPr>
            <w:tcW w:type="dxa" w:w="1600"/>
            <w:shd w:fill="1A8A96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Nodos no informada</w:t>
            </w:r>
          </w:p>
        </w:tc>
      </w:tr>
      <w:tr>
        <w:tc>
          <w:tcPr>
            <w:tcW w:type="dxa" w:w="26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0"/>
                <w:bCs w:val="false"/>
                <w:color w:val="222222"/>
                <w:sz w:val="20"/>
                <w:szCs w:val="19"/>
              </w:rPr>
              <w:t>Pinotepa Nacional → Santa Catarina Juquila</w:t>
            </w:r>
          </w:p>
        </w:tc>
        <w:tc>
          <w:tcPr>
            <w:tcW w:type="dxa" w:w="32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0"/>
                <w:bCs w:val="false"/>
                <w:color w:val="222222"/>
                <w:sz w:val="20"/>
                <w:szCs w:val="19"/>
              </w:rPr>
              <w:t>Pinotepa Nacional → Santiago Jamiltepec → Santa Catarina Juquila</w:t>
            </w:r>
          </w:p>
        </w:tc>
        <w:tc>
          <w:tcPr>
            <w:tcW w:type="dxa" w:w="14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0"/>
                <w:bCs w:val="false"/>
                <w:color w:val="222222"/>
                <w:sz w:val="20"/>
                <w:szCs w:val="19"/>
              </w:rPr>
              <w:t>95</w:t>
            </w:r>
          </w:p>
        </w:tc>
        <w:tc>
          <w:tcPr>
            <w:tcW w:type="dxa" w:w="12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0"/>
                <w:bCs w:val="false"/>
                <w:color w:val="222222"/>
                <w:sz w:val="20"/>
                <w:szCs w:val="19"/>
              </w:rPr>
              <w:t>5</w:t>
            </w:r>
          </w:p>
        </w:tc>
        <w:tc>
          <w:tcPr>
            <w:tcW w:type="dxa" w:w="16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0"/>
                <w:bCs w:val="false"/>
                <w:color w:val="222222"/>
                <w:sz w:val="20"/>
                <w:szCs w:val="19"/>
              </w:rPr>
              <w:t>8</w:t>
            </w:r>
          </w:p>
        </w:tc>
      </w:tr>
      <w:tr>
        <w:tc>
          <w:tcPr>
            <w:tcW w:type="dxa" w:w="26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0"/>
                <w:bCs w:val="false"/>
                <w:color w:val="222222"/>
                <w:sz w:val="20"/>
                <w:szCs w:val="19"/>
              </w:rPr>
              <w:t>Pinotepa de Don Luis → Santa Catarina Juquila</w:t>
            </w:r>
          </w:p>
        </w:tc>
        <w:tc>
          <w:tcPr>
            <w:tcW w:type="dxa" w:w="32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0"/>
                <w:bCs w:val="false"/>
                <w:color w:val="222222"/>
                <w:sz w:val="20"/>
                <w:szCs w:val="19"/>
              </w:rPr>
              <w:t>Pinotepa de Don Luis → Santiago Jamiltepec → Santa Catarina Juquila</w:t>
            </w:r>
          </w:p>
        </w:tc>
        <w:tc>
          <w:tcPr>
            <w:tcW w:type="dxa" w:w="14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0"/>
                <w:bCs w:val="false"/>
                <w:color w:val="222222"/>
                <w:sz w:val="20"/>
                <w:szCs w:val="19"/>
              </w:rPr>
              <w:t>85</w:t>
            </w:r>
          </w:p>
        </w:tc>
        <w:tc>
          <w:tcPr>
            <w:tcW w:type="dxa" w:w="12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0"/>
                <w:bCs w:val="false"/>
                <w:color w:val="222222"/>
                <w:sz w:val="20"/>
                <w:szCs w:val="19"/>
              </w:rPr>
              <w:t>3</w:t>
            </w:r>
          </w:p>
        </w:tc>
        <w:tc>
          <w:tcPr>
            <w:tcW w:type="dxa" w:w="16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0"/>
                <w:bCs w:val="false"/>
                <w:color w:val="222222"/>
                <w:sz w:val="20"/>
                <w:szCs w:val="19"/>
              </w:rPr>
              <w:t>8</w:t>
            </w:r>
          </w:p>
        </w:tc>
      </w:tr>
      <w:tr>
        <w:tc>
          <w:tcPr>
            <w:tcW w:type="dxa" w:w="26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0"/>
                <w:bCs w:val="false"/>
                <w:color w:val="222222"/>
                <w:sz w:val="20"/>
                <w:szCs w:val="19"/>
              </w:rPr>
              <w:t>Pinotepa Nacional → Santa Catarina Juquila (con Puerto Escondido agregado)</w:t>
            </w:r>
          </w:p>
        </w:tc>
        <w:tc>
          <w:tcPr>
            <w:tcW w:type="dxa" w:w="32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0"/>
                <w:bCs w:val="false"/>
                <w:color w:val="222222"/>
                <w:sz w:val="20"/>
                <w:szCs w:val="19"/>
              </w:rPr>
              <w:t>Pinotepa Nacional → Santiago Jamiltepec → Santa Catarina Juquila</w:t>
            </w:r>
          </w:p>
        </w:tc>
        <w:tc>
          <w:tcPr>
            <w:tcW w:type="dxa" w:w="14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0"/>
                <w:bCs w:val="false"/>
                <w:color w:val="222222"/>
                <w:sz w:val="20"/>
                <w:szCs w:val="19"/>
              </w:rPr>
              <w:t>95</w:t>
            </w:r>
          </w:p>
        </w:tc>
        <w:tc>
          <w:tcPr>
            <w:tcW w:type="dxa" w:w="12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0"/>
                <w:bCs w:val="false"/>
                <w:color w:val="222222"/>
                <w:sz w:val="20"/>
                <w:szCs w:val="19"/>
              </w:rPr>
              <w:t>5</w:t>
            </w:r>
          </w:p>
        </w:tc>
        <w:tc>
          <w:tcPr>
            <w:tcW w:type="dxa" w:w="16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0"/>
                <w:bCs w:val="false"/>
                <w:color w:val="222222"/>
                <w:sz w:val="20"/>
                <w:szCs w:val="19"/>
              </w:rPr>
              <w:t>8</w:t>
            </w:r>
          </w:p>
        </w:tc>
      </w:tr>
    </w:tbl>
    <w:p>
      <w:pPr>
        <w:spacing w:before="220"/>
      </w:pPr>
      <w:r>
        <w:rPr>
          <w:rFonts w:ascii="Calibri" w:hAnsi="Calibri"/>
          <w:b w:val="0"/>
          <w:sz w:val="18"/>
        </w:rPr>
        <w:t>Población agregada (Ruta 3): Puerto Escondido. Distancia por carretera: 110 km a Santiago Jamiltepec y 98 km a Santa Catarina Juquila (yotellevo.mx). Heurística h = 48 km, distancia en línea recta a Juquila calculada con coordenadas (≈15.86°N, 97.07°O y ≈16.24°N, 97.29°O). Nota: "nodos" es el contador nodos_expandidos del script, que cuenta cada extracción de la frontera (incluidas las repetidas).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Pregunta de reflexión: ¿por qué ambos algoritmos encuentran SIEMPRE la misma ruta óptima, aunque exploren un número distinto de nodos?</w:t>
      </w:r>
    </w:p>
    <w:p>
      <w:pPr>
        <w:pBdr>
          <w:bottom w:val="single" w:color="BBBBBB" w:sz="4" w:space="1"/>
        </w:pBdr>
        <w:spacing w:after="140"/>
      </w:pPr>
      <w:r>
        <w:rPr>
          <w:rFonts w:ascii="Calibri" w:cs="Calibri" w:eastAsia="Calibri" w:hAnsi="Calibri"/>
          <w:b w:val="0"/>
          <w:sz w:val="21"/>
          <w:szCs w:val="20"/>
        </w:rPr>
        <w:t>Porque los dos algoritmos son completos y óptimos. La búsqueda no informada (costo uniforme) ordena la frontera solo por g(n), el costo acumulado; A* la ordena por f(n) = g(n) + h(n). Como la heurística es admisible (la distancia en línea recta nunca supera la distancia real por carretera), f(n) nunca sobreestima el costo verdadero de llegar a la meta pasando por n. Por eso A* no descarta ningún camino que pudiera ser mejor, y la primera vez que saca la meta de la frontera su costo g ya es el mínimo posible.</w:t>
      </w:r>
    </w:p>
    <w:p>
      <w:pPr>
        <w:pBdr>
          <w:bottom w:val="single" w:color="BBBBBB" w:sz="4" w:space="1"/>
        </w:pBdr>
        <w:spacing w:after="140"/>
      </w:pPr>
      <w:r>
        <w:rPr>
          <w:rFonts w:ascii="Calibri" w:cs="Calibri" w:eastAsia="Calibri" w:hAnsi="Calibri"/>
          <w:b w:val="0"/>
          <w:sz w:val="21"/>
          <w:szCs w:val="20"/>
        </w:rPr>
        <w:t>La heurística solo cambia el orden en que se exploran los nodos, no cuál es la ruta óptima. En nuestros resultados, A* expandió 5 nodos contra 8 en la Ruta 1, y 3 contra 8 en la Ruta 2, porque prioriza Santiago Jamiltepec (h = 55) sobre Pinotepa de Don Luis (h = 69), que está más lejos de la meta. En la Ruta 3 Puerto Escondido nunca se expandió: llegar a él cuesta g = 140 km y f = 140 + 48 = 188 km, mucho mayor que los 95 km de la solución, así que no cambió ni la ruta ni el número de nodos.</w:t>
      </w:r>
    </w:p>
    <w:p>
      <w:pPr>
        <w:pBdr>
          <w:bottom w:val="single" w:color="BBBBBB" w:sz="4" w:space="1"/>
        </w:pBdr>
        <w:spacing w:after="140"/>
      </w:pPr>
      <w:r>
        <w:rPr>
          <w:rFonts w:ascii="Calibri" w:cs="Calibri" w:eastAsia="Calibri" w:hAnsi="Calibri"/>
          <w:b w:val="0"/>
          <w:sz w:val="21"/>
          <w:szCs w:val="20"/>
        </w:rPr>
      </w:r>
    </w:p>
    <w:p>
      <w:r>
        <w:br w:type="page"/>
      </w:r>
    </w:p>
    <w:p>
      <w:pPr>
        <w:pStyle w:val="Heading1"/>
        <w:pBdr>
          <w:bottom w:val="single" w:color="6B4FA0" w:sz="12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6B4FA0"/>
          <w:sz w:val="30"/>
          <w:szCs w:val="30"/>
        </w:rPr>
        <w:t xml:space="preserve">Actividad 2 · Búsqueda local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Archivos que van a usar: Demo_A_Estrella_Busqueda_Local.py y Variante_Optimizacion_Centro_Acopio.py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C97A2B"/>
          <w:sz w:val="24"/>
          <w:szCs w:val="24"/>
        </w:rPr>
        <w:t xml:space="preserve">Qué tienen que hacer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En el primer script, corran ascenso_de_colina() y temple_simulado() desde los 3 puntos de partida que ya vienen (x = -8, 0, 8).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En el segundo script, corran las mismas dos funciones desde los 3 puntos de partida que ya vienen (km 0, 30, 65).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Registren si el resultado cambió según el punto de partida, en cada uno de los dos scripts.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Respondan por escrito la pregunta de reflexión de la página siguiente.</w:t>
      </w:r>
    </w:p>
    <w:p>
      <w:r>
        <w:br w:type="page"/>
      </w:r>
    </w:p>
    <w:p>
      <w:pPr>
        <w:pStyle w:val="Heading1"/>
        <w:pBdr>
          <w:bottom w:val="single" w:color="C97A2B" w:sz="12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C97A2B"/>
          <w:sz w:val="30"/>
          <w:szCs w:val="30"/>
        </w:rPr>
        <w:t xml:space="preserve">Tabla de resultados — Actividad 2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C97A2B"/>
          <w:sz w:val="24"/>
          <w:szCs w:val="24"/>
        </w:rPr>
        <w:t xml:space="preserve">Función con varios picos (Demo_A_Estrella_Busqueda_Local.py)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400"/>
        <w:gridCol w:w="3400"/>
      </w:tblGrid>
      <w:tr>
        <w:trPr>
          <w:tblHeader/>
        </w:trPr>
        <w:tc>
          <w:tcPr>
            <w:tcW w:type="dxa" w:w="3000"/>
            <w:shd w:fill="1A8A96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Punto de partida</w:t>
            </w:r>
          </w:p>
        </w:tc>
        <w:tc>
          <w:tcPr>
            <w:tcW w:type="dxa" w:w="3400"/>
            <w:shd w:fill="1A8A96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Resultado ascenso de colina</w:t>
            </w:r>
          </w:p>
        </w:tc>
        <w:tc>
          <w:tcPr>
            <w:tcW w:type="dxa" w:w="3400"/>
            <w:shd w:fill="1A8A96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Resultado temple simulado</w:t>
            </w:r>
          </w:p>
        </w:tc>
      </w:tr>
      <w:tr>
        <w:tc>
          <w:tcPr>
            <w:tcW w:type="dxa" w:w="30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0"/>
                <w:bCs w:val="false"/>
                <w:color w:val="222222"/>
                <w:sz w:val="20"/>
                <w:szCs w:val="19"/>
              </w:rPr>
              <w:t>x = -8</w:t>
            </w:r>
          </w:p>
        </w:tc>
        <w:tc>
          <w:tcPr>
            <w:tcW w:type="dxa" w:w="34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0"/>
                <w:bCs w:val="false"/>
                <w:color w:val="222222"/>
                <w:sz w:val="20"/>
                <w:szCs w:val="19"/>
              </w:rPr>
              <w:t>x = -3.70, f(x) = -2.956</w:t>
            </w:r>
          </w:p>
        </w:tc>
        <w:tc>
          <w:tcPr>
            <w:tcW w:type="dxa" w:w="34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0"/>
                <w:bCs w:val="false"/>
                <w:color w:val="222222"/>
                <w:sz w:val="20"/>
                <w:szCs w:val="19"/>
              </w:rPr>
              <w:t>x = 2.42, f(x) = 0.576</w:t>
            </w:r>
          </w:p>
        </w:tc>
      </w:tr>
      <w:tr>
        <w:tc>
          <w:tcPr>
            <w:tcW w:type="dxa" w:w="30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0"/>
                <w:bCs w:val="false"/>
                <w:color w:val="222222"/>
                <w:sz w:val="20"/>
                <w:szCs w:val="19"/>
              </w:rPr>
              <w:t>x = 0</w:t>
            </w:r>
          </w:p>
        </w:tc>
        <w:tc>
          <w:tcPr>
            <w:tcW w:type="dxa" w:w="34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0"/>
                <w:bCs w:val="false"/>
                <w:color w:val="222222"/>
                <w:sz w:val="20"/>
                <w:szCs w:val="19"/>
              </w:rPr>
              <w:t>x = 1.00, f(x) = 0.084</w:t>
            </w:r>
          </w:p>
        </w:tc>
        <w:tc>
          <w:tcPr>
            <w:tcW w:type="dxa" w:w="34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0"/>
                <w:bCs w:val="false"/>
                <w:color w:val="222222"/>
                <w:sz w:val="20"/>
                <w:szCs w:val="19"/>
              </w:rPr>
              <w:t>x = 2.42, f(x) = 0.576</w:t>
            </w:r>
          </w:p>
        </w:tc>
      </w:tr>
      <w:tr>
        <w:tc>
          <w:tcPr>
            <w:tcW w:type="dxa" w:w="30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0"/>
                <w:bCs w:val="false"/>
                <w:color w:val="222222"/>
                <w:sz w:val="20"/>
                <w:szCs w:val="19"/>
              </w:rPr>
              <w:t>x = 8</w:t>
            </w:r>
          </w:p>
        </w:tc>
        <w:tc>
          <w:tcPr>
            <w:tcW w:type="dxa" w:w="34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0"/>
                <w:bCs w:val="false"/>
                <w:color w:val="222222"/>
                <w:sz w:val="20"/>
                <w:szCs w:val="19"/>
              </w:rPr>
              <w:t>x = 7.00, f(x) = 0.708</w:t>
            </w:r>
          </w:p>
        </w:tc>
        <w:tc>
          <w:tcPr>
            <w:tcW w:type="dxa" w:w="34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0"/>
                <w:bCs w:val="false"/>
                <w:color w:val="222222"/>
                <w:sz w:val="20"/>
                <w:szCs w:val="19"/>
              </w:rPr>
              <w:t>x = 7.02, f(x) = 0.709</w:t>
            </w:r>
          </w:p>
        </w:tc>
      </w:tr>
    </w:tbl>
    <w:p>
      <w:pPr>
        <w:spacing w:before="200"/>
      </w:pPr>
      <w:r>
        <w:rPr>
          <w:rFonts w:ascii="Calibri" w:hAnsi="Calibri"/>
          <w:b w:val="0"/>
          <w:sz w:val="18"/>
        </w:rPr>
        <w:t>¿Cambió según el punto de partida? Ascenso de colina: SÍ, terminó en tres resultados distintos (x = -3.70, 1.00 y 7.00). Temple simulado (semilla 42): dos de las tres corridas llegaron a x = 2.42 (0.576) y la de x = 8 a x = 7.02 (0.709, el mejor valor encontrado); mejoró sobre el ascenso, pero con una sola corrida no garantiza el máximo global.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C97A2B"/>
          <w:sz w:val="24"/>
          <w:szCs w:val="24"/>
        </w:rPr>
        <w:t xml:space="preserve">Centro de acopio (Variante_Optimizacion_Centro_Acopio.py)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400"/>
        <w:gridCol w:w="3400"/>
      </w:tblGrid>
      <w:tr>
        <w:trPr>
          <w:tblHeader/>
        </w:trPr>
        <w:tc>
          <w:tcPr>
            <w:tcW w:type="dxa" w:w="3000"/>
            <w:shd w:fill="1A8A96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Punto de partida (km)</w:t>
            </w:r>
          </w:p>
        </w:tc>
        <w:tc>
          <w:tcPr>
            <w:tcW w:type="dxa" w:w="3400"/>
            <w:shd w:fill="1A8A96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Resultado ascenso de colina</w:t>
            </w:r>
          </w:p>
        </w:tc>
        <w:tc>
          <w:tcPr>
            <w:tcW w:type="dxa" w:w="3400"/>
            <w:shd w:fill="1A8A96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Resultado temple simulado</w:t>
            </w:r>
          </w:p>
        </w:tc>
      </w:tr>
      <w:tr>
        <w:tc>
          <w:tcPr>
            <w:tcW w:type="dxa" w:w="30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0"/>
                <w:bCs w:val="false"/>
                <w:color w:val="222222"/>
                <w:sz w:val="20"/>
                <w:szCs w:val="19"/>
              </w:rPr>
              <w:t>km 0</w:t>
            </w:r>
          </w:p>
        </w:tc>
        <w:tc>
          <w:tcPr>
            <w:tcW w:type="dxa" w:w="34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0"/>
                <w:bCs w:val="false"/>
                <w:color w:val="222222"/>
                <w:sz w:val="20"/>
                <w:szCs w:val="19"/>
              </w:rPr>
              <w:t>centro en km 18.00, costo 808.0 ton·km</w:t>
            </w:r>
          </w:p>
        </w:tc>
        <w:tc>
          <w:tcPr>
            <w:tcW w:type="dxa" w:w="34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0"/>
                <w:bCs w:val="false"/>
                <w:color w:val="222222"/>
                <w:sz w:val="20"/>
                <w:szCs w:val="19"/>
              </w:rPr>
              <w:t>centro en km 18.00, costo 808.0 ton·km</w:t>
            </w:r>
          </w:p>
        </w:tc>
      </w:tr>
      <w:tr>
        <w:tc>
          <w:tcPr>
            <w:tcW w:type="dxa" w:w="30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0"/>
                <w:bCs w:val="false"/>
                <w:color w:val="222222"/>
                <w:sz w:val="20"/>
                <w:szCs w:val="19"/>
              </w:rPr>
              <w:t>km 30</w:t>
            </w:r>
          </w:p>
        </w:tc>
        <w:tc>
          <w:tcPr>
            <w:tcW w:type="dxa" w:w="34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0"/>
                <w:bCs w:val="false"/>
                <w:color w:val="222222"/>
                <w:sz w:val="20"/>
                <w:szCs w:val="19"/>
              </w:rPr>
              <w:t>centro en km 18.00, costo 808.0 ton·km</w:t>
            </w:r>
          </w:p>
        </w:tc>
        <w:tc>
          <w:tcPr>
            <w:tcW w:type="dxa" w:w="34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0"/>
                <w:bCs w:val="false"/>
                <w:color w:val="222222"/>
                <w:sz w:val="20"/>
                <w:szCs w:val="19"/>
              </w:rPr>
              <w:t>centro en km 18.01, costo 808.1 ton·km</w:t>
            </w:r>
          </w:p>
        </w:tc>
      </w:tr>
      <w:tr>
        <w:tc>
          <w:tcPr>
            <w:tcW w:type="dxa" w:w="30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0"/>
                <w:bCs w:val="false"/>
                <w:color w:val="222222"/>
                <w:sz w:val="20"/>
                <w:szCs w:val="19"/>
              </w:rPr>
              <w:t>km 65</w:t>
            </w:r>
          </w:p>
        </w:tc>
        <w:tc>
          <w:tcPr>
            <w:tcW w:type="dxa" w:w="34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0"/>
                <w:bCs w:val="false"/>
                <w:color w:val="222222"/>
                <w:sz w:val="20"/>
                <w:szCs w:val="19"/>
              </w:rPr>
              <w:t>centro en km 18.00, costo 808.0 ton·km</w:t>
            </w:r>
          </w:p>
        </w:tc>
        <w:tc>
          <w:tcPr>
            <w:tcW w:type="dxa" w:w="34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0"/>
                <w:bCs w:val="false"/>
                <w:color w:val="222222"/>
                <w:sz w:val="20"/>
                <w:szCs w:val="19"/>
              </w:rPr>
              <w:t>centro en km 18.01, costo 808.1 ton·km</w:t>
            </w:r>
          </w:p>
        </w:tc>
      </w:tr>
    </w:tbl>
    <w:p>
      <w:pPr>
        <w:spacing w:before="220"/>
      </w:pPr>
      <w:r>
        <w:rPr>
          <w:rFonts w:ascii="Calibri" w:hAnsi="Calibri"/>
          <w:b w:val="0"/>
          <w:sz w:val="18"/>
        </w:rPr>
        <w:t>¿Cambió según el punto de partida? NO. Ascenso de colina y temple simulado (semilla 7) llegan al mismo lugar, km 18, con costo ≈ 808 ton·km, desde cualquier inicio (las diferencias de 0.01 en el temple son por su aleatoriedad).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Pregunta de reflexión: en uno de los dos problemas, el resultado del ascenso de colina cambió según el punto de partida; en el otro, no. ¿Qué característica matemática del problema determina si el ascenso de colina es confiable o arriesgado?</w:t>
      </w:r>
    </w:p>
    <w:p>
      <w:pPr>
        <w:pBdr>
          <w:bottom w:val="single" w:color="BBBBBB" w:sz="4" w:space="1"/>
        </w:pBdr>
        <w:spacing w:after="140"/>
      </w:pPr>
      <w:r>
        <w:rPr>
          <w:rFonts w:ascii="Calibri" w:cs="Calibri" w:eastAsia="Calibri" w:hAnsi="Calibri"/>
          <w:b w:val="0"/>
          <w:sz w:val="21"/>
          <w:szCs w:val="20"/>
        </w:rPr>
        <w:t>La característica es la convexidad (existencia de un único óptimo, sin óptimos locales). En el centro de acopio el costo total es la suma de funciones |x − km|·volumen, y cada una es convexa; una suma de funciones convexas es convexa, así que solo hay un mínimo, que además es global (km 18, la mediana ponderada por volumen). Cualquier paso que mejora acerca a ese único punto, por lo que el ascenso de colina es confiable desde cualquier inicio.</w:t>
      </w:r>
    </w:p>
    <w:p>
      <w:pPr>
        <w:pBdr>
          <w:bottom w:val="single" w:color="BBBBBB" w:sz="4" w:space="1"/>
        </w:pBdr>
        <w:spacing w:after="140"/>
      </w:pPr>
      <w:r>
        <w:rPr>
          <w:rFonts w:ascii="Calibri" w:cs="Calibri" w:eastAsia="Calibri" w:hAnsi="Calibri"/>
          <w:b w:val="0"/>
          <w:sz w:val="21"/>
          <w:szCs w:val="20"/>
        </w:rPr>
        <w:t>En la función con varios picos, f(x) = sen(x) + 0.3·sen(3x) − 0.05(x−5)², hay varios máximos locales además del global. Es no convexa (no cóncava, al maximizar), y el ascenso de colina solo sube hasta el pico más cercano al punto de partida y se detiene ahí porque ningún vecino mejora. Por eso en ese problema el resultado depende del inicio y es arriesgado, mientras que en el convexo no. El temple simulado ayuda a salir de esos óptimos locales al aceptar movimientos peores de forma temporal.</w:t>
      </w:r>
    </w:p>
    <w:p>
      <w:pPr>
        <w:pBdr>
          <w:bottom w:val="single" w:color="BBBBBB" w:sz="4" w:space="1"/>
        </w:pBdr>
        <w:spacing w:after="140"/>
      </w:pPr>
      <w:r>
        <w:rPr>
          <w:rFonts w:ascii="Calibri" w:cs="Calibri" w:eastAsia="Calibri" w:hAnsi="Calibri"/>
          <w:b w:val="0"/>
          <w:sz w:val="21"/>
          <w:szCs w:val="20"/>
        </w:rPr>
      </w:r>
    </w:p>
    <w:p>
      <w:pPr>
        <w:pBdr>
          <w:bottom w:val="single" w:color="BBBBBB" w:sz="4" w:space="1"/>
        </w:pBdr>
        <w:spacing w:after="140"/>
      </w:pPr>
      <w:r>
        <w:rPr>
          <w:rFonts w:ascii="Calibri" w:cs="Calibri" w:eastAsia="Calibri" w:hAnsi="Calibri"/>
          <w:b w:val="0"/>
          <w:sz w:val="21"/>
          <w:szCs w:val="20"/>
        </w:rPr>
      </w:r>
    </w:p>
    <w:p>
      <w:r>
        <w:br w:type="page"/>
      </w:r>
    </w:p>
    <w:p>
      <w:pPr>
        <w:pStyle w:val="Heading1"/>
        <w:pBdr>
          <w:bottom w:val="single" w:color="6B4FA0" w:sz="12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6B4FA0"/>
          <w:sz w:val="30"/>
          <w:szCs w:val="30"/>
        </w:rPr>
        <w:t xml:space="preserve">Actividad 3 · Debate en formato Pecera (Fishbowl)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C97A2B"/>
          <w:sz w:val="24"/>
          <w:szCs w:val="24"/>
        </w:rPr>
        <w:t xml:space="preserve">Cómo funciona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Un círculo interior de 4-5 sillas donde se discute, rodeado por el resto del grupo que escucha.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Si estás afuera y quieres participar, toca el hombro de alguien de adentro para tomar su lugar.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El profesor lanza una pregunta nueva cada 8-10 minutos.</w:t>
      </w:r>
    </w:p>
    <w:p>
      <w:pPr>
        <w:spacing w:before="200"/>
      </w:pP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C97A2B"/>
          <w:sz w:val="24"/>
          <w:szCs w:val="24"/>
        </w:rPr>
        <w:t xml:space="preserve">Las 5 preguntas del debate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Sesgo algorítmico: un sistema de reclutamiento entrenado con datos históricos aprende a preferir candidatos hombres porque así contrataba la empresa antes. ¿Es la IA la que discrimina, o solo refleja lo que ya existía?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Desplazamiento laboral: si la IA automatiza tareas que antes hacían personas en la región, ¿de quién es la responsabilidad de que esas personas no se queden sin sustento?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Privacidad y vigilancia: cámaras con reconocimiento facial en espacios públicos reducen delitos, pero registran a todos, culpables o no. ¿Dónde está el límite razonable?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Desinformación generativa: hoy es trivial generar texto, voz o imagen falsa y creíble. ¿La responsabilidad es de quien crea la herramienta, de quien la usa para engañar, o de quien no verifica antes de creer?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Decisiones automatizadas de alto impacto: un sistema de IA decide si alguien califica para un crédito o un diagnóstico médico preliminar. ¿Debería una IA tomar esa decisión sola, o siempre debe haber un humano que firme al final?</w:t>
      </w:r>
    </w:p>
    <w:p>
      <w:pPr>
        <w:spacing w:before="200"/>
      </w:pPr>
    </w:p>
    <w:tbl>
      <w:tblPr>
        <w:tblW w:type="dxa" w:w="10040"/>
        <w:tblBorders>
          <w:top w:val="single" w:color="C97A2B" w:sz="6"/>
          <w:left w:val="single" w:color="C97A2B" w:sz="6"/>
          <w:bottom w:val="single" w:color="C97A2B" w:sz="6"/>
          <w:right w:val="single" w:color="C97A2B" w:sz="6"/>
          <w:insideH w:val="single" w:color="auto" w:sz="4"/>
          <w:insideV w:val="single" w:color="auto" w:sz="4"/>
        </w:tblBorders>
      </w:tblPr>
      <w:tblGrid>
        <w:gridCol w:w="10040"/>
      </w:tblGrid>
      <w:tr>
        <w:tc>
          <w:tcPr>
            <w:tcW w:type="dxa" w:w="10040"/>
            <w:shd w:fill="FBF0E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97A2B"/>
                <w:sz w:val="22"/>
                <w:szCs w:val="22"/>
              </w:rPr>
              <w:t xml:space="preserve">💡 Antes de la sesión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• Piensa en un ejemplo real (una noticia, un caso que conozcas) para al menos una de las 5 preguntas — te va a ayudar a participar con algo concreto, no solo con opinión.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7A2B" w:sz="12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C97A2B"/>
          <w:sz w:val="30"/>
          <w:szCs w:val="30"/>
        </w:rPr>
        <w:t xml:space="preserve">Reflexión individual — Actividad 3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Después del debate, elige UNA de las 5 preguntas y escribe tu reflexión personal (mínimo media cuartilla). No es necesario que coincidas con la opinión mayoritaria del grupo — se evalúa que argumentes con claridad, no la postura que elijas.</w:t>
      </w:r>
    </w:p>
    <w:p>
      <w:pPr>
        <w:spacing w:before="16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Pregunta que elegiste (escribe el número):</w:t>
      </w:r>
    </w:p>
    <w:p>
      <w:pPr>
        <w:pBdr>
          <w:bottom w:val="single" w:color="BBBBBB" w:sz="4" w:space="1"/>
        </w:pBdr>
        <w:spacing w:after="140"/>
      </w:pPr>
      <w:r>
        <w:rPr>
          <w:rFonts w:ascii="Calibri" w:cs="Calibri" w:eastAsia="Calibri" w:hAnsi="Calibri"/>
          <w:b w:val="0"/>
          <w:sz w:val="21"/>
          <w:szCs w:val="20"/>
        </w:rPr>
        <w:t>5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Tu reflexión:</w:t>
      </w:r>
    </w:p>
    <w:p>
      <w:pPr>
        <w:pBdr>
          <w:bottom w:val="single" w:color="BBBBBB" w:sz="4" w:space="1"/>
        </w:pBdr>
        <w:spacing w:after="140"/>
      </w:pPr>
      <w:r>
        <w:rPr>
          <w:rFonts w:ascii="Calibri" w:cs="Calibri" w:eastAsia="Calibri" w:hAnsi="Calibri"/>
          <w:b w:val="0"/>
          <w:sz w:val="21"/>
          <w:szCs w:val="20"/>
        </w:rPr>
        <w:t>Elegí la pregunta 5 porque creo que es donde más se juega la vida real de las personas. Mi postura es que una IA puede analizar y recomendar, pero en decisiones de alto impacto, como negar un crédito o dar un diagnóstico preliminar, siempre debe haber un humano que revise y firme al final.</w:t>
      </w:r>
    </w:p>
    <w:p>
      <w:pPr>
        <w:pBdr>
          <w:bottom w:val="single" w:color="BBBBBB" w:sz="4" w:space="1"/>
        </w:pBdr>
        <w:spacing w:after="140"/>
      </w:pPr>
      <w:r>
        <w:rPr>
          <w:rFonts w:ascii="Calibri" w:cs="Calibri" w:eastAsia="Calibri" w:hAnsi="Calibri"/>
          <w:b w:val="0"/>
          <w:sz w:val="21"/>
          <w:szCs w:val="20"/>
        </w:rPr>
        <w:t>El primer motivo es la responsabilidad. Un sistema no puede responder ante nadie: si se equivoca, no hay quién rinda cuentas ni a quién reclamarle. Si hay una persona que firma, existe alguien responsable y con criterio para escuchar al afectado. El segundo motivo es que los modelos aprenden de datos del pasado y pueden heredar sesgos, como vimos en el tema del reclutamiento. Un humano puede detectar un resultado raro o injusto que el modelo presenta con mucha seguridad. El tercero es que cada caso tiene contexto que los datos no capturan: alguien con un historial irregular por una enfermedad o por vivir en una zona con poco acceso a servicios puede ser rechazado injustamente.</w:t>
      </w:r>
    </w:p>
    <w:p>
      <w:pPr>
        <w:pBdr>
          <w:bottom w:val="single" w:color="BBBBBB" w:sz="4" w:space="1"/>
        </w:pBdr>
        <w:spacing w:after="140"/>
      </w:pPr>
      <w:r>
        <w:rPr>
          <w:rFonts w:ascii="Calibri" w:cs="Calibri" w:eastAsia="Calibri" w:hAnsi="Calibri"/>
          <w:b w:val="0"/>
          <w:sz w:val="21"/>
          <w:szCs w:val="20"/>
        </w:rPr>
        <w:t>Reconozco el argumento contrario: un humano también se equivoca, se cansa y tiene prejuicios, y en muchos casos la IA es más consistente y rápida, sobre todo cuando hay miles de solicitudes. Por eso creo que el humano no debe ser solo un trámite que aprueba todo sin revisar, sino que debe tener tiempo, información y autoridad real para contradecir al sistema. También el afectado debe poder pedir una explicación y apelar la decisión.</w:t>
      </w:r>
    </w:p>
    <w:p>
      <w:pPr>
        <w:pBdr>
          <w:bottom w:val="single" w:color="BBBBBB" w:sz="4" w:space="1"/>
        </w:pBdr>
        <w:spacing w:after="140"/>
      </w:pPr>
      <w:r>
        <w:rPr>
          <w:rFonts w:ascii="Calibri" w:cs="Calibri" w:eastAsia="Calibri" w:hAnsi="Calibri"/>
          <w:b w:val="0"/>
          <w:sz w:val="21"/>
          <w:szCs w:val="20"/>
        </w:rPr>
        <w:t>En conclusión, la IA debe apoyar la decisión, no sustituir la responsabilidad. Entre más grave sea el impacto en la vida de alguien, más necesaria es la supervisión humana al final.</w:t>
      </w:r>
    </w:p>
    <w:p>
      <w:pPr>
        <w:pBdr>
          <w:bottom w:val="single" w:color="BBBBBB" w:sz="4" w:space="1"/>
        </w:pBdr>
        <w:spacing w:after="140"/>
      </w:pPr>
      <w:r>
        <w:rPr>
          <w:rFonts w:ascii="Calibri" w:cs="Calibri" w:eastAsia="Calibri" w:hAnsi="Calibri"/>
          <w:sz w:val="20"/>
          <w:szCs w:val="20"/>
        </w:rPr>
        <w:t xml:space="preserve"> </w:t>
      </w:r>
    </w:p>
    <w:p>
      <w:pPr>
        <w:pBdr>
          <w:bottom w:val="single" w:color="BBBBBB" w:sz="4" w:space="1"/>
        </w:pBdr>
        <w:spacing w:after="140"/>
      </w:pPr>
      <w:r>
        <w:rPr>
          <w:rFonts w:ascii="Calibri" w:cs="Calibri" w:eastAsia="Calibri" w:hAnsi="Calibri"/>
          <w:sz w:val="20"/>
          <w:szCs w:val="20"/>
        </w:rPr>
        <w:t xml:space="preserve"> </w:t>
      </w:r>
    </w:p>
    <w:p>
      <w:pPr>
        <w:pBdr>
          <w:bottom w:val="single" w:color="BBBBBB" w:sz="4" w:space="1"/>
        </w:pBdr>
        <w:spacing w:after="140"/>
      </w:pPr>
      <w:r>
        <w:rPr>
          <w:rFonts w:ascii="Calibri" w:cs="Calibri" w:eastAsia="Calibri" w:hAnsi="Calibri"/>
          <w:sz w:val="20"/>
          <w:szCs w:val="20"/>
        </w:rPr>
        <w:t xml:space="preserve"> </w:t>
      </w:r>
    </w:p>
    <w:p>
      <w:pPr>
        <w:pBdr>
          <w:bottom w:val="single" w:color="BBBBBB" w:sz="4" w:space="1"/>
        </w:pBdr>
        <w:spacing w:after="140"/>
      </w:pPr>
      <w:r>
        <w:rPr>
          <w:rFonts w:ascii="Calibri" w:cs="Calibri" w:eastAsia="Calibri" w:hAnsi="Calibri"/>
          <w:sz w:val="20"/>
          <w:szCs w:val="20"/>
        </w:rPr>
        <w:t xml:space="preserve"> </w:t>
      </w:r>
    </w:p>
    <w:p>
      <w:pPr>
        <w:pBdr>
          <w:bottom w:val="single" w:color="BBBBBB" w:sz="4" w:space="1"/>
        </w:pBdr>
        <w:spacing w:after="140"/>
      </w:pPr>
      <w:r>
        <w:rPr>
          <w:rFonts w:ascii="Calibri" w:cs="Calibri" w:eastAsia="Calibri" w:hAnsi="Calibri"/>
          <w:sz w:val="20"/>
          <w:szCs w:val="20"/>
        </w:rPr>
        <w:t xml:space="preserve"> </w:t>
      </w:r>
    </w:p>
    <w:p>
      <w:pPr>
        <w:pBdr>
          <w:bottom w:val="single" w:color="BBBBBB" w:sz="4" w:space="1"/>
        </w:pBdr>
        <w:spacing w:after="140"/>
      </w:pPr>
      <w:r>
        <w:rPr>
          <w:rFonts w:ascii="Calibri" w:cs="Calibri" w:eastAsia="Calibri" w:hAnsi="Calibri"/>
          <w:sz w:val="20"/>
          <w:szCs w:val="20"/>
        </w:rPr>
        <w:t xml:space="preserve"> </w:t>
      </w:r>
    </w:p>
    <w:sectPr>
      <w:headerReference w:type="default" r:id="rId7"/>
      <w:footerReference w:type="default" r:id="rId8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Instituto Tecnológico de Pinotepa · ISC  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95959"/>
        <w:sz w:val="16"/>
        <w:szCs w:val="16"/>
      </w:rPr>
      <w:t xml:space="preserve">Inteligencia Artificial · Cierre de Unidad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2026-10-01T19:23:52.076Z</dcterms:created>
  <dcterms:modified xsi:type="dcterms:W3CDTF">2026-10-01T19:23:52.076Z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