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DA6D" w14:textId="684B247E" w:rsidR="00D01836" w:rsidRPr="001A5865" w:rsidRDefault="00D01836" w:rsidP="00D01836">
      <w:pPr>
        <w:rPr>
          <w:b/>
          <w:bCs/>
          <w:lang w:val="es-ES"/>
        </w:rPr>
      </w:pPr>
      <w:r w:rsidRPr="009E462D">
        <w:rPr>
          <w:b/>
          <w:bCs/>
          <w:lang w:val="es-ES"/>
        </w:rPr>
        <w:t>Preguntas de revisión</w:t>
      </w:r>
    </w:p>
    <w:p w14:paraId="249B1E68" w14:textId="24076526" w:rsidR="00D01836" w:rsidRPr="009E462D" w:rsidRDefault="00D01836" w:rsidP="00D01836">
      <w:pPr>
        <w:rPr>
          <w:b/>
          <w:bCs/>
          <w:lang w:val="es-ES"/>
        </w:rPr>
      </w:pPr>
      <w:r w:rsidRPr="009E462D">
        <w:rPr>
          <w:b/>
          <w:bCs/>
          <w:lang w:val="es-ES"/>
        </w:rPr>
        <w:t>Ejercicios</w:t>
      </w:r>
    </w:p>
    <w:p w14:paraId="4AC03560" w14:textId="4ACC8428" w:rsidR="00D01836" w:rsidRDefault="00D01836" w:rsidP="00D01836">
      <w:pPr>
        <w:rPr>
          <w:lang w:val="es-ES"/>
        </w:rPr>
      </w:pPr>
    </w:p>
    <w:p w14:paraId="22F6DC08" w14:textId="02DF2236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Muestre las entradas de la cabecera de un datagrama de usuario UDP que lleva un mensaje desde un cliente TFTP a un servidor TFTP. Rellene los campos de la suma de comprobación con ceros. Elija un número apropiado de puerto efímero y el número de puerto bien conocido correcto. La longitud de los datos es 40 bytes. Muestre el paquete UDP usando el formato de la</w:t>
      </w:r>
      <w:r w:rsidR="009E462D">
        <w:rPr>
          <w:lang w:val="es-ES"/>
        </w:rPr>
        <w:t xml:space="preserve"> siguiente</w:t>
      </w:r>
      <w:r>
        <w:rPr>
          <w:lang w:val="es-ES"/>
        </w:rPr>
        <w:t xml:space="preserve"> figura</w:t>
      </w:r>
      <w:r w:rsidR="009E462D">
        <w:rPr>
          <w:lang w:val="es-ES"/>
        </w:rPr>
        <w:t>:</w:t>
      </w:r>
    </w:p>
    <w:p w14:paraId="453015CF" w14:textId="618F6939" w:rsidR="009E462D" w:rsidRDefault="009E462D" w:rsidP="009E462D">
      <w:pPr>
        <w:jc w:val="both"/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52930EAC" wp14:editId="3B30F7EA">
            <wp:simplePos x="0" y="0"/>
            <wp:positionH relativeFrom="column">
              <wp:posOffset>1816274</wp:posOffset>
            </wp:positionH>
            <wp:positionV relativeFrom="paragraph">
              <wp:posOffset>86256</wp:posOffset>
            </wp:positionV>
            <wp:extent cx="2494958" cy="1142729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2 at 4.48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7" cy="114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6608B" w14:textId="78B20C51" w:rsidR="009E462D" w:rsidRDefault="009E462D" w:rsidP="009E462D">
      <w:pPr>
        <w:jc w:val="both"/>
        <w:rPr>
          <w:lang w:val="es-ES"/>
        </w:rPr>
      </w:pPr>
    </w:p>
    <w:p w14:paraId="07BA62B7" w14:textId="1469B085" w:rsidR="009E462D" w:rsidRDefault="009E462D" w:rsidP="009E462D">
      <w:pPr>
        <w:jc w:val="both"/>
        <w:rPr>
          <w:lang w:val="es-ES"/>
        </w:rPr>
      </w:pPr>
    </w:p>
    <w:p w14:paraId="35A58DF9" w14:textId="21B92759" w:rsidR="009E462D" w:rsidRDefault="009E462D" w:rsidP="009E462D">
      <w:pPr>
        <w:jc w:val="both"/>
        <w:rPr>
          <w:lang w:val="es-ES"/>
        </w:rPr>
      </w:pPr>
    </w:p>
    <w:p w14:paraId="76E4CBD5" w14:textId="426CB239" w:rsidR="009E462D" w:rsidRDefault="009E462D" w:rsidP="009E462D">
      <w:pPr>
        <w:jc w:val="both"/>
        <w:rPr>
          <w:lang w:val="es-ES"/>
        </w:rPr>
      </w:pPr>
    </w:p>
    <w:p w14:paraId="5EFE1AAF" w14:textId="64D61D20" w:rsidR="009E462D" w:rsidRDefault="009E462D" w:rsidP="009E462D">
      <w:pPr>
        <w:jc w:val="both"/>
        <w:rPr>
          <w:lang w:val="es-ES"/>
        </w:rPr>
      </w:pPr>
    </w:p>
    <w:p w14:paraId="5B0E5715" w14:textId="05284851" w:rsidR="009E462D" w:rsidRDefault="009E462D" w:rsidP="009E462D">
      <w:pPr>
        <w:jc w:val="both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AC6D7" wp14:editId="46E5919A">
                <wp:simplePos x="0" y="0"/>
                <wp:positionH relativeFrom="column">
                  <wp:posOffset>1427480</wp:posOffset>
                </wp:positionH>
                <wp:positionV relativeFrom="paragraph">
                  <wp:posOffset>51896</wp:posOffset>
                </wp:positionV>
                <wp:extent cx="3343910" cy="3130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E4381" w14:textId="77777777" w:rsidR="009E462D" w:rsidRPr="009E462D" w:rsidRDefault="009E462D" w:rsidP="009E462D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62D">
                              <w:rPr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Formato de datagrama de usuario</w:t>
                            </w:r>
                          </w:p>
                          <w:p w14:paraId="2535DE81" w14:textId="77777777" w:rsidR="009E462D" w:rsidRPr="009E462D" w:rsidRDefault="009E462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C6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2.4pt;margin-top:4.1pt;width:263.3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" filled="f" stroked="f" strokeweight=".5pt">
                <v:textbox>
                  <w:txbxContent>
                    <w:p w14:paraId="721E4381" w14:textId="77777777" w:rsidR="009E462D" w:rsidRPr="009E462D" w:rsidRDefault="009E462D" w:rsidP="009E462D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62D">
                        <w:rPr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Formato de datagrama de usuario</w:t>
                      </w:r>
                    </w:p>
                    <w:p w14:paraId="2535DE81" w14:textId="77777777" w:rsidR="009E462D" w:rsidRPr="009E462D" w:rsidRDefault="009E462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D75B7" w14:textId="25C3E39F" w:rsidR="009E462D" w:rsidRDefault="009E462D" w:rsidP="009E462D">
      <w:pPr>
        <w:jc w:val="both"/>
        <w:rPr>
          <w:lang w:val="es-ES"/>
        </w:rPr>
      </w:pPr>
    </w:p>
    <w:p w14:paraId="6700092D" w14:textId="076CE8F4" w:rsidR="001A5865" w:rsidRPr="009E462D" w:rsidRDefault="001A5865" w:rsidP="009E462D">
      <w:pPr>
        <w:jc w:val="both"/>
        <w:rPr>
          <w:lang w:val="es-ES"/>
        </w:rPr>
      </w:pPr>
      <w:r>
        <w:rPr>
          <w:lang w:val="es-ES"/>
        </w:rPr>
        <w:tab/>
      </w:r>
    </w:p>
    <w:p w14:paraId="6D51D461" w14:textId="7DC61DB8" w:rsidR="00D01836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 cliente SNMP que reside en una computadora con dirección IP 122.45.12.7 envía un mensaje a un servidor SNMP que reside en una computadora con dirección IP 200.112.45.90. ¿Cuál es el par de sockets usados en la comunicación?</w:t>
      </w:r>
    </w:p>
    <w:p w14:paraId="21BA4E3A" w14:textId="1653EACB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 servidor TFTP que reside en una computadora con dirección IP 130.45.12.7 envía un mensaje a un cliente TFTP que reside en una computadora con dirección IP 14.90.90.33. ¿Cuál es el par de sockets usados en la comunicación?</w:t>
      </w:r>
    </w:p>
    <w:p w14:paraId="2C631C81" w14:textId="08205A1E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 cliente tiene un paquete de 68000 bytes. Muestre cómo este paquete puede ser transmitido usando únicamente un datagrama UDP.</w:t>
      </w:r>
    </w:p>
    <w:p w14:paraId="5C2DD370" w14:textId="4886751F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 cliente usa UDP para enviar datos a un servidor. Los datos son 16 bytes. Calcule la eficiencia de esta transmisión a nivel UDP (relación de bytes útiles con bytes totales).</w:t>
      </w:r>
    </w:p>
    <w:p w14:paraId="69480352" w14:textId="3D711E0A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Rehaga el ejercicio 17 calculando la eficiencia de la transmisión en el nivel IP. Asuma que no hay opciones para la cabecera IP.</w:t>
      </w:r>
    </w:p>
    <w:p w14:paraId="379A42B2" w14:textId="618394D2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Rehaga el ejercicio </w:t>
      </w:r>
      <w:r w:rsidR="009E462D">
        <w:rPr>
          <w:lang w:val="es-ES"/>
        </w:rPr>
        <w:t>18 calculando</w:t>
      </w:r>
      <w:r>
        <w:rPr>
          <w:lang w:val="es-ES"/>
        </w:rPr>
        <w:t xml:space="preserve"> la eficiencia de la transmisión a nivel de enlace. Asuma que no hay opciones para la cabecera IP y use Ethernet a nivel de enlace.</w:t>
      </w:r>
    </w:p>
    <w:p w14:paraId="5024E924" w14:textId="76E201DE" w:rsidR="00D84BE8" w:rsidRDefault="00D84BE8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 siguiente es un volcado de la cabecera UDP en formato hexadecimal.</w:t>
      </w:r>
    </w:p>
    <w:p w14:paraId="16544BF9" w14:textId="3AAC72E2" w:rsidR="00466A87" w:rsidRDefault="00466A87" w:rsidP="009E462D">
      <w:pPr>
        <w:jc w:val="both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D461" wp14:editId="25410F0B">
                <wp:simplePos x="0" y="0"/>
                <wp:positionH relativeFrom="column">
                  <wp:posOffset>1866900</wp:posOffset>
                </wp:positionH>
                <wp:positionV relativeFrom="paragraph">
                  <wp:posOffset>104775</wp:posOffset>
                </wp:positionV>
                <wp:extent cx="3106255" cy="323850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25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F57F" w14:textId="4D4F6923" w:rsidR="00466A87" w:rsidRPr="00F85771" w:rsidRDefault="00466A87" w:rsidP="00466A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85771">
                              <w:rPr>
                                <w:color w:val="000000" w:themeColor="text1"/>
                                <w:lang w:val="es-ES"/>
                              </w:rPr>
                              <w:t>06     32     00     0D     00     1C     E2 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D461" id="Rectangle 1" o:spid="_x0000_s1027" style="position:absolute;left:0;text-align:left;margin-left:147pt;margin-top:8.25pt;width:244.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" fillcolor="#b4c6e7 [1300]" strokecolor="#1f3763 [1604]" strokeweight="1pt">
                <v:textbox>
                  <w:txbxContent>
                    <w:p w14:paraId="62F5F57F" w14:textId="4D4F6923" w:rsidR="00466A87" w:rsidRPr="00F85771" w:rsidRDefault="00466A87" w:rsidP="00466A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F85771">
                        <w:rPr>
                          <w:color w:val="000000" w:themeColor="text1"/>
                          <w:lang w:val="es-ES"/>
                        </w:rPr>
                        <w:t>06     32     00     0D     00     1C     E2     17</w:t>
                      </w:r>
                    </w:p>
                  </w:txbxContent>
                </v:textbox>
              </v:rect>
            </w:pict>
          </mc:Fallback>
        </mc:AlternateContent>
      </w:r>
    </w:p>
    <w:p w14:paraId="22A90D7F" w14:textId="6BAA5B61" w:rsidR="00466A87" w:rsidRDefault="00466A87" w:rsidP="009E462D">
      <w:pPr>
        <w:jc w:val="both"/>
        <w:rPr>
          <w:lang w:val="es-ES"/>
        </w:rPr>
      </w:pPr>
    </w:p>
    <w:p w14:paraId="576E9197" w14:textId="7F56A95E" w:rsidR="00D84BE8" w:rsidRDefault="00D84BE8" w:rsidP="009E462D">
      <w:pPr>
        <w:jc w:val="both"/>
        <w:rPr>
          <w:lang w:val="es-ES"/>
        </w:rPr>
      </w:pPr>
    </w:p>
    <w:p w14:paraId="56D5A648" w14:textId="7C710582" w:rsidR="00D84BE8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puerto correcto?</w:t>
      </w:r>
    </w:p>
    <w:p w14:paraId="16ED52E0" w14:textId="4C6A4AA0" w:rsidR="00466A87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puerto destino?</w:t>
      </w:r>
    </w:p>
    <w:p w14:paraId="24BDCA59" w14:textId="53E3D400" w:rsidR="00466A87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la longitud total del datagrama de usuario?</w:t>
      </w:r>
    </w:p>
    <w:p w14:paraId="6648DE5D" w14:textId="2E6E2BF6" w:rsidR="00466A87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la longitud de los datos?</w:t>
      </w:r>
    </w:p>
    <w:p w14:paraId="53993982" w14:textId="0BBD5165" w:rsidR="00466A87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¿Es el paquete dirigido desde cliente al servidor o viceversa?</w:t>
      </w:r>
    </w:p>
    <w:p w14:paraId="77210A4C" w14:textId="49B69A0E" w:rsidR="00466A87" w:rsidRPr="00466A87" w:rsidRDefault="00466A87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proceso cliente?</w:t>
      </w:r>
    </w:p>
    <w:p w14:paraId="42ADEF38" w14:textId="04E77901" w:rsidR="00D84BE8" w:rsidRDefault="00466A87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 datagrama IP transporta segmentos TCP destinados a la dirección</w:t>
      </w:r>
      <w:r w:rsidR="00F85771">
        <w:rPr>
          <w:lang w:val="es-ES"/>
        </w:rPr>
        <w:t xml:space="preserve"> 130.14.16.17/16. La dirección del puerto destino se corrompe y llega al destino 130.14.16.19/16. ¿Cómo reacciona el receptor TCP a este error?</w:t>
      </w:r>
    </w:p>
    <w:p w14:paraId="3F19C0FA" w14:textId="67F78A60" w:rsidR="00F85771" w:rsidRDefault="00F85771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En TCP, el valor de HLEN es 0111, ¿cuántos bytes de opción se incluyen en el segmento?</w:t>
      </w:r>
    </w:p>
    <w:p w14:paraId="1E84763E" w14:textId="2251A14B" w:rsidR="00F85771" w:rsidRDefault="00F85771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Muestre las entradas de la cabecera de un segmento TCP que lleva un mensaje desde un cliente FTP a un servidor FTP. Llene la suma de comprobación con ceros. Elija un número </w:t>
      </w:r>
      <w:r w:rsidR="004D74E5">
        <w:rPr>
          <w:lang w:val="es-ES"/>
        </w:rPr>
        <w:t>d</w:t>
      </w:r>
      <w:r>
        <w:rPr>
          <w:lang w:val="es-ES"/>
        </w:rPr>
        <w:t>e puerto efímero apropiado y un número de puerto bien conocido correcto. La longitud de los datos es de 40 bytes.</w:t>
      </w:r>
    </w:p>
    <w:p w14:paraId="37F17ACE" w14:textId="70E3453A" w:rsidR="00F85771" w:rsidRDefault="00F85771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 siguiente es un volcado de la cabecera TCP en formato hexadecimal</w:t>
      </w:r>
    </w:p>
    <w:p w14:paraId="59E3AF2B" w14:textId="4F7690B5" w:rsidR="00F85771" w:rsidRDefault="00F85771" w:rsidP="009E462D">
      <w:pPr>
        <w:jc w:val="both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F5BFB" wp14:editId="37CFAD3F">
                <wp:simplePos x="0" y="0"/>
                <wp:positionH relativeFrom="column">
                  <wp:posOffset>1164921</wp:posOffset>
                </wp:positionH>
                <wp:positionV relativeFrom="paragraph">
                  <wp:posOffset>105480</wp:posOffset>
                </wp:positionV>
                <wp:extent cx="4446739" cy="375780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739" cy="37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635C1" w14:textId="557BE44A" w:rsidR="00F85771" w:rsidRPr="00F85771" w:rsidRDefault="00F85771" w:rsidP="00F85771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05320017      00000001      00000000      500207FF      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5BFB" id="Rectangle 2" o:spid="_x0000_s1028" style="position:absolute;left:0;text-align:left;margin-left:91.75pt;margin-top:8.3pt;width:350.1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" fillcolor="#b4c6e7 [1300]" strokecolor="#1f3763 [1604]" strokeweight="1pt">
                <v:textbox>
                  <w:txbxContent>
                    <w:p w14:paraId="2AB635C1" w14:textId="557BE44A" w:rsidR="00F85771" w:rsidRPr="00F85771" w:rsidRDefault="00F85771" w:rsidP="00F85771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05320017      00000001      00000000      500207FF      00000000</w:t>
                      </w:r>
                    </w:p>
                  </w:txbxContent>
                </v:textbox>
              </v:rect>
            </w:pict>
          </mc:Fallback>
        </mc:AlternateContent>
      </w:r>
    </w:p>
    <w:p w14:paraId="2BEF8734" w14:textId="327F0F31" w:rsidR="00F85771" w:rsidRDefault="00F85771" w:rsidP="009E462D">
      <w:pPr>
        <w:jc w:val="both"/>
        <w:rPr>
          <w:lang w:val="es-ES"/>
        </w:rPr>
      </w:pPr>
    </w:p>
    <w:p w14:paraId="2842BFBB" w14:textId="0CF1C1A7" w:rsidR="00F85771" w:rsidRDefault="00F85771" w:rsidP="009E462D">
      <w:pPr>
        <w:jc w:val="both"/>
        <w:rPr>
          <w:lang w:val="es-ES"/>
        </w:rPr>
      </w:pPr>
    </w:p>
    <w:p w14:paraId="319EE42F" w14:textId="5C0E9079" w:rsidR="00F85771" w:rsidRDefault="00250189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puerto origen?</w:t>
      </w:r>
    </w:p>
    <w:p w14:paraId="35C95FA7" w14:textId="1B0C5C88" w:rsidR="00250189" w:rsidRDefault="00250189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puerto destino?</w:t>
      </w:r>
    </w:p>
    <w:p w14:paraId="4446842E" w14:textId="5F8E4505" w:rsidR="00250189" w:rsidRDefault="00A3467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secuencia?</w:t>
      </w:r>
    </w:p>
    <w:p w14:paraId="6FFABE22" w14:textId="56DDA4DA" w:rsidR="00A34676" w:rsidRDefault="00A3467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número de confirmación?</w:t>
      </w:r>
    </w:p>
    <w:p w14:paraId="100A246D" w14:textId="11C4E79B" w:rsidR="00A34676" w:rsidRDefault="00A3467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la longitud de la cabecera?</w:t>
      </w:r>
    </w:p>
    <w:p w14:paraId="49F5DB42" w14:textId="053DF04E" w:rsidR="00A34676" w:rsidRDefault="00A3467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tipo del segmento?</w:t>
      </w:r>
    </w:p>
    <w:p w14:paraId="3DC8D9D0" w14:textId="47E20766" w:rsidR="00A34676" w:rsidRPr="00A34676" w:rsidRDefault="00A3467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¿Cuál es el tamaño de la ventana?</w:t>
      </w:r>
    </w:p>
    <w:p w14:paraId="6285F76A" w14:textId="4C4865F5" w:rsidR="00F85771" w:rsidRDefault="00A3467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una conexión, el valor de </w:t>
      </w:r>
      <w:proofErr w:type="spellStart"/>
      <w:r>
        <w:rPr>
          <w:lang w:val="es-ES"/>
        </w:rPr>
        <w:t>cwnd</w:t>
      </w:r>
      <w:proofErr w:type="spellEnd"/>
      <w:r>
        <w:rPr>
          <w:lang w:val="es-ES"/>
        </w:rPr>
        <w:t xml:space="preserve"> es 3000 y el valor de </w:t>
      </w:r>
      <w:proofErr w:type="spellStart"/>
      <w:r>
        <w:rPr>
          <w:lang w:val="es-ES"/>
        </w:rPr>
        <w:t>rwnd</w:t>
      </w:r>
      <w:proofErr w:type="spellEnd"/>
      <w:r>
        <w:rPr>
          <w:lang w:val="es-ES"/>
        </w:rPr>
        <w:t xml:space="preserve"> es 5000. La computadora ha enviado 2000 bytes que no han sido confirmados. ¿Cuántos bytes más se pueden enviar?</w:t>
      </w:r>
    </w:p>
    <w:p w14:paraId="107C442B" w14:textId="1EA7BE3B" w:rsidR="00A34676" w:rsidRDefault="00A3467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TCP abre una conexión usando número de secuencia inicial (ISN) de 14</w:t>
      </w:r>
      <w:r w:rsidR="00BC7C9D">
        <w:rPr>
          <w:lang w:val="es-ES"/>
        </w:rPr>
        <w:t>,</w:t>
      </w:r>
      <w:r>
        <w:rPr>
          <w:lang w:val="es-ES"/>
        </w:rPr>
        <w:t>534. La otra parte abre la conexión con un ISN de 21,732. Muestre los tres segmentos TCP durante el establecimiento de la conexión.</w:t>
      </w:r>
    </w:p>
    <w:p w14:paraId="1F3844EF" w14:textId="1CC3B442" w:rsidR="00A34676" w:rsidRDefault="00A3467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conexión TCP usa un tamaño de ventana de 10,000 bytes y el número de confirmación anterior fue 22,001. Recibe un segmento con número de confirmación 24,001 y el tamaño de ventana publicado es 12,000. Dibuje un diagrama para mostrar la situación de la ventana antes y después.</w:t>
      </w:r>
    </w:p>
    <w:p w14:paraId="1AE70B1E" w14:textId="7E3D2969" w:rsidR="00A34676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ventana almacena los bytes 2001 a 5000. El siguiente byte a enviar es 3001. Dibuje una figura para mostrar la situación de la ventana después de los dos eventos siguientes:</w:t>
      </w:r>
    </w:p>
    <w:p w14:paraId="0B6A8C4C" w14:textId="60B23A7A" w:rsidR="00665112" w:rsidRDefault="00665112" w:rsidP="009E462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recibe un segmento ACK con número de confirmación 2500 y tamaño de ventana publicado es 4000.</w:t>
      </w:r>
    </w:p>
    <w:p w14:paraId="0BA5DD7C" w14:textId="780394DF" w:rsidR="00665112" w:rsidRPr="00665112" w:rsidRDefault="00665112" w:rsidP="009E462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envía un segmento que lleva 1000 bytes.</w:t>
      </w:r>
    </w:p>
    <w:p w14:paraId="211EC437" w14:textId="11F116D3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65112">
        <w:rPr>
          <w:lang w:val="es-ES"/>
        </w:rPr>
        <w:t>En SCTP, el valor de TSN acumulado en un SACK es 23. El valor</w:t>
      </w:r>
      <w:r>
        <w:rPr>
          <w:lang w:val="es-ES"/>
        </w:rPr>
        <w:t xml:space="preserve"> del anterior TSN acumulado en el SACK fue 29. ¿Cuál es el problema?</w:t>
      </w:r>
    </w:p>
    <w:p w14:paraId="690560C3" w14:textId="0DDFBFED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Busque más información sobre ICANN. ¿Cómo se llamaba antes de cambiar de nombre?</w:t>
      </w:r>
    </w:p>
    <w:p w14:paraId="5BD28E0F" w14:textId="463A5C10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TCP usa un diagrama de transición de estado para gestionar los segmentos enviados y recibidos. Busque información sobre este diagrama y muestre cómo gestiona flujo y control.</w:t>
      </w:r>
    </w:p>
    <w:p w14:paraId="47EAA150" w14:textId="4645BE93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SCTP usa un diagrama de transición de estado para gestionar los segmentos enviados y recibidos. Busque información sobre este diagrama y muestre cómo gestiona flujo y control.</w:t>
      </w:r>
    </w:p>
    <w:p w14:paraId="4DF81C45" w14:textId="0FF9D971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¿Qué es una </w:t>
      </w:r>
      <w:proofErr w:type="spellStart"/>
      <w:r>
        <w:rPr>
          <w:lang w:val="es-ES"/>
        </w:rPr>
        <w:t>semiapertura</w:t>
      </w:r>
      <w:proofErr w:type="spellEnd"/>
      <w:r>
        <w:rPr>
          <w:lang w:val="es-ES"/>
        </w:rPr>
        <w:t xml:space="preserve"> de TCP?</w:t>
      </w:r>
    </w:p>
    <w:p w14:paraId="7F177C3E" w14:textId="1EBEC50D" w:rsidR="00665112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¿Qué es un </w:t>
      </w:r>
      <w:proofErr w:type="spellStart"/>
      <w:r>
        <w:rPr>
          <w:lang w:val="es-ES"/>
        </w:rPr>
        <w:t>semicierre</w:t>
      </w:r>
      <w:proofErr w:type="spellEnd"/>
      <w:r>
        <w:rPr>
          <w:lang w:val="es-ES"/>
        </w:rPr>
        <w:t xml:space="preserve"> de TCP?</w:t>
      </w:r>
    </w:p>
    <w:p w14:paraId="179A4CA1" w14:textId="6C27998B" w:rsidR="00665112" w:rsidRPr="00D84BE8" w:rsidRDefault="00665112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comando </w:t>
      </w:r>
      <w:proofErr w:type="spellStart"/>
      <w:r>
        <w:rPr>
          <w:lang w:val="es-ES"/>
        </w:rPr>
        <w:t>tcpdump</w:t>
      </w:r>
      <w:proofErr w:type="spellEnd"/>
      <w:r>
        <w:rPr>
          <w:lang w:val="es-ES"/>
        </w:rPr>
        <w:t xml:space="preserve"> de UNIX o LINUX se puede usar para imprimir las cabeceras de paquetes de una interfaz de red. Use </w:t>
      </w:r>
      <w:proofErr w:type="spellStart"/>
      <w:r>
        <w:rPr>
          <w:lang w:val="es-ES"/>
        </w:rPr>
        <w:t>tcpdump</w:t>
      </w:r>
      <w:proofErr w:type="spellEnd"/>
      <w:r>
        <w:rPr>
          <w:lang w:val="es-ES"/>
        </w:rPr>
        <w:t xml:space="preserve"> para ver los segmentos enviados y recibidos.</w:t>
      </w:r>
    </w:p>
    <w:sectPr w:rsidR="00665112" w:rsidRPr="00D84BE8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66"/>
    <w:multiLevelType w:val="hybridMultilevel"/>
    <w:tmpl w:val="D58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297"/>
    <w:multiLevelType w:val="hybridMultilevel"/>
    <w:tmpl w:val="D5B646BC"/>
    <w:lvl w:ilvl="0" w:tplc="5008D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21C06"/>
    <w:multiLevelType w:val="hybridMultilevel"/>
    <w:tmpl w:val="9728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60628">
    <w:abstractNumId w:val="0"/>
  </w:num>
  <w:num w:numId="2" w16cid:durableId="54746590">
    <w:abstractNumId w:val="2"/>
  </w:num>
  <w:num w:numId="3" w16cid:durableId="146480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36"/>
    <w:rsid w:val="001A5865"/>
    <w:rsid w:val="00250189"/>
    <w:rsid w:val="00466A87"/>
    <w:rsid w:val="004D74E5"/>
    <w:rsid w:val="00665112"/>
    <w:rsid w:val="007E5813"/>
    <w:rsid w:val="009E462D"/>
    <w:rsid w:val="00A34676"/>
    <w:rsid w:val="00BC7C9D"/>
    <w:rsid w:val="00D01836"/>
    <w:rsid w:val="00D84BE8"/>
    <w:rsid w:val="00F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BBB"/>
  <w15:chartTrackingRefBased/>
  <w15:docId w15:val="{FD2D4CEC-2B21-B749-86F2-EFFBBA2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1E32AAEF6E841B56DE29A9B3041C8" ma:contentTypeVersion="1" ma:contentTypeDescription="Create a new document." ma:contentTypeScope="" ma:versionID="db0ea29353ed0a8d3b4bedf3db298ba5">
  <xsd:schema xmlns:xsd="http://www.w3.org/2001/XMLSchema" xmlns:xs="http://www.w3.org/2001/XMLSchema" xmlns:p="http://schemas.microsoft.com/office/2006/metadata/properties" xmlns:ns2="7bf8bde0-9b1a-40a1-86f2-d3ced26b11ee" targetNamespace="http://schemas.microsoft.com/office/2006/metadata/properties" ma:root="true" ma:fieldsID="32e99ecde4fdd83fe7fb7cae580e4fda" ns2:_="">
    <xsd:import namespace="7bf8bde0-9b1a-40a1-86f2-d3ced26b11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8bde0-9b1a-40a1-86f2-d3ced26b11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f8bde0-9b1a-40a1-86f2-d3ced26b11ee" xsi:nil="true"/>
  </documentManagement>
</p:properties>
</file>

<file path=customXml/itemProps1.xml><?xml version="1.0" encoding="utf-8"?>
<ds:datastoreItem xmlns:ds="http://schemas.openxmlformats.org/officeDocument/2006/customXml" ds:itemID="{3C9EBAD6-06F8-4828-BB94-9A78CD3C1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30938-66FF-4342-BD34-277BF8859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8bde0-9b1a-40a1-86f2-d3ced26b1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52816-05A7-4D21-BF07-4F7511FFC927}">
  <ds:schemaRefs>
    <ds:schemaRef ds:uri="http://schemas.microsoft.com/office/2006/metadata/properties"/>
    <ds:schemaRef ds:uri="http://schemas.microsoft.com/office/infopath/2007/PartnerControls"/>
    <ds:schemaRef ds:uri="7bf8bde0-9b1a-40a1-86f2-d3ced26b11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Augusto Santiago Pérez</cp:lastModifiedBy>
  <cp:revision>5</cp:revision>
  <dcterms:created xsi:type="dcterms:W3CDTF">2020-05-01T02:04:00Z</dcterms:created>
  <dcterms:modified xsi:type="dcterms:W3CDTF">2022-12-28T23:17:00Z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0x0101004731E32AAEF6E841B56DE29A9B3041C8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