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Comparación de indicadores de salud mental y estilos de vida saludable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PHQ-9,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(5.00, 14.00)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(4.00, 15.00)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(6.00, 16.00)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-0.006 ‡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Gravedad de la depresión,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 †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Moderadamente 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GAD-7,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(3.00,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(2.00,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(3.00,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Trastorno de ansiedad generalizada,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AFHS,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 (12.00,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 (12.78, 18.40)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13.14 (9.47, 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-0.002 ‡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Dinapenia,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 (13.20, 20.40)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19.10 (17.10, 20.60)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‡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Hábitos alimentarios para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0.320 †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PAQ-A,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 (2.13,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 (2.21,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2.36 (1.88,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0.059 ‡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Actividad física del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0.239 †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Baja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(18.8%)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(56.3%)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PHQ-9: Patient Health Questionnaire-9; GAD-7: Generalized Anxiety Disorder-7; AFHC: Adolescent Food Habits Checklist; PAQ-A: Physical Activity Questionnaire for Adolescents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2026-02-01T20:47:26Z</dcterms:modified>
  <cp:category/>
</cp:coreProperties>
</file>