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Univariate logistic regression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</w:t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9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</w:t>
            </w:r>
          </w:p>
        </w:tc>
      </w:tr>
      <w:tr>
        <w:trPr>
          <w:trHeight w:val="29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28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27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5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2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6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</w:tr>
      <w:tr>
        <w:trPr>
          <w:trHeight w:val="3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26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2024-07-03T06:10:23Z</dcterms:modified>
  <cp:category/>
</cp:coreProperties>
</file>