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Demographic and clinical characteristics of the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2024-06-21T15:19:38Z</dcterms:modified>
  <cp:category/>
</cp:coreProperties>
</file>