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Demographics and clinical characteristics of patients on admission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All patients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(n = 287)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Survivor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(n = 155)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Non-survivor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(n = 132)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 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 characteristics and history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 (51.0, 68.0)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 (47.0, 64.5)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64.5 (57.8, 73.0)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Cerebrovascular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0.044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Immunesupressive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Chronic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Duration of disease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(5.0,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(5.0,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(5.0,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Signs and 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 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Sore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Lung 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250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Vital 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Respiratory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26.0 (23.0, 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26.0 (22.3, 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28.0 (24.0, 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Respiratory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24 - 30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 (85.8, 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(82.3, 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105.5 (92.0, 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SBP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115.0 (100.0, 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110.0 (100.0, 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120.0 (100.0, 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SBP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DBP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70.0 (60.0,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70.0 (60.0,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70.0 (60.0,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DBP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90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(5.8%)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(15.2%)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2024-01-16T21:26:07Z</dcterms:modified>
  <cp:category/>
</cp:coreProperties>
</file>