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50"/>
        <w:gridCol w:w="973"/>
        <w:gridCol w:w="888"/>
        <w:gridCol w:w="839"/>
        <w:gridCol w:w="973"/>
        <w:gridCol w:w="888"/>
        <w:gridCol w:w="790"/>
        <w:gridCol w:w="973"/>
        <w:gridCol w:w="888"/>
        <w:gridCol w:w="790"/>
        <w:gridCol w:w="973"/>
        <w:gridCol w:w="888"/>
        <w:gridCol w:w="790"/>
        <w:gridCol w:w="973"/>
        <w:gridCol w:w="888"/>
        <w:gridCol w:w="839"/>
        <w:gridCol w:w="973"/>
        <w:gridCol w:w="888"/>
        <w:gridCol w:w="790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Pais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Anemia in Children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Anemia in Pregnancy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Anemia in Women of Reproductive Age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Low Birth Weight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Child Stunting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Overweight in Children</w:t>
            </w:r>
          </w:p>
        </w:tc>
      </w:tr>
      <w:tr>
        <w:trPr>
          <w:trHeight w:val="612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pais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Inicial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Δ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Inicial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Δ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Inicial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Δ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Inicial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Δ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Inicial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Δ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Inicial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Δ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Argentina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</w:t>
            </w:r>
          </w:p>
        </w:tc>
      </w:tr>
      <w:tr>
        <w:trPr>
          <w:trHeight w:val="57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Bolivia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-0.2</w:t>
            </w:r>
          </w:p>
        </w:tc>
      </w:tr>
      <w:tr>
        <w:trPr>
          <w:trHeight w:val="57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Brazil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-2.8</w:t>
            </w:r>
          </w:p>
        </w:tc>
      </w:tr>
      <w:tr>
        <w:trPr>
          <w:trHeight w:val="57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Chile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</w:t>
            </w:r>
          </w:p>
        </w:tc>
      </w:tr>
      <w:tr>
        <w:trPr>
          <w:trHeight w:val="57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Colombia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</w:t>
            </w:r>
          </w:p>
        </w:tc>
      </w:tr>
      <w:tr>
        <w:trPr>
          <w:trHeight w:val="57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Ecuador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Paraguay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-6.1</w:t>
            </w:r>
          </w:p>
        </w:tc>
      </w:tr>
      <w:tr>
        <w:trPr>
          <w:trHeight w:val="57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Peru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Uruguay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</w:t>
            </w:r>
          </w:p>
        </w:tc>
      </w:tr>
      <w:tr>
        <w:trPr>
          <w:trHeight w:val="572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Venezuela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</w:t>
            </w:r>
          </w:p>
        </w:tc>
      </w:tr>
    </w:tbl>
    <w:p>
      <w:pPr>
        <w:pStyle w:val="Titre2"/>
      </w:pPr>
      <w:r>
        <w:t xml:space="preserve">Table 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63"/>
        <w:gridCol w:w="912"/>
        <w:gridCol w:w="1536"/>
        <w:gridCol w:w="1181"/>
      </w:tblGrid>
      <w:tr>
        <w:trPr>
          <w:trHeight w:val="438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Prevalence (Z-Score)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</w:tr>
      <w:tr>
        <w:trPr>
          <w:trHeight w:val="583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Anemia in Children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-1.21, -0.19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0.008</w:t>
            </w:r>
          </w:p>
        </w:tc>
      </w:tr>
      <w:tr>
        <w:trPr>
          <w:trHeight w:val="59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Anemia in Pregnancy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-1.03, 0.04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0.071</w:t>
            </w:r>
          </w:p>
        </w:tc>
      </w:tr>
      <w:tr>
        <w:trPr>
          <w:trHeight w:val="598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Anemia in Women of Reproductive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-1.30, 0.21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</w:t>
            </w:r>
          </w:p>
        </w:tc>
      </w:tr>
      <w:tr>
        <w:trPr>
          <w:trHeight w:val="596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Low Birth Weight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-1.10, 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Child Stunting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-0.95, 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Overweight in Children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-0.20, 0.82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Abbreviation: 95% CI; 95% Confidence Interval</w:t>
            </w:r>
          </w:p>
        </w:tc>
      </w:tr>
    </w:tbl>
    <w:p>
      <w:pPr>
        <w:pStyle w:val="Titre2"/>
      </w:pPr>
      <w:r>
        <w:t xml:space="preserve">Table 3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**Prevalence (Z-Score) Models with Natural Splines**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90"/>
        <w:gridCol w:w="912"/>
        <w:gridCol w:w="1536"/>
        <w:gridCol w:w="1181"/>
        <w:gridCol w:w="912"/>
        <w:gridCol w:w="1536"/>
        <w:gridCol w:w="1181"/>
        <w:gridCol w:w="912"/>
        <w:gridCol w:w="1536"/>
        <w:gridCol w:w="1181"/>
        <w:gridCol w:w="912"/>
        <w:gridCol w:w="1536"/>
        <w:gridCol w:w="1181"/>
        <w:gridCol w:w="912"/>
        <w:gridCol w:w="1536"/>
        <w:gridCol w:w="1181"/>
        <w:gridCol w:w="912"/>
        <w:gridCol w:w="1463"/>
        <w:gridCol w:w="1181"/>
      </w:tblGrid>
      <w:tr>
        <w:trPr>
          <w:trHeight w:val="438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Anemia in Children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Anemia in Pregnancy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Anemia in Women of Reproductive Age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Low Birth Weight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Child Stunting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Overweight in Children</w:t>
            </w:r>
          </w:p>
        </w:tc>
      </w:tr>
      <w:tr>
        <w:trPr>
          <w:trHeight w:val="433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</w:tr>
      <w:tr>
        <w:trPr>
          <w:trHeight w:val="598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splines::ns(z_hdi, df = 2)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splines::ns(z_hdi, df = 2)1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-9.93, -1.74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-5.82, -0.69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-6.41, -1.06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-2.97, 3.18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-5.80, 0.96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-3.02, 0.25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</w:t>
            </w:r>
          </w:p>
        </w:tc>
      </w:tr>
      <w:tr>
        <w:trPr>
          <w:trHeight w:val="598" w:hRule="auto"/>
        </w:trPr>
        body3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splines::ns(z_hdi, df = 2)2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-2.72, -0.71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-3.69, 0.86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-4.52, 1.46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-3.47, -1.20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-3.36, -0.49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0.00, 3.01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0.049</w:t>
            </w:r>
          </w:p>
        </w:tc>
      </w:tr>
      <w:tr>
        <w:trPr>
          <w:trHeight w:val="360" w:hRule="auto"/>
        </w:trPr>
        footer1
        <w:tc>
          <w:tcPr>
            <w:gridSpan w:val="1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Abbreviation: 95% CI; 95% Confidence Interval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2025-11-21T01:52:39Z</dcterms:modified>
  <cp:category/>
</cp:coreProperties>
</file>